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pPr>
    </w:p>
    <w:p>
      <w:pPr>
        <w:spacing w:after="360"/>
        <w:jc w:val="center"/>
      </w:pPr>
      <w:r>
        <w:rPr>
          <w:rFonts w:ascii="Calibri" w:hAnsi="Calibri"/>
          <w:b/>
          <w:i w:val="0"/>
          <w:color w:val="5B6948"/>
          <w:sz w:val="22"/>
        </w:rPr>
        <w:t>IMPLEMENTATION PLAYBOOK</w:t>
      </w:r>
    </w:p>
    <w:p>
      <w:pPr>
        <w:spacing w:after="240"/>
        <w:jc w:val="center"/>
      </w:pPr>
      <w:r>
        <w:rPr>
          <w:rFonts w:ascii="Calibri" w:hAnsi="Calibri"/>
          <w:b/>
          <w:i w:val="0"/>
          <w:color w:val="1F4D78"/>
          <w:sz w:val="60"/>
        </w:rPr>
        <w:t>Reusable SEO Automation</w:t>
        <w:br/>
        <w:t>Master Prompt</w:t>
      </w:r>
    </w:p>
    <w:p>
      <w:pPr>
        <w:spacing w:after="600"/>
        <w:jc w:val="center"/>
      </w:pPr>
      <w:r>
        <w:rPr>
          <w:rFonts w:ascii="Calibri" w:hAnsi="Calibri"/>
          <w:b w:val="0"/>
          <w:i w:val="0"/>
          <w:color w:val="2E74B5"/>
          <w:sz w:val="28"/>
        </w:rPr>
        <w:t>A copy-ready, human-approved workflow for React/Vite and comparable websites</w:t>
      </w:r>
    </w:p>
    <w:p>
      <w:pPr>
        <w:spacing w:after="1400"/>
        <w:jc w:val="center"/>
      </w:pPr>
      <w:r>
        <w:rPr>
          <w:rFonts w:ascii="Calibri" w:hAnsi="Calibri"/>
          <w:b w:val="0"/>
          <w:i/>
          <w:color w:val="5C6570"/>
          <w:sz w:val="21"/>
        </w:rPr>
        <w:t>Audit • Static SEO • Content Automation • Search Console • ImageGen • GitHub Actions • Safe Publishing</w:t>
      </w:r>
    </w:p>
    <w:p>
      <w:pPr>
        <w:jc w:val="center"/>
      </w:pPr>
      <w:r>
        <w:rPr>
          <w:rFonts w:ascii="Calibri" w:hAnsi="Calibri"/>
          <w:b/>
          <w:i w:val="0"/>
          <w:color w:val="5B6948"/>
          <w:sz w:val="20"/>
        </w:rPr>
        <w:t>Reusable edition • July 2026</w:t>
      </w:r>
    </w:p>
    <w:p>
      <w:r>
        <w:br w:type="page"/>
      </w:r>
    </w:p>
    <w:p>
      <w:pPr>
        <w:pStyle w:val="Heading1"/>
      </w:pPr>
      <w:r>
        <w:t>How to use this document</w:t>
      </w:r>
    </w:p>
    <w:p>
      <w:r>
        <w:rPr>
          <w:rFonts w:ascii="Calibri" w:hAnsi="Calibri"/>
          <w:b w:val="0"/>
          <w:i w:val="0"/>
          <w:color w:val="1F1F1F"/>
          <w:sz w:val="22"/>
        </w:rPr>
        <w:t>Replace the bracketed values in the input block, then copy everything from “MASTER PROMPT START” through “MASTER PROMPT END” into a new Codex task opened in the target website repository.</w:t>
      </w:r>
    </w:p>
    <w:p>
      <w:pPr>
        <w:spacing w:before="80" w:after="200" w:line="300" w:lineRule="auto"/>
        <w:ind w:left="144" w:right="144"/>
        <w:shd w:fill="E8EEF5"/>
      </w:pPr>
      <w:r>
        <w:rPr>
          <w:rFonts w:ascii="Calibri" w:hAnsi="Calibri"/>
          <w:b/>
          <w:i w:val="0"/>
          <w:color w:val="1F4D78"/>
          <w:sz w:val="22"/>
        </w:rPr>
        <w:t xml:space="preserve">Recommended approval mode: </w:t>
      </w:r>
      <w:r>
        <w:rPr>
          <w:rFonts w:ascii="Calibri" w:hAnsi="Calibri"/>
          <w:b w:val="0"/>
          <w:i w:val="0"/>
          <w:color w:val="1F1F1F"/>
          <w:sz w:val="22"/>
        </w:rPr>
        <w:t>Use two gates for a new client website: approve the topic first, then approve the final article and image before publishing. Use the single-gate mode only when the owner explicitly authorizes topic approval to cover drafting, image generation and publication after QC.</w:t>
      </w:r>
    </w:p>
    <w:p>
      <w:pPr>
        <w:pStyle w:val="Heading2"/>
      </w:pPr>
      <w:r>
        <w:t>Information to prepare</w:t>
      </w:r>
    </w:p>
    <w:p>
      <w:pPr>
        <w:pStyle w:val="ListBullet"/>
      </w:pPr>
      <w:r>
        <w:rPr>
          <w:rFonts w:ascii="Calibri" w:hAnsi="Calibri"/>
          <w:b w:val="0"/>
          <w:i w:val="0"/>
          <w:color w:val="1F1F1F"/>
          <w:sz w:val="22"/>
        </w:rPr>
        <w:t>Repository path and GitHub repository URL</w:t>
      </w:r>
    </w:p>
    <w:p>
      <w:pPr>
        <w:pStyle w:val="ListBullet"/>
      </w:pPr>
      <w:r>
        <w:rPr>
          <w:rFonts w:ascii="Calibri" w:hAnsi="Calibri"/>
          <w:b w:val="0"/>
          <w:i w:val="0"/>
          <w:color w:val="1F1F1F"/>
          <w:sz w:val="22"/>
        </w:rPr>
        <w:t>Current production branch and the branch that contains the real application</w:t>
      </w:r>
    </w:p>
    <w:p>
      <w:pPr>
        <w:pStyle w:val="ListBullet"/>
      </w:pPr>
      <w:r>
        <w:rPr>
          <w:rFonts w:ascii="Calibri" w:hAnsi="Calibri"/>
          <w:b w:val="0"/>
          <w:i w:val="0"/>
          <w:color w:val="1F1F1F"/>
          <w:sz w:val="22"/>
        </w:rPr>
        <w:t>Production website URL and hosting provider</w:t>
      </w:r>
    </w:p>
    <w:p>
      <w:pPr>
        <w:pStyle w:val="ListBullet"/>
      </w:pPr>
      <w:r>
        <w:rPr>
          <w:rFonts w:ascii="Calibri" w:hAnsi="Calibri"/>
          <w:b w:val="0"/>
          <w:i w:val="0"/>
          <w:color w:val="1F1F1F"/>
          <w:sz w:val="22"/>
        </w:rPr>
        <w:t>Framework, package manager and supported Node version</w:t>
      </w:r>
    </w:p>
    <w:p>
      <w:pPr>
        <w:pStyle w:val="ListBullet"/>
      </w:pPr>
      <w:r>
        <w:rPr>
          <w:rFonts w:ascii="Calibri" w:hAnsi="Calibri"/>
          <w:b w:val="0"/>
          <w:i w:val="0"/>
          <w:color w:val="1F1F1F"/>
          <w:sz w:val="22"/>
        </w:rPr>
        <w:t>Verified business name, services, audiences, locations and contact methods</w:t>
      </w:r>
    </w:p>
    <w:p>
      <w:pPr>
        <w:pStyle w:val="ListBullet"/>
      </w:pPr>
      <w:r>
        <w:rPr>
          <w:rFonts w:ascii="Calibri" w:hAnsi="Calibri"/>
          <w:b w:val="0"/>
          <w:i w:val="0"/>
          <w:color w:val="1F1F1F"/>
          <w:sz w:val="22"/>
        </w:rPr>
        <w:t>Claims that must not be used until verified: prices, schedules, reviews, qualifications, images and results</w:t>
      </w:r>
    </w:p>
    <w:p>
      <w:pPr>
        <w:pStyle w:val="ListBullet"/>
      </w:pPr>
      <w:r>
        <w:rPr>
          <w:rFonts w:ascii="Calibri" w:hAnsi="Calibri"/>
          <w:b w:val="0"/>
          <w:i w:val="0"/>
          <w:color w:val="1F1F1F"/>
          <w:sz w:val="22"/>
        </w:rPr>
        <w:t>Google Search Console URL-prefix property URL</w:t>
      </w:r>
    </w:p>
    <w:p>
      <w:pPr>
        <w:pStyle w:val="ListBullet"/>
      </w:pPr>
      <w:r>
        <w:rPr>
          <w:rFonts w:ascii="Calibri" w:hAnsi="Calibri"/>
          <w:b w:val="0"/>
          <w:i w:val="0"/>
          <w:color w:val="1F1F1F"/>
          <w:sz w:val="22"/>
        </w:rPr>
        <w:t>Preferred automation schedule and time zone</w:t>
      </w:r>
    </w:p>
    <w:p>
      <w:pPr>
        <w:pStyle w:val="ListBullet"/>
      </w:pPr>
      <w:r>
        <w:rPr>
          <w:rFonts w:ascii="Calibri" w:hAnsi="Calibri"/>
          <w:b w:val="0"/>
          <w:i w:val="0"/>
          <w:color w:val="1F1F1F"/>
          <w:sz w:val="22"/>
        </w:rPr>
        <w:t>Publishing approval mode</w:t>
      </w:r>
    </w:p>
    <w:p>
      <w:pPr>
        <w:pStyle w:val="Heading2"/>
      </w:pPr>
      <w:r>
        <w:t>Input block to customize</w:t>
      </w:r>
    </w:p>
    <w:p>
      <w:pPr>
        <w:spacing w:before="80" w:after="0" w:line="252" w:lineRule="auto"/>
        <w:ind w:left="288" w:right="288"/>
        <w:shd w:fill="F4F6F9"/>
      </w:pPr>
      <w:r>
        <w:rPr>
          <w:rFonts w:ascii="Courier New" w:hAnsi="Courier New"/>
          <w:b w:val="0"/>
          <w:i w:val="0"/>
          <w:color w:val="232D37"/>
          <w:sz w:val="19"/>
        </w:rPr>
        <w:t>PROJECT_NAME = [name]</w:t>
      </w:r>
    </w:p>
    <w:p>
      <w:pPr>
        <w:spacing w:before="0" w:after="0" w:line="252" w:lineRule="auto"/>
        <w:ind w:left="288" w:right="288"/>
        <w:shd w:fill="F4F6F9"/>
      </w:pPr>
      <w:r>
        <w:rPr>
          <w:rFonts w:ascii="Courier New" w:hAnsi="Courier New"/>
          <w:b w:val="0"/>
          <w:i w:val="0"/>
          <w:color w:val="232D37"/>
          <w:sz w:val="19"/>
        </w:rPr>
        <w:t>REPOSITORY_PATH = [absolute local path]</w:t>
      </w:r>
    </w:p>
    <w:p>
      <w:pPr>
        <w:spacing w:before="0" w:after="0" w:line="252" w:lineRule="auto"/>
        <w:ind w:left="288" w:right="288"/>
        <w:shd w:fill="F4F6F9"/>
      </w:pPr>
      <w:r>
        <w:rPr>
          <w:rFonts w:ascii="Courier New" w:hAnsi="Courier New"/>
          <w:b w:val="0"/>
          <w:i w:val="0"/>
          <w:color w:val="232D37"/>
          <w:sz w:val="19"/>
        </w:rPr>
        <w:t>GITHUB_REPOSITORY = [owner/repository]</w:t>
      </w:r>
    </w:p>
    <w:p>
      <w:pPr>
        <w:spacing w:before="0" w:after="0" w:line="252" w:lineRule="auto"/>
        <w:ind w:left="288" w:right="288"/>
        <w:shd w:fill="F4F6F9"/>
      </w:pPr>
      <w:r>
        <w:rPr>
          <w:rFonts w:ascii="Courier New" w:hAnsi="Courier New"/>
          <w:b w:val="0"/>
          <w:i w:val="0"/>
          <w:color w:val="232D37"/>
          <w:sz w:val="19"/>
        </w:rPr>
        <w:t>BASE_BRANCH = [master or main]</w:t>
      </w:r>
    </w:p>
    <w:p>
      <w:pPr>
        <w:spacing w:before="0" w:after="0" w:line="252" w:lineRule="auto"/>
        <w:ind w:left="288" w:right="288"/>
        <w:shd w:fill="F4F6F9"/>
      </w:pPr>
      <w:r>
        <w:rPr>
          <w:rFonts w:ascii="Courier New" w:hAnsi="Courier New"/>
          <w:b w:val="0"/>
          <w:i w:val="0"/>
          <w:color w:val="232D37"/>
          <w:sz w:val="19"/>
        </w:rPr>
        <w:t>APPLICATION_BRANCH = [branch containing the real application, if different]</w:t>
      </w:r>
    </w:p>
    <w:p>
      <w:pPr>
        <w:spacing w:before="0" w:after="0" w:line="252" w:lineRule="auto"/>
        <w:ind w:left="288" w:right="288"/>
        <w:shd w:fill="F4F6F9"/>
      </w:pPr>
      <w:r>
        <w:rPr>
          <w:rFonts w:ascii="Courier New" w:hAnsi="Courier New"/>
          <w:b w:val="0"/>
          <w:i w:val="0"/>
          <w:color w:val="232D37"/>
          <w:sz w:val="19"/>
        </w:rPr>
        <w:t>PRODUCTION_URL = [https://example.com/]</w:t>
      </w:r>
    </w:p>
    <w:p>
      <w:pPr>
        <w:spacing w:before="0" w:after="0" w:line="252" w:lineRule="auto"/>
        <w:ind w:left="288" w:right="288"/>
        <w:shd w:fill="F4F6F9"/>
      </w:pPr>
      <w:r>
        <w:rPr>
          <w:rFonts w:ascii="Courier New" w:hAnsi="Courier New"/>
          <w:b w:val="0"/>
          <w:i w:val="0"/>
          <w:color w:val="232D37"/>
          <w:sz w:val="19"/>
        </w:rPr>
        <w:t>GSC_PROPERTY_URL = [same URL-prefix property]</w:t>
      </w:r>
    </w:p>
    <w:p>
      <w:pPr>
        <w:spacing w:before="0" w:after="0" w:line="252" w:lineRule="auto"/>
        <w:ind w:left="288" w:right="288"/>
        <w:shd w:fill="F4F6F9"/>
      </w:pPr>
      <w:r>
        <w:rPr>
          <w:rFonts w:ascii="Courier New" w:hAnsi="Courier New"/>
          <w:b w:val="0"/>
          <w:i w:val="0"/>
          <w:color w:val="232D37"/>
          <w:sz w:val="19"/>
        </w:rPr>
        <w:t>HOSTING = [Vercel / Netlify / other]</w:t>
      </w:r>
    </w:p>
    <w:p>
      <w:pPr>
        <w:spacing w:before="0" w:after="0" w:line="252" w:lineRule="auto"/>
        <w:ind w:left="288" w:right="288"/>
        <w:shd w:fill="F4F6F9"/>
      </w:pPr>
      <w:r>
        <w:rPr>
          <w:rFonts w:ascii="Courier New" w:hAnsi="Courier New"/>
          <w:b w:val="0"/>
          <w:i w:val="0"/>
          <w:color w:val="232D37"/>
          <w:sz w:val="19"/>
        </w:rPr>
        <w:t>FRAMEWORK = [React/Vite / Next.js / other]</w:t>
      </w:r>
    </w:p>
    <w:p>
      <w:pPr>
        <w:spacing w:before="0" w:after="0" w:line="252" w:lineRule="auto"/>
        <w:ind w:left="288" w:right="288"/>
        <w:shd w:fill="F4F6F9"/>
      </w:pPr>
      <w:r>
        <w:rPr>
          <w:rFonts w:ascii="Courier New" w:hAnsi="Courier New"/>
          <w:b w:val="0"/>
          <w:i w:val="0"/>
          <w:color w:val="232D37"/>
          <w:sz w:val="19"/>
        </w:rPr>
        <w:t>PACKAGE_MANAGER = [npm / pnpm / yarn]</w:t>
      </w:r>
    </w:p>
    <w:p>
      <w:pPr>
        <w:spacing w:before="0" w:after="0" w:line="252" w:lineRule="auto"/>
        <w:ind w:left="288" w:right="288"/>
        <w:shd w:fill="F4F6F9"/>
      </w:pPr>
      <w:r>
        <w:rPr>
          <w:rFonts w:ascii="Courier New" w:hAnsi="Courier New"/>
          <w:b w:val="0"/>
          <w:i w:val="0"/>
          <w:color w:val="232D37"/>
          <w:sz w:val="19"/>
        </w:rPr>
        <w:t>AUTOMATION_SCHEDULE = [for example Monday 09:00 Asia/Kolkata]</w:t>
      </w:r>
    </w:p>
    <w:p>
      <w:pPr>
        <w:spacing w:before="0" w:after="0" w:line="252" w:lineRule="auto"/>
        <w:ind w:left="288" w:right="288"/>
        <w:shd w:fill="F4F6F9"/>
      </w:pPr>
      <w:r>
        <w:rPr>
          <w:rFonts w:ascii="Courier New" w:hAnsi="Courier New"/>
          <w:b w:val="0"/>
          <w:i w:val="0"/>
          <w:color w:val="232D37"/>
          <w:sz w:val="19"/>
        </w:rPr>
        <w:t>APPROVAL_MODE = [two_gate / topic_approval_authorizes_full_flow]</w:t>
      </w:r>
    </w:p>
    <w:p>
      <w:pPr>
        <w:spacing w:before="0" w:after="80" w:line="252" w:lineRule="auto"/>
        <w:ind w:left="288" w:right="288"/>
        <w:shd w:fill="F4F6F9"/>
      </w:pPr>
      <w:r>
        <w:rPr>
          <w:rFonts w:ascii="Courier New" w:hAnsi="Courier New"/>
          <w:b w:val="0"/>
          <w:i w:val="0"/>
          <w:color w:val="232D37"/>
          <w:sz w:val="19"/>
        </w:rPr>
        <w:t>IMAGE_MODE = Codex built-in ImageGen</w:t>
      </w:r>
    </w:p>
    <w:p>
      <w:r>
        <w:br w:type="page"/>
      </w:r>
    </w:p>
    <w:p>
      <w:pPr>
        <w:pStyle w:val="Heading1"/>
      </w:pPr>
      <w:r>
        <w:t>MASTER PROMPT START</w:t>
      </w:r>
    </w:p>
    <w:p>
      <w:pPr>
        <w:spacing w:before="80" w:after="200" w:line="300" w:lineRule="auto"/>
        <w:ind w:left="144" w:right="144"/>
        <w:shd w:fill="E8EEF5"/>
      </w:pPr>
      <w:r>
        <w:rPr>
          <w:rFonts w:ascii="Calibri" w:hAnsi="Calibri"/>
          <w:b/>
          <w:i w:val="0"/>
          <w:color w:val="1F4D78"/>
          <w:sz w:val="22"/>
        </w:rPr>
        <w:t xml:space="preserve">Instruction: </w:t>
      </w:r>
      <w:r>
        <w:rPr>
          <w:rFonts w:ascii="Calibri" w:hAnsi="Calibri"/>
          <w:b w:val="0"/>
          <w:i w:val="0"/>
          <w:color w:val="1F1F1F"/>
          <w:sz w:val="22"/>
        </w:rPr>
        <w:t>Act as the implementation owner. Inspect the repository, implement the system, test it, and clearly report manual gates. Do not merely provide a plan unless a missing choice would materially change the solution.</w:t>
      </w:r>
    </w:p>
    <w:p>
      <w:pPr>
        <w:pStyle w:val="Heading2"/>
      </w:pPr>
      <w:r>
        <w:t>Role and objective</w:t>
      </w:r>
    </w:p>
    <w:p>
      <w:r>
        <w:rPr>
          <w:rFonts w:ascii="Calibri" w:hAnsi="Calibri"/>
          <w:b w:val="0"/>
          <w:i w:val="0"/>
          <w:color w:val="1F1F1F"/>
          <w:sz w:val="22"/>
        </w:rPr>
        <w:t>You are an expert technical SEO engineer, React/Vite engineer, content-safety reviewer and SEO automation engineer. Build a complete, reusable SEO system for PROJECT_NAME without changing the existing framework or hosting architecture unless migration is explicitly authorized.</w:t>
      </w:r>
    </w:p>
    <w:p>
      <w:r>
        <w:rPr>
          <w:rFonts w:ascii="Calibri" w:hAnsi="Calibri"/>
          <w:b w:val="0"/>
          <w:i w:val="0"/>
          <w:color w:val="1F1F1F"/>
          <w:sz w:val="22"/>
        </w:rPr>
        <w:t>Use PRODUCTION_URL as the canonical production origin and GSC_PROPERTY_URL as the Search Console URL-prefix property. Preserve the repository’s package manager, deployment integration and existing user-facing functionality.</w:t>
      </w:r>
    </w:p>
    <w:p>
      <w:pPr>
        <w:pStyle w:val="Heading2"/>
      </w:pPr>
      <w:r>
        <w:t>Non-negotiable operating rules</w:t>
      </w:r>
    </w:p>
    <w:p>
      <w:pPr>
        <w:pStyle w:val="ListBullet"/>
      </w:pPr>
      <w:r>
        <w:rPr>
          <w:rFonts w:ascii="Calibri" w:hAnsi="Calibri"/>
          <w:b w:val="0"/>
          <w:i w:val="0"/>
          <w:color w:val="1F1F1F"/>
          <w:sz w:val="22"/>
        </w:rPr>
        <w:t>Read the repository’s AGENTS.md and applicable skills before acting.</w:t>
      </w:r>
    </w:p>
    <w:p>
      <w:pPr>
        <w:pStyle w:val="ListBullet"/>
      </w:pPr>
      <w:r>
        <w:rPr>
          <w:rFonts w:ascii="Calibri" w:hAnsi="Calibri"/>
          <w:b w:val="0"/>
          <w:i w:val="0"/>
          <w:color w:val="1F1F1F"/>
          <w:sz w:val="22"/>
        </w:rPr>
        <w:t>Work from APPLICATION_BRANCH or BASE_BRANCH as appropriate; never assume the currently checked-out branch contains the real app.</w:t>
      </w:r>
    </w:p>
    <w:p>
      <w:pPr>
        <w:pStyle w:val="ListBullet"/>
      </w:pPr>
      <w:r>
        <w:rPr>
          <w:rFonts w:ascii="Calibri" w:hAnsi="Calibri"/>
          <w:b w:val="0"/>
          <w:i w:val="0"/>
          <w:color w:val="1F1F1F"/>
          <w:sz w:val="22"/>
        </w:rPr>
        <w:t>Preserve unrelated user changes. Use an isolated branch/worktree for implementation and prefix Codex branches with codex/ unless instructed otherwise.</w:t>
      </w:r>
    </w:p>
    <w:p>
      <w:pPr>
        <w:pStyle w:val="ListBullet"/>
      </w:pPr>
      <w:r>
        <w:rPr>
          <w:rFonts w:ascii="Calibri" w:hAnsi="Calibri"/>
          <w:b w:val="0"/>
          <w:i w:val="0"/>
          <w:color w:val="1F1F1F"/>
          <w:sz w:val="22"/>
        </w:rPr>
        <w:t>Never commit API keys, OAuth client secrets, refresh tokens or local .env files.</w:t>
      </w:r>
    </w:p>
    <w:p>
      <w:pPr>
        <w:pStyle w:val="ListBullet"/>
      </w:pPr>
      <w:r>
        <w:rPr>
          <w:rFonts w:ascii="Calibri" w:hAnsi="Calibri"/>
          <w:b w:val="0"/>
          <w:i w:val="0"/>
          <w:color w:val="1F1F1F"/>
          <w:sz w:val="22"/>
        </w:rPr>
        <w:t>Use only verified business facts. Do not invent pricing, schedules, reviews, ratings, awards, qualifications, statistics, guarantees, outcomes or contact details.</w:t>
      </w:r>
    </w:p>
    <w:p>
      <w:pPr>
        <w:pStyle w:val="ListBullet"/>
      </w:pPr>
      <w:r>
        <w:rPr>
          <w:rFonts w:ascii="Calibri" w:hAnsi="Calibri"/>
          <w:b w:val="0"/>
          <w:i w:val="0"/>
          <w:color w:val="1F1F1F"/>
          <w:sz w:val="22"/>
        </w:rPr>
        <w:t>Treat placeholder repository content and AI-generated imagery as unverified. It may remain in the legacy UI when required, but it must not become a new SEO claim or schema assertion.</w:t>
      </w:r>
    </w:p>
    <w:p>
      <w:pPr>
        <w:pStyle w:val="ListBullet"/>
      </w:pPr>
      <w:r>
        <w:rPr>
          <w:rFonts w:ascii="Calibri" w:hAnsi="Calibri"/>
          <w:b w:val="0"/>
          <w:i w:val="0"/>
          <w:color w:val="1F1F1F"/>
          <w:sz w:val="22"/>
        </w:rPr>
        <w:t>All drafts, previews, errors, legal pages and approval routes must be noindex and excluded from the sitemap.</w:t>
      </w:r>
    </w:p>
    <w:p>
      <w:pPr>
        <w:pStyle w:val="ListBullet"/>
      </w:pPr>
      <w:r>
        <w:rPr>
          <w:rFonts w:ascii="Calibri" w:hAnsi="Calibri"/>
          <w:b w:val="0"/>
          <w:i w:val="0"/>
          <w:color w:val="1F1F1F"/>
          <w:sz w:val="22"/>
        </w:rPr>
        <w:t>GitHub Actions must never publish, merge, post to social media or expose secrets automatically.</w:t>
      </w:r>
    </w:p>
    <w:p>
      <w:pPr>
        <w:pStyle w:val="ListBullet"/>
      </w:pPr>
      <w:r>
        <w:rPr>
          <w:rFonts w:ascii="Calibri" w:hAnsi="Calibri"/>
          <w:b w:val="0"/>
          <w:i w:val="0"/>
          <w:color w:val="1F1F1F"/>
          <w:sz w:val="22"/>
        </w:rPr>
        <w:t>Run lint, tests, SEO validation and a production build before any publishing PR.</w:t>
      </w:r>
    </w:p>
    <w:p>
      <w:pPr>
        <w:pStyle w:val="Heading2"/>
      </w:pPr>
      <w:r>
        <w:t>Step 1 — Audit the project and establish a safe baseline</w:t>
      </w:r>
    </w:p>
    <w:p>
      <w:pPr>
        <w:numPr>
          <w:ilvl w:val="0"/>
          <w:numId w:val="10"/>
        </w:numPr>
        <w:spacing w:after="80" w:line="300" w:lineRule="auto"/>
      </w:pPr>
      <w:r>
        <w:rPr>
          <w:rFonts w:ascii="Calibri" w:hAnsi="Calibri"/>
          <w:b w:val="0"/>
          <w:i w:val="0"/>
          <w:color w:val="1F1F1F"/>
          <w:sz w:val="22"/>
        </w:rPr>
        <w:t>Inspect branches, worktree status, package.json, lockfile, Vercel/hosting configuration, route structure, existing metadata, robots.txt, sitemap, schema, blog content and CI workflows.</w:t>
      </w:r>
    </w:p>
    <w:p>
      <w:pPr>
        <w:numPr>
          <w:ilvl w:val="0"/>
          <w:numId w:val="10"/>
        </w:numPr>
        <w:spacing w:after="80" w:line="300" w:lineRule="auto"/>
      </w:pPr>
      <w:r>
        <w:rPr>
          <w:rFonts w:ascii="Calibri" w:hAnsi="Calibri"/>
          <w:b w:val="0"/>
          <w:i w:val="0"/>
          <w:color w:val="1F1F1F"/>
          <w:sz w:val="22"/>
        </w:rPr>
        <w:t>Open the production website and inspect page source—not only the hydrated DOM—to determine whether search crawlers receive meaningful HTML.</w:t>
      </w:r>
    </w:p>
    <w:p>
      <w:pPr>
        <w:numPr>
          <w:ilvl w:val="0"/>
          <w:numId w:val="10"/>
        </w:numPr>
        <w:spacing w:after="80" w:line="300" w:lineRule="auto"/>
      </w:pPr>
      <w:r>
        <w:rPr>
          <w:rFonts w:ascii="Calibri" w:hAnsi="Calibri"/>
          <w:b w:val="0"/>
          <w:i w:val="0"/>
          <w:color w:val="1F1F1F"/>
          <w:sz w:val="22"/>
        </w:rPr>
        <w:t>Document the findings in docs/seo-project-audit.md, including risks, verified facts, placeholders, missing metadata and deployment constraints.</w:t>
      </w:r>
    </w:p>
    <w:p>
      <w:pPr>
        <w:numPr>
          <w:ilvl w:val="0"/>
          <w:numId w:val="10"/>
        </w:numPr>
        <w:spacing w:after="80" w:line="300" w:lineRule="auto"/>
      </w:pPr>
      <w:r>
        <w:rPr>
          <w:rFonts w:ascii="Calibri" w:hAnsi="Calibri"/>
          <w:b w:val="0"/>
          <w:i w:val="0"/>
          <w:color w:val="1F1F1F"/>
          <w:sz w:val="22"/>
        </w:rPr>
        <w:t>Add or update AGENTS.md with repository-specific SEO, security, approval and validation rules.</w:t>
      </w:r>
    </w:p>
    <w:p>
      <w:pPr>
        <w:numPr>
          <w:ilvl w:val="0"/>
          <w:numId w:val="10"/>
        </w:numPr>
        <w:spacing w:after="80" w:line="300" w:lineRule="auto"/>
      </w:pPr>
      <w:r>
        <w:rPr>
          <w:rFonts w:ascii="Calibri" w:hAnsi="Calibri"/>
          <w:b w:val="0"/>
          <w:i w:val="0"/>
          <w:color w:val="1F1F1F"/>
          <w:sz w:val="22"/>
        </w:rPr>
        <w:t>Pin dependency versions from the lockfile where practical, declare the supported Node range, and add lint/test/SEO-validation scripts if missing.</w:t>
      </w:r>
    </w:p>
    <w:p>
      <w:pPr>
        <w:pStyle w:val="Heading2"/>
      </w:pPr>
      <w:r>
        <w:t>Step 2 — Create the verified source profile</w:t>
      </w:r>
    </w:p>
    <w:p>
      <w:r>
        <w:rPr>
          <w:rFonts w:ascii="Calibri" w:hAnsi="Calibri"/>
          <w:b w:val="0"/>
          <w:i w:val="0"/>
          <w:color w:val="1F1F1F"/>
          <w:sz w:val="22"/>
        </w:rPr>
        <w:t>Create a versioned business profile such as seo-automation/data/business-profile.json. Separate verified claims from prohibited or unverified claims. Include source paths and last-verified timestamps. Provide a safe editor command such as npm run seo:profile.</w:t>
      </w:r>
    </w:p>
    <w:p>
      <w:r>
        <w:rPr>
          <w:rFonts w:ascii="Calibri" w:hAnsi="Calibri"/>
          <w:b w:val="0"/>
          <w:i w:val="0"/>
          <w:color w:val="1F1F1F"/>
          <w:sz w:val="22"/>
        </w:rPr>
        <w:t>The profile must explicitly classify phone numbers, schedules, pricing, reviews, instructor qualifications, map links, social profiles and public images as verified or needing confirmation.</w:t>
      </w:r>
    </w:p>
    <w:p>
      <w:pPr>
        <w:pStyle w:val="Heading2"/>
      </w:pPr>
      <w:r>
        <w:t>Step 3 — Build crawlable technical SEO</w:t>
      </w:r>
    </w:p>
    <w:p>
      <w:pPr>
        <w:pStyle w:val="ListBullet"/>
      </w:pPr>
      <w:r>
        <w:rPr>
          <w:rFonts w:ascii="Calibri" w:hAnsi="Calibri"/>
          <w:b w:val="0"/>
          <w:i w:val="0"/>
          <w:color w:val="1F1F1F"/>
          <w:sz w:val="22"/>
        </w:rPr>
        <w:t>Centralize route definitions and SEO metadata.</w:t>
      </w:r>
    </w:p>
    <w:p>
      <w:pPr>
        <w:pStyle w:val="ListBullet"/>
      </w:pPr>
      <w:r>
        <w:rPr>
          <w:rFonts w:ascii="Calibri" w:hAnsi="Calibri"/>
          <w:b w:val="0"/>
          <w:i w:val="0"/>
          <w:color w:val="1F1F1F"/>
          <w:sz w:val="22"/>
        </w:rPr>
        <w:t>Give every indexable page a unique title, description, absolute canonical URL, robots directive, Open Graph metadata, Twitter metadata, language and supported JSON-LD.</w:t>
      </w:r>
    </w:p>
    <w:p>
      <w:pPr>
        <w:pStyle w:val="ListBullet"/>
      </w:pPr>
      <w:r>
        <w:rPr>
          <w:rFonts w:ascii="Calibri" w:hAnsi="Calibri"/>
          <w:b w:val="0"/>
          <w:i w:val="0"/>
          <w:color w:val="1F1F1F"/>
          <w:sz w:val="22"/>
        </w:rPr>
        <w:t>For SPA-only React/Vite sites, add build-time static prerendering instead of changing frameworks. Preserve hydration for interactive pages.</w:t>
      </w:r>
    </w:p>
    <w:p>
      <w:pPr>
        <w:pStyle w:val="ListBullet"/>
      </w:pPr>
      <w:r>
        <w:rPr>
          <w:rFonts w:ascii="Calibri" w:hAnsi="Calibri"/>
          <w:b w:val="0"/>
          <w:i w:val="0"/>
          <w:color w:val="1F1F1F"/>
          <w:sz w:val="22"/>
        </w:rPr>
        <w:t>Prerender the homepage, blog index, published article routes, privacy page, terms page and a safe 404 page.</w:t>
      </w:r>
    </w:p>
    <w:p>
      <w:pPr>
        <w:pStyle w:val="ListBullet"/>
      </w:pPr>
      <w:r>
        <w:rPr>
          <w:rFonts w:ascii="Calibri" w:hAnsi="Calibri"/>
          <w:b w:val="0"/>
          <w:i w:val="0"/>
          <w:color w:val="1F1F1F"/>
          <w:sz w:val="22"/>
        </w:rPr>
        <w:t>Generate robots.txt and valid sitemap.xml at build time. Include only the homepage, blog index when appropriate, and published indexable articles.</w:t>
      </w:r>
    </w:p>
    <w:p>
      <w:pPr>
        <w:pStyle w:val="ListBullet"/>
      </w:pPr>
      <w:r>
        <w:rPr>
          <w:rFonts w:ascii="Calibri" w:hAnsi="Calibri"/>
          <w:b w:val="0"/>
          <w:i w:val="0"/>
          <w:color w:val="1F1F1F"/>
          <w:sz w:val="22"/>
        </w:rPr>
        <w:t>Use Organization and WebSite schema sitewide; BreadcrumbList on blog routes; Article on published posts; Service only for verified programmes. Do not add LocalBusiness contact fields, ratings, reviews, offers or pricing unless verified.</w:t>
      </w:r>
    </w:p>
    <w:p>
      <w:pPr>
        <w:pStyle w:val="ListBullet"/>
      </w:pPr>
      <w:r>
        <w:rPr>
          <w:rFonts w:ascii="Calibri" w:hAnsi="Calibri"/>
          <w:b w:val="0"/>
          <w:i w:val="0"/>
          <w:color w:val="1F1F1F"/>
          <w:sz w:val="22"/>
        </w:rPr>
        <w:t>Add the Search Console verification meta tag as a site-level constant when the user supplies it.</w:t>
      </w:r>
    </w:p>
    <w:p>
      <w:pPr>
        <w:pStyle w:val="Heading2"/>
      </w:pPr>
      <w:r>
        <w:t>Step 4 — Create a safe Markdown blog system</w:t>
      </w:r>
    </w:p>
    <w:p>
      <w:pPr>
        <w:pStyle w:val="ListBullet"/>
      </w:pPr>
      <w:r>
        <w:rPr>
          <w:rFonts w:ascii="Calibri" w:hAnsi="Calibri"/>
          <w:b w:val="0"/>
          <w:i w:val="0"/>
          <w:color w:val="1F1F1F"/>
          <w:sz w:val="22"/>
        </w:rPr>
        <w:t>Store only live published articles in content/blog/.</w:t>
      </w:r>
    </w:p>
    <w:p>
      <w:pPr>
        <w:pStyle w:val="ListBullet"/>
      </w:pPr>
      <w:r>
        <w:rPr>
          <w:rFonts w:ascii="Calibri" w:hAnsi="Calibri"/>
          <w:b w:val="0"/>
          <w:i w:val="0"/>
          <w:color w:val="1F1F1F"/>
          <w:sz w:val="22"/>
        </w:rPr>
        <w:t>Store generated drafts and metadata outside the public content directory, for example seo-automation/generated-blogs/.</w:t>
      </w:r>
    </w:p>
    <w:p>
      <w:pPr>
        <w:pStyle w:val="ListBullet"/>
      </w:pPr>
      <w:r>
        <w:rPr>
          <w:rFonts w:ascii="Calibri" w:hAnsi="Calibri"/>
          <w:b w:val="0"/>
          <w:i w:val="0"/>
          <w:color w:val="1F1F1F"/>
          <w:sz w:val="22"/>
        </w:rPr>
        <w:t>Require frontmatter for title, description, slug, dates, author, keyword, canonical, status, image, alt text and noindex.</w:t>
      </w:r>
    </w:p>
    <w:p>
      <w:pPr>
        <w:pStyle w:val="ListBullet"/>
      </w:pPr>
      <w:r>
        <w:rPr>
          <w:rFonts w:ascii="Calibri" w:hAnsi="Calibri"/>
          <w:b w:val="0"/>
          <w:i w:val="0"/>
          <w:color w:val="1F1F1F"/>
          <w:sz w:val="22"/>
        </w:rPr>
        <w:t>Disable raw HTML in Markdown rendering and validate slugs, internal links, image paths and publication status.</w:t>
      </w:r>
    </w:p>
    <w:p>
      <w:pPr>
        <w:pStyle w:val="ListBullet"/>
      </w:pPr>
      <w:r>
        <w:rPr>
          <w:rFonts w:ascii="Calibri" w:hAnsi="Calibri"/>
          <w:b w:val="0"/>
          <w:i w:val="0"/>
          <w:color w:val="1F1F1F"/>
          <w:sz w:val="22"/>
        </w:rPr>
        <w:t>Calculate reading time, generate breadcrumbs and related articles, and return a real 404 for unknown blog slugs.</w:t>
      </w:r>
    </w:p>
    <w:p>
      <w:pPr>
        <w:pStyle w:val="ListBullet"/>
      </w:pPr>
      <w:r>
        <w:rPr>
          <w:rFonts w:ascii="Calibri" w:hAnsi="Calibri"/>
          <w:b w:val="0"/>
          <w:i w:val="0"/>
          <w:color w:val="1F1F1F"/>
          <w:sz w:val="22"/>
        </w:rPr>
        <w:t>Display the shared website header, footer, logo and navigation on blog pages.</w:t>
      </w:r>
    </w:p>
    <w:p>
      <w:pPr>
        <w:pStyle w:val="ListBullet"/>
      </w:pPr>
      <w:r>
        <w:rPr>
          <w:rFonts w:ascii="Calibri" w:hAnsi="Calibri"/>
          <w:b w:val="0"/>
          <w:i w:val="0"/>
          <w:color w:val="1F1F1F"/>
          <w:sz w:val="22"/>
        </w:rPr>
        <w:t>Show recent published articles on the homepage and include a visible Blog/Resources navigation link.</w:t>
      </w:r>
    </w:p>
    <w:p>
      <w:pPr>
        <w:pStyle w:val="Heading2"/>
      </w:pPr>
      <w:r>
        <w:t>Step 5 — Implement approval-backed SEO automation</w:t>
      </w:r>
    </w:p>
    <w:p>
      <w:r>
        <w:rPr>
          <w:rFonts w:ascii="Calibri" w:hAnsi="Calibri"/>
          <w:b w:val="0"/>
          <w:i w:val="0"/>
          <w:color w:val="1F1F1F"/>
          <w:sz w:val="22"/>
        </w:rPr>
        <w:t>Create seo-automation/ with JSON-backed records and CLI commands for configuration validation, Search Console authorization/testing/fetching, research, idea generation, topic approval, drafting, QC, publishing approval, PR dry-run, social drafts and the scheduled workflow.</w:t>
      </w:r>
    </w:p>
    <w:p>
      <w:r>
        <w:rPr>
          <w:rFonts w:ascii="Calibri" w:hAnsi="Calibri"/>
          <w:b w:val="0"/>
          <w:i w:val="0"/>
          <w:color w:val="1F1F1F"/>
          <w:sz w:val="22"/>
        </w:rPr>
        <w:t>OpenRouter may assist with research, writing and QC, but every prompt must contain only verified facts. Use separate research, writing and QC model variables, timeouts, retries, safe JSON parsing and input hashing/cache metadata. Missing credentials must produce manual_setup_required and exit safely.</w:t>
      </w:r>
    </w:p>
    <w:p>
      <w:pPr>
        <w:pStyle w:val="Heading2"/>
      </w:pPr>
      <w:r>
        <w:t>Step 6 — Configure Google Search Console safely</w:t>
      </w:r>
    </w:p>
    <w:p>
      <w:pPr>
        <w:pStyle w:val="ListBullet"/>
      </w:pPr>
      <w:r>
        <w:rPr>
          <w:rFonts w:ascii="Calibri" w:hAnsi="Calibri"/>
          <w:b w:val="0"/>
          <w:i w:val="0"/>
          <w:color w:val="1F1F1F"/>
          <w:sz w:val="22"/>
        </w:rPr>
        <w:t>Use Google OAuth desktop authorization with a localhost callback, offline access and only https://www.googleapis.com/auth/webmasters.readonly.</w:t>
      </w:r>
    </w:p>
    <w:p>
      <w:pPr>
        <w:pStyle w:val="ListBullet"/>
      </w:pPr>
      <w:r>
        <w:rPr>
          <w:rFonts w:ascii="Calibri" w:hAnsi="Calibri"/>
          <w:b w:val="0"/>
          <w:i w:val="0"/>
          <w:color w:val="1F1F1F"/>
          <w:sz w:val="22"/>
        </w:rPr>
        <w:t>Use the official OAuth authorization and token flows, then call Search Console sites.list and searchanalytics.query through googleapis.</w:t>
      </w:r>
    </w:p>
    <w:p>
      <w:pPr>
        <w:pStyle w:val="ListBullet"/>
      </w:pPr>
      <w:r>
        <w:rPr>
          <w:rFonts w:ascii="Calibri" w:hAnsi="Calibri"/>
          <w:b w:val="0"/>
          <w:i w:val="0"/>
          <w:color w:val="1F1F1F"/>
          <w:sz w:val="22"/>
        </w:rPr>
        <w:t>Keep OAuth credentials only in ignored local files or GitHub Actions secrets.</w:t>
      </w:r>
    </w:p>
    <w:p>
      <w:pPr>
        <w:pStyle w:val="ListBullet"/>
      </w:pPr>
      <w:r>
        <w:rPr>
          <w:rFonts w:ascii="Calibri" w:hAnsi="Calibri"/>
          <w:b w:val="0"/>
          <w:i w:val="0"/>
          <w:color w:val="1F1F1F"/>
          <w:sz w:val="22"/>
        </w:rPr>
        <w:t>Required secrets: GOOGLE_OAUTH_CLIENT_ID, GOOGLE_OAUTH_CLIENT_SECRET, GOOGLE_OAUTH_REFRESH_TOKEN and GSC_SITE_URL.</w:t>
      </w:r>
    </w:p>
    <w:p>
      <w:pPr>
        <w:pStyle w:val="ListBullet"/>
      </w:pPr>
      <w:r>
        <w:rPr>
          <w:rFonts w:ascii="Calibri" w:hAnsi="Calibri"/>
          <w:b w:val="0"/>
          <w:i w:val="0"/>
          <w:color w:val="1F1F1F"/>
          <w:sz w:val="22"/>
        </w:rPr>
        <w:t>Test the exact URL-prefix property, including its trailing slash when applicable.</w:t>
      </w:r>
    </w:p>
    <w:p>
      <w:pPr>
        <w:pStyle w:val="ListBullet"/>
      </w:pPr>
      <w:r>
        <w:rPr>
          <w:rFonts w:ascii="Calibri" w:hAnsi="Calibri"/>
          <w:b w:val="0"/>
          <w:i w:val="0"/>
          <w:color w:val="1F1F1F"/>
          <w:sz w:val="22"/>
        </w:rPr>
        <w:t>Report invalid/revoked tokens, wrong property URLs, insufficient permission, no-data states and fetch failures without exposing secret values.</w:t>
      </w:r>
    </w:p>
    <w:p>
      <w:pPr>
        <w:pStyle w:val="Heading2"/>
      </w:pPr>
      <w:r>
        <w:t>Step 6A — Create the Google OAuth client and obtain a refresh token with OAuth 2.0 Playground</w:t>
      </w:r>
    </w:p>
    <w:p>
      <w:pPr>
        <w:spacing w:before="80" w:after="200" w:line="300" w:lineRule="auto"/>
        <w:ind w:left="144" w:right="144"/>
        <w:shd w:fill="E8EEF5"/>
      </w:pPr>
      <w:r>
        <w:rPr>
          <w:rFonts w:ascii="Calibri" w:hAnsi="Calibri"/>
          <w:b/>
          <w:i w:val="0"/>
          <w:color w:val="1F4D78"/>
          <w:sz w:val="22"/>
        </w:rPr>
        <w:t xml:space="preserve">Security rule: </w:t>
      </w:r>
      <w:r>
        <w:rPr>
          <w:rFonts w:ascii="Calibri" w:hAnsi="Calibri"/>
          <w:b w:val="0"/>
          <w:i w:val="0"/>
          <w:color w:val="1F1F1F"/>
          <w:sz w:val="22"/>
        </w:rPr>
        <w:t>Never paste the client secret or refresh token into chat, source code, workflow logs, screenshots or committed files. Enter them directly into the local ignored secrets file or GitHub Actions secret form.</w:t>
      </w:r>
    </w:p>
    <w:p>
      <w:pPr>
        <w:numPr>
          <w:ilvl w:val="0"/>
          <w:numId w:val="11"/>
        </w:numPr>
        <w:spacing w:after="80" w:line="300" w:lineRule="auto"/>
      </w:pPr>
      <w:r>
        <w:rPr>
          <w:rFonts w:ascii="Calibri" w:hAnsi="Calibri"/>
          <w:b w:val="0"/>
          <w:i w:val="0"/>
          <w:color w:val="1F1F1F"/>
          <w:sz w:val="22"/>
        </w:rPr>
        <w:t>Sign in to Google Cloud Console and create or select a dedicated project for this website’s SEO automation.</w:t>
      </w:r>
    </w:p>
    <w:p>
      <w:pPr>
        <w:numPr>
          <w:ilvl w:val="0"/>
          <w:numId w:val="11"/>
        </w:numPr>
        <w:spacing w:after="80" w:line="300" w:lineRule="auto"/>
      </w:pPr>
      <w:r>
        <w:rPr>
          <w:rFonts w:ascii="Calibri" w:hAnsi="Calibri"/>
          <w:b w:val="0"/>
          <w:i w:val="0"/>
          <w:color w:val="1F1F1F"/>
          <w:sz w:val="22"/>
        </w:rPr>
        <w:t>Open APIs &amp; Services → Library, search for Search Console API, open it and select Enable.</w:t>
      </w:r>
    </w:p>
    <w:p>
      <w:pPr>
        <w:numPr>
          <w:ilvl w:val="0"/>
          <w:numId w:val="11"/>
        </w:numPr>
        <w:spacing w:after="80" w:line="300" w:lineRule="auto"/>
      </w:pPr>
      <w:r>
        <w:rPr>
          <w:rFonts w:ascii="Calibri" w:hAnsi="Calibri"/>
          <w:b w:val="0"/>
          <w:i w:val="0"/>
          <w:color w:val="1F1F1F"/>
          <w:sz w:val="22"/>
        </w:rPr>
        <w:t>Open Google Auth Platform (or APIs &amp; Services → OAuth consent screen). Configure the application name and support/developer contact email. Select Internal only for an eligible Google Workspace organization; otherwise select External and add the Search Console owner account as a test user while configuring the app.</w:t>
      </w:r>
    </w:p>
    <w:p>
      <w:pPr>
        <w:numPr>
          <w:ilvl w:val="0"/>
          <w:numId w:val="11"/>
        </w:numPr>
        <w:spacing w:after="80" w:line="300" w:lineRule="auto"/>
      </w:pPr>
      <w:r>
        <w:rPr>
          <w:rFonts w:ascii="Calibri" w:hAnsi="Calibri"/>
          <w:b w:val="0"/>
          <w:i w:val="0"/>
          <w:color w:val="1F1F1F"/>
          <w:sz w:val="22"/>
        </w:rPr>
        <w:t>For persistent weekly automation, do not leave an External OAuth app in Testing indefinitely. Google states that refresh tokens for External apps in Testing expire after seven days when non-basic scopes are used. Move the consent configuration to Production when appropriate, or use an eligible Internal app. Complete any Google verification that the selected publishing setup requires.</w:t>
      </w:r>
    </w:p>
    <w:p>
      <w:pPr>
        <w:numPr>
          <w:ilvl w:val="0"/>
          <w:numId w:val="11"/>
        </w:numPr>
        <w:spacing w:after="80" w:line="300" w:lineRule="auto"/>
      </w:pPr>
      <w:r>
        <w:rPr>
          <w:rFonts w:ascii="Calibri" w:hAnsi="Calibri"/>
          <w:b w:val="0"/>
          <w:i w:val="0"/>
          <w:color w:val="1F1F1F"/>
          <w:sz w:val="22"/>
        </w:rPr>
        <w:t>Open Credentials → Create credentials → OAuth client ID. Select Web application because OAuth Playground uses a web redirect. Give the client a descriptive name such as PROJECT_NAME SEO Automation.</w:t>
      </w:r>
    </w:p>
    <w:p>
      <w:pPr>
        <w:numPr>
          <w:ilvl w:val="0"/>
          <w:numId w:val="11"/>
        </w:numPr>
        <w:spacing w:after="80" w:line="300" w:lineRule="auto"/>
      </w:pPr>
      <w:r>
        <w:rPr>
          <w:rFonts w:ascii="Calibri" w:hAnsi="Calibri"/>
          <w:b w:val="0"/>
          <w:i w:val="0"/>
          <w:color w:val="1F1F1F"/>
          <w:sz w:val="22"/>
        </w:rPr>
        <w:t>Add this exact Authorized redirect URI: https://developers.google.com/oauthplayground. Save the client and securely record its client ID and client secret.</w:t>
      </w:r>
    </w:p>
    <w:p>
      <w:pPr>
        <w:numPr>
          <w:ilvl w:val="0"/>
          <w:numId w:val="11"/>
        </w:numPr>
        <w:spacing w:after="80" w:line="300" w:lineRule="auto"/>
      </w:pPr>
      <w:r>
        <w:rPr>
          <w:rFonts w:ascii="Calibri" w:hAnsi="Calibri"/>
          <w:b w:val="0"/>
          <w:i w:val="0"/>
          <w:color w:val="1F1F1F"/>
          <w:sz w:val="22"/>
        </w:rPr>
        <w:t>Open https://developers.google.com/oauthplayground/. Select the settings/gear icon. Enable Use your own OAuth credentials, enter the client ID and client secret, select the server-side flow, ensure access type is Offline and force/prompt for Consent when those controls are shown, then close the settings panel.</w:t>
      </w:r>
    </w:p>
    <w:p>
      <w:pPr>
        <w:numPr>
          <w:ilvl w:val="0"/>
          <w:numId w:val="11"/>
        </w:numPr>
        <w:spacing w:after="80" w:line="300" w:lineRule="auto"/>
      </w:pPr>
      <w:r>
        <w:rPr>
          <w:rFonts w:ascii="Calibri" w:hAnsi="Calibri"/>
          <w:b w:val="0"/>
          <w:i w:val="0"/>
          <w:color w:val="1F1F1F"/>
          <w:sz w:val="22"/>
        </w:rPr>
        <w:t>In Step 1, enter this exact custom scope: https://www.googleapis.com/auth/webmasters.readonly. Do not request the write-enabled webmasters scope. Select Authorize APIs.</w:t>
      </w:r>
    </w:p>
    <w:p>
      <w:pPr>
        <w:numPr>
          <w:ilvl w:val="0"/>
          <w:numId w:val="11"/>
        </w:numPr>
        <w:spacing w:after="80" w:line="300" w:lineRule="auto"/>
      </w:pPr>
      <w:r>
        <w:rPr>
          <w:rFonts w:ascii="Calibri" w:hAnsi="Calibri"/>
          <w:b w:val="0"/>
          <w:i w:val="0"/>
          <w:color w:val="1F1F1F"/>
          <w:sz w:val="22"/>
        </w:rPr>
        <w:t>Sign in with the Google account that owns or has sufficient permission for the exact Search Console URL-prefix property. Review the consent screen and approve read-only access.</w:t>
      </w:r>
    </w:p>
    <w:p>
      <w:pPr>
        <w:numPr>
          <w:ilvl w:val="0"/>
          <w:numId w:val="11"/>
        </w:numPr>
        <w:spacing w:after="80" w:line="300" w:lineRule="auto"/>
      </w:pPr>
      <w:r>
        <w:rPr>
          <w:rFonts w:ascii="Calibri" w:hAnsi="Calibri"/>
          <w:b w:val="0"/>
          <w:i w:val="0"/>
          <w:color w:val="1F1F1F"/>
          <w:sz w:val="22"/>
        </w:rPr>
        <w:t>In OAuth Playground Step 2, select Exchange authorization code for tokens. Confirm that both an access token and refresh token are returned. Copy the refresh token once and store it securely; the access token is short-lived and should not be used as the GitHub refresh-token secret.</w:t>
      </w:r>
    </w:p>
    <w:p>
      <w:pPr>
        <w:numPr>
          <w:ilvl w:val="0"/>
          <w:numId w:val="11"/>
        </w:numPr>
        <w:spacing w:after="80" w:line="300" w:lineRule="auto"/>
      </w:pPr>
      <w:r>
        <w:rPr>
          <w:rFonts w:ascii="Calibri" w:hAnsi="Calibri"/>
          <w:b w:val="0"/>
          <w:i w:val="0"/>
          <w:color w:val="1F1F1F"/>
          <w:sz w:val="22"/>
        </w:rPr>
        <w:t>If no refresh token is returned, ensure Offline access and Consent prompting are enabled. Revoke the app’s previous grant from the Google Account permissions page if necessary, then repeat authorization. Do not create repeated tokens unnecessarily because Google limits active refresh tokens per account/client.</w:t>
      </w:r>
    </w:p>
    <w:p>
      <w:pPr>
        <w:numPr>
          <w:ilvl w:val="0"/>
          <w:numId w:val="11"/>
        </w:numPr>
        <w:spacing w:after="80" w:line="300" w:lineRule="auto"/>
      </w:pPr>
      <w:r>
        <w:rPr>
          <w:rFonts w:ascii="Calibri" w:hAnsi="Calibri"/>
          <w:b w:val="0"/>
          <w:i w:val="0"/>
          <w:color w:val="1F1F1F"/>
          <w:sz w:val="22"/>
        </w:rPr>
        <w:t>Add the values directly in GitHub → repository Settings → Secrets and variables → Actions → New repository secret: GOOGLE_OAUTH_CLIENT_ID, GOOGLE_OAUTH_CLIENT_SECRET, GOOGLE_OAUTH_REFRESH_TOKEN and GSC_SITE_URL.</w:t>
      </w:r>
    </w:p>
    <w:p>
      <w:pPr>
        <w:numPr>
          <w:ilvl w:val="0"/>
          <w:numId w:val="11"/>
        </w:numPr>
        <w:spacing w:after="80" w:line="300" w:lineRule="auto"/>
      </w:pPr>
      <w:r>
        <w:rPr>
          <w:rFonts w:ascii="Calibri" w:hAnsi="Calibri"/>
          <w:b w:val="0"/>
          <w:i w:val="0"/>
          <w:color w:val="1F1F1F"/>
          <w:sz w:val="22"/>
        </w:rPr>
        <w:t>Set GSC_SITE_URL to the exact verified URL-prefix property, including scheme and trailing slash, for example https://example.com/. Do not substitute a different www/non-www or http/https form.</w:t>
      </w:r>
    </w:p>
    <w:p>
      <w:pPr>
        <w:numPr>
          <w:ilvl w:val="0"/>
          <w:numId w:val="11"/>
        </w:numPr>
        <w:spacing w:after="80" w:line="300" w:lineRule="auto"/>
      </w:pPr>
      <w:r>
        <w:rPr>
          <w:rFonts w:ascii="Calibri" w:hAnsi="Calibri"/>
          <w:b w:val="0"/>
          <w:i w:val="0"/>
          <w:color w:val="1F1F1F"/>
          <w:sz w:val="22"/>
        </w:rPr>
        <w:t>Run the safe connection command or manually dispatch the SEO workflow. Confirm sites.list finds the exact property and searchanalytics.query returns either data_available or the valid no_data_yet state. Treat invalid_or_revoked_token, incorrect_property_or_insufficient_permission and connection_error as blockers to performance reporting.</w:t>
      </w:r>
    </w:p>
    <w:p>
      <w:pPr>
        <w:pStyle w:val="Heading3"/>
      </w:pPr>
      <w:r>
        <w:t>Google endpoints and identifiers to retain</w:t>
      </w:r>
    </w:p>
    <w:p>
      <w:pPr>
        <w:pStyle w:val="ListBullet"/>
      </w:pPr>
      <w:r>
        <w:rPr>
          <w:rFonts w:ascii="Calibri" w:hAnsi="Calibri"/>
          <w:b w:val="0"/>
          <w:i w:val="0"/>
          <w:color w:val="1F1F1F"/>
          <w:sz w:val="22"/>
        </w:rPr>
        <w:t>OAuth Playground redirect URI: https://developers.google.com/oauthplayground</w:t>
      </w:r>
    </w:p>
    <w:p>
      <w:pPr>
        <w:pStyle w:val="ListBullet"/>
      </w:pPr>
      <w:r>
        <w:rPr>
          <w:rFonts w:ascii="Calibri" w:hAnsi="Calibri"/>
          <w:b w:val="0"/>
          <w:i w:val="0"/>
          <w:color w:val="1F1F1F"/>
          <w:sz w:val="22"/>
        </w:rPr>
        <w:t>Google authorization endpoint: https://accounts.google.com/o/oauth2/v2/auth</w:t>
      </w:r>
    </w:p>
    <w:p>
      <w:pPr>
        <w:pStyle w:val="ListBullet"/>
      </w:pPr>
      <w:r>
        <w:rPr>
          <w:rFonts w:ascii="Calibri" w:hAnsi="Calibri"/>
          <w:b w:val="0"/>
          <w:i w:val="0"/>
          <w:color w:val="1F1F1F"/>
          <w:sz w:val="22"/>
        </w:rPr>
        <w:t>Google token endpoint: https://oauth2.googleapis.com/token</w:t>
      </w:r>
    </w:p>
    <w:p>
      <w:pPr>
        <w:pStyle w:val="ListBullet"/>
      </w:pPr>
      <w:r>
        <w:rPr>
          <w:rFonts w:ascii="Calibri" w:hAnsi="Calibri"/>
          <w:b w:val="0"/>
          <w:i w:val="0"/>
          <w:color w:val="1F1F1F"/>
          <w:sz w:val="22"/>
        </w:rPr>
        <w:t>Search Console read-only scope: https://www.googleapis.com/auth/webmasters.readonly</w:t>
      </w:r>
    </w:p>
    <w:p>
      <w:pPr>
        <w:pStyle w:val="ListBullet"/>
      </w:pPr>
      <w:r>
        <w:rPr>
          <w:rFonts w:ascii="Calibri" w:hAnsi="Calibri"/>
          <w:b w:val="0"/>
          <w:i w:val="0"/>
          <w:color w:val="1F1F1F"/>
          <w:sz w:val="22"/>
        </w:rPr>
        <w:t>Search Console API operations used: sites.list and searchanalytics.query</w:t>
      </w:r>
    </w:p>
    <w:p>
      <w:pPr>
        <w:pStyle w:val="ListBullet"/>
      </w:pPr>
      <w:r>
        <w:rPr>
          <w:rFonts w:ascii="Calibri" w:hAnsi="Calibri"/>
          <w:b w:val="0"/>
          <w:i w:val="0"/>
          <w:color w:val="1F1F1F"/>
          <w:sz w:val="22"/>
        </w:rPr>
        <w:t>Search Console property identifier: the exact GSC_PROPERTY_URL URL-prefix value</w:t>
      </w:r>
    </w:p>
    <w:p>
      <w:pPr>
        <w:pStyle w:val="Heading2"/>
      </w:pPr>
      <w:r>
        <w:t>Step 7 — Build the human approval queue</w:t>
      </w:r>
    </w:p>
    <w:p>
      <w:r>
        <w:rPr>
          <w:rFonts w:ascii="Calibri" w:hAnsi="Calibri"/>
          <w:b w:val="0"/>
          <w:i w:val="0"/>
          <w:color w:val="1F1F1F"/>
          <w:sz w:val="22"/>
        </w:rPr>
        <w:t>The scheduled workflow must write a redacted review queue to a dedicated seo-automation-state branch. Store:</w:t>
      </w:r>
    </w:p>
    <w:p>
      <w:pPr>
        <w:pStyle w:val="ListBullet"/>
      </w:pPr>
      <w:r>
        <w:rPr>
          <w:rFonts w:ascii="Calibri" w:hAnsi="Calibri"/>
          <w:b w:val="0"/>
          <w:i w:val="0"/>
          <w:color w:val="1F1F1F"/>
          <w:sz w:val="22"/>
        </w:rPr>
        <w:t>seo-automation/inbox/approval-queue.md and approval-queue.json for topic decisions</w:t>
      </w:r>
    </w:p>
    <w:p>
      <w:pPr>
        <w:pStyle w:val="ListBullet"/>
      </w:pPr>
      <w:r>
        <w:rPr>
          <w:rFonts w:ascii="Calibri" w:hAnsi="Calibri"/>
          <w:b w:val="0"/>
          <w:i w:val="0"/>
          <w:color w:val="1F1F1F"/>
          <w:sz w:val="22"/>
        </w:rPr>
        <w:t>seo-automation/review-drafts/&lt;slug&gt;.md for the complete generated draft</w:t>
      </w:r>
    </w:p>
    <w:p>
      <w:pPr>
        <w:pStyle w:val="ListBullet"/>
      </w:pPr>
      <w:r>
        <w:rPr>
          <w:rFonts w:ascii="Calibri" w:hAnsi="Calibri"/>
          <w:b w:val="0"/>
          <w:i w:val="0"/>
          <w:color w:val="1F1F1F"/>
          <w:sz w:val="22"/>
        </w:rPr>
        <w:t>seo-automation/review-drafts/&lt;slug&gt;.json for complete metadata and evidence</w:t>
      </w:r>
    </w:p>
    <w:p>
      <w:pPr>
        <w:pStyle w:val="ListBullet"/>
      </w:pPr>
      <w:r>
        <w:rPr>
          <w:rFonts w:ascii="Calibri" w:hAnsi="Calibri"/>
          <w:b w:val="0"/>
          <w:i w:val="0"/>
          <w:color w:val="1F1F1F"/>
          <w:sz w:val="22"/>
        </w:rPr>
        <w:t>seo-automation/review-drafts/&lt;slug&gt;.qc.md for deterministic QC results</w:t>
      </w:r>
    </w:p>
    <w:p>
      <w:r>
        <w:rPr>
          <w:rFonts w:ascii="Calibri" w:hAnsi="Calibri"/>
          <w:b w:val="0"/>
          <w:i w:val="0"/>
          <w:color w:val="1F1F1F"/>
          <w:sz w:val="22"/>
        </w:rPr>
        <w:t>Never store OAuth credentials, OpenRouter keys or raw Search Console rows on the state branch. Queue entries are suggestions, not verified business facts.</w:t>
      </w:r>
    </w:p>
    <w:p>
      <w:pPr>
        <w:pStyle w:val="Heading2"/>
      </w:pPr>
      <w:r>
        <w:t>Step 8 — Enforce the selected approval mode</w:t>
      </w:r>
    </w:p>
    <w:p>
      <w:r>
        <w:rPr>
          <w:rFonts w:ascii="Calibri" w:hAnsi="Calibri"/>
          <w:b w:val="0"/>
          <w:i w:val="0"/>
          <w:color w:val="1F1F1F"/>
          <w:sz w:val="22"/>
        </w:rPr>
        <w:t>If APPROVAL_MODE is two_gate, topic approval permits drafting only; request explicit final approval after presenting the corrected article and image. If APPROVAL_MODE is topic_approval_authorizes_full_flow, confirm that the owner explicitly selected this mode; after topic approval, Codex may review, correct, generate the image, validate, open a PR and merge after checks pass.</w:t>
      </w:r>
    </w:p>
    <w:p>
      <w:r>
        <w:rPr>
          <w:rFonts w:ascii="Calibri" w:hAnsi="Calibri"/>
          <w:b w:val="0"/>
          <w:i w:val="0"/>
          <w:color w:val="1F1F1F"/>
          <w:sz w:val="22"/>
        </w:rPr>
        <w:t>In both modes, GitHub Actions itself remains non-publishing. Codex performs the human-reviewed publishing work in the task.</w:t>
      </w:r>
    </w:p>
    <w:p>
      <w:pPr>
        <w:pStyle w:val="Heading2"/>
      </w:pPr>
      <w:r>
        <w:t>Step 9 — Review AI output before publication</w:t>
      </w:r>
    </w:p>
    <w:p>
      <w:r>
        <w:rPr>
          <w:rFonts w:ascii="Calibri" w:hAnsi="Calibri"/>
          <w:b w:val="0"/>
          <w:i w:val="0"/>
          <w:color w:val="1F1F1F"/>
          <w:sz w:val="22"/>
        </w:rPr>
        <w:t>Do not trust a zero-issue deterministic QC report by itself. Manually inspect the complete draft for invented instructor credentials, safety protocols, personalized attention, flexible schedules, awards, trust claims, outcomes, pricing, reviews or other unsupported statements. Rewrite or reject unsafe content before image generation or publishing.</w:t>
      </w:r>
    </w:p>
    <w:p>
      <w:r>
        <w:rPr>
          <w:rFonts w:ascii="Calibri" w:hAnsi="Calibri"/>
          <w:b w:val="0"/>
          <w:i w:val="0"/>
          <w:color w:val="1F1F1F"/>
          <w:sz w:val="22"/>
        </w:rPr>
        <w:t>Ensure the final article has one rendered H1, logical H2/H3 structure, a truthful CTA, safe internal links and no duplicate or conflicting metadata.</w:t>
      </w:r>
    </w:p>
    <w:p>
      <w:pPr>
        <w:pStyle w:val="Heading2"/>
      </w:pPr>
      <w:r>
        <w:t>Step 10 — Generate and publish a safe cover image</w:t>
      </w:r>
    </w:p>
    <w:p>
      <w:r>
        <w:rPr>
          <w:rFonts w:ascii="Calibri" w:hAnsi="Calibri"/>
          <w:b w:val="0"/>
          <w:i w:val="0"/>
          <w:color w:val="1F1F1F"/>
          <w:sz w:val="22"/>
        </w:rPr>
        <w:t>After the article passes review, use the Codex built-in $imagegen skill outside GitHub Actions. Generate a 16:9 editorial illustration appropriate to the article. Unless verified assets are supplied, avoid real people, facilities, logos, uniforms, belts, trophies, testimonials, prices, ratings and performance claims.</w:t>
      </w:r>
    </w:p>
    <w:p>
      <w:r>
        <w:rPr>
          <w:rFonts w:ascii="Calibri" w:hAnsi="Calibri"/>
          <w:b w:val="0"/>
          <w:i w:val="0"/>
          <w:color w:val="1F1F1F"/>
          <w:sz w:val="22"/>
        </w:rPr>
        <w:t>Visually inspect the output, optimize it to WebP, and store it at public/images/blog/&lt;slug&gt;.webp or the framework-equivalent public asset path. Add accurate alt text and a visible disclosure that the illustration is AI-generated and does not depict real staff, students or facilities. Never use the illustration as evidence of a business claim.</w:t>
      </w:r>
    </w:p>
    <w:p>
      <w:pPr>
        <w:pStyle w:val="Heading2"/>
      </w:pPr>
      <w:r>
        <w:t>Step 11 — Publish through a validated PR</w:t>
      </w:r>
    </w:p>
    <w:p>
      <w:pPr>
        <w:numPr>
          <w:ilvl w:val="0"/>
          <w:numId w:val="12"/>
        </w:numPr>
        <w:spacing w:after="80" w:line="300" w:lineRule="auto"/>
      </w:pPr>
      <w:r>
        <w:rPr>
          <w:rFonts w:ascii="Calibri" w:hAnsi="Calibri"/>
          <w:b w:val="0"/>
          <w:i w:val="0"/>
          <w:color w:val="1F1F1F"/>
          <w:sz w:val="22"/>
        </w:rPr>
        <w:t>Copy the corrected article into content/blog/&lt;slug&gt;.md with status published and noindex false.</w:t>
      </w:r>
    </w:p>
    <w:p>
      <w:pPr>
        <w:numPr>
          <w:ilvl w:val="0"/>
          <w:numId w:val="12"/>
        </w:numPr>
        <w:spacing w:after="80" w:line="300" w:lineRule="auto"/>
      </w:pPr>
      <w:r>
        <w:rPr>
          <w:rFonts w:ascii="Calibri" w:hAnsi="Calibri"/>
          <w:b w:val="0"/>
          <w:i w:val="0"/>
          <w:color w:val="1F1F1F"/>
          <w:sz w:val="22"/>
        </w:rPr>
        <w:t>Reference the optimized cover image and verify it appears on the article, blog index and homepage preview when applicable.</w:t>
      </w:r>
    </w:p>
    <w:p>
      <w:pPr>
        <w:numPr>
          <w:ilvl w:val="0"/>
          <w:numId w:val="12"/>
        </w:numPr>
        <w:spacing w:after="80" w:line="300" w:lineRule="auto"/>
      </w:pPr>
      <w:r>
        <w:rPr>
          <w:rFonts w:ascii="Calibri" w:hAnsi="Calibri"/>
          <w:b w:val="0"/>
          <w:i w:val="0"/>
          <w:color w:val="1F1F1F"/>
          <w:sz w:val="22"/>
        </w:rPr>
        <w:t>Run lint, tests, SEO validation and production build.</w:t>
      </w:r>
    </w:p>
    <w:p>
      <w:pPr>
        <w:numPr>
          <w:ilvl w:val="0"/>
          <w:numId w:val="12"/>
        </w:numPr>
        <w:spacing w:after="80" w:line="300" w:lineRule="auto"/>
      </w:pPr>
      <w:r>
        <w:rPr>
          <w:rFonts w:ascii="Calibri" w:hAnsi="Calibri"/>
          <w:b w:val="0"/>
          <w:i w:val="0"/>
          <w:color w:val="1F1F1F"/>
          <w:sz w:val="22"/>
        </w:rPr>
        <w:t>Inspect prerendered HTML for title, description, canonical, robots, JSON-LD, one H1, internal links, image and meaningful content.</w:t>
      </w:r>
    </w:p>
    <w:p>
      <w:pPr>
        <w:numPr>
          <w:ilvl w:val="0"/>
          <w:numId w:val="12"/>
        </w:numPr>
        <w:spacing w:after="80" w:line="300" w:lineRule="auto"/>
      </w:pPr>
      <w:r>
        <w:rPr>
          <w:rFonts w:ascii="Calibri" w:hAnsi="Calibri"/>
          <w:b w:val="0"/>
          <w:i w:val="0"/>
          <w:color w:val="1F1F1F"/>
          <w:sz w:val="22"/>
        </w:rPr>
        <w:t>Confirm the published URL is present in sitemap.xml and the unapproved draft never was.</w:t>
      </w:r>
    </w:p>
    <w:p>
      <w:pPr>
        <w:numPr>
          <w:ilvl w:val="0"/>
          <w:numId w:val="12"/>
        </w:numPr>
        <w:spacing w:after="80" w:line="300" w:lineRule="auto"/>
      </w:pPr>
      <w:r>
        <w:rPr>
          <w:rFonts w:ascii="Calibri" w:hAnsi="Calibri"/>
          <w:b w:val="0"/>
          <w:i w:val="0"/>
          <w:color w:val="1F1F1F"/>
          <w:sz w:val="22"/>
        </w:rPr>
        <w:t>Commit on a content branch, push, open a PR, wait for CI/hosting preview checks, then merge only when authorized by APPROVAL_MODE.</w:t>
      </w:r>
    </w:p>
    <w:p>
      <w:pPr>
        <w:numPr>
          <w:ilvl w:val="0"/>
          <w:numId w:val="12"/>
        </w:numPr>
        <w:spacing w:after="80" w:line="300" w:lineRule="auto"/>
      </w:pPr>
      <w:r>
        <w:rPr>
          <w:rFonts w:ascii="Calibri" w:hAnsi="Calibri"/>
          <w:b w:val="0"/>
          <w:i w:val="0"/>
          <w:color w:val="1F1F1F"/>
          <w:sz w:val="22"/>
        </w:rPr>
        <w:t>After deployment, verify the live article, image response, homepage card, blog index and sitemap.</w:t>
      </w:r>
    </w:p>
    <w:p>
      <w:pPr>
        <w:pStyle w:val="Heading2"/>
      </w:pPr>
      <w:r>
        <w:t>Step 12 — Schedule weekly performance tracking</w:t>
      </w:r>
    </w:p>
    <w:p>
      <w:r>
        <w:rPr>
          <w:rFonts w:ascii="Calibri" w:hAnsi="Calibri"/>
          <w:b w:val="0"/>
          <w:i w:val="0"/>
          <w:color w:val="1F1F1F"/>
          <w:sz w:val="22"/>
        </w:rPr>
        <w:t>Run the full SEO review weekly rather than daily unless the site’s publishing volume justifies more frequent work. For an India-based schedule, use Monday 03:30 UTC / 09:00 IST and retain workflow_dispatch for manual runs.</w:t>
      </w:r>
    </w:p>
    <w:p>
      <w:r>
        <w:rPr>
          <w:rFonts w:ascii="Calibri" w:hAnsi="Calibri"/>
          <w:b w:val="0"/>
          <w:i w:val="0"/>
          <w:color w:val="1F1F1F"/>
          <w:sz w:val="22"/>
        </w:rPr>
        <w:t>Generate seo-automation/performance/gsc-performance-report.md and .json on seo-automation-state. Include the processed date range, clicks, impressions, CTR, average position and top public pages. Do not copy raw queries or credentials. Refuse stale data when a fresh fetch fails. Explain that Search Console is delayed and does not prove causation from one article.</w:t>
      </w:r>
    </w:p>
    <w:p>
      <w:r>
        <w:rPr>
          <w:rFonts w:ascii="Calibri" w:hAnsi="Calibri"/>
          <w:b w:val="0"/>
          <w:i w:val="0"/>
          <w:color w:val="1F1F1F"/>
          <w:sz w:val="22"/>
        </w:rPr>
        <w:t>Google Analytics is optional and must not be implied by the Search Console setup. Add it only when a GA property ID and the separate analytics.readonly authorization are explicitly supplied.</w:t>
      </w:r>
    </w:p>
    <w:p>
      <w:pPr>
        <w:pStyle w:val="Heading2"/>
      </w:pPr>
      <w:r>
        <w:t>Step 13 — GitHub Actions requirements</w:t>
      </w:r>
    </w:p>
    <w:p>
      <w:pPr>
        <w:pStyle w:val="ListBullet"/>
      </w:pPr>
      <w:r>
        <w:rPr>
          <w:rFonts w:ascii="Calibri" w:hAnsi="Calibri"/>
          <w:b w:val="0"/>
          <w:i w:val="0"/>
          <w:color w:val="1F1F1F"/>
          <w:sz w:val="22"/>
        </w:rPr>
        <w:t>Use the lockfile and npm ci (or the equivalent frozen install for the selected package manager).</w:t>
      </w:r>
    </w:p>
    <w:p>
      <w:pPr>
        <w:pStyle w:val="ListBullet"/>
      </w:pPr>
      <w:r>
        <w:rPr>
          <w:rFonts w:ascii="Calibri" w:hAnsi="Calibri"/>
          <w:b w:val="0"/>
          <w:i w:val="0"/>
          <w:color w:val="1F1F1F"/>
          <w:sz w:val="22"/>
        </w:rPr>
        <w:t>Use a supported Node version, minimal permissions, concurrency control and a timeout.</w:t>
      </w:r>
    </w:p>
    <w:p>
      <w:pPr>
        <w:pStyle w:val="ListBullet"/>
      </w:pPr>
      <w:r>
        <w:rPr>
          <w:rFonts w:ascii="Calibri" w:hAnsi="Calibri"/>
          <w:b w:val="0"/>
          <w:i w:val="0"/>
          <w:color w:val="1F1F1F"/>
          <w:sz w:val="22"/>
        </w:rPr>
        <w:t>Write the workflow summary, upload safe report artifacts and update only seo-automation-state.</w:t>
      </w:r>
    </w:p>
    <w:p>
      <w:pPr>
        <w:pStyle w:val="ListBullet"/>
      </w:pPr>
      <w:r>
        <w:rPr>
          <w:rFonts w:ascii="Calibri" w:hAnsi="Calibri"/>
          <w:b w:val="0"/>
          <w:i w:val="0"/>
          <w:color w:val="1F1F1F"/>
          <w:sz w:val="22"/>
        </w:rPr>
        <w:t>Never commit to BASE_BRANCH, create publishing PRs, merge, deploy directly or post to social media.</w:t>
      </w:r>
    </w:p>
    <w:p>
      <w:pPr>
        <w:pStyle w:val="ListBullet"/>
      </w:pPr>
      <w:r>
        <w:rPr>
          <w:rFonts w:ascii="Calibri" w:hAnsi="Calibri"/>
          <w:b w:val="0"/>
          <w:i w:val="0"/>
          <w:color w:val="1F1F1F"/>
          <w:sz w:val="22"/>
        </w:rPr>
        <w:t>Keep hosting Git integration intact so PRs receive previews and BASE_BRANCH deploys normally.</w:t>
      </w:r>
    </w:p>
    <w:p>
      <w:pPr>
        <w:pStyle w:val="Heading2"/>
      </w:pPr>
      <w:r>
        <w:t>Step 14 — Required tests and failure simulations</w:t>
      </w:r>
    </w:p>
    <w:p>
      <w:pPr>
        <w:pStyle w:val="ListBullet"/>
      </w:pPr>
      <w:r>
        <w:rPr>
          <w:rFonts w:ascii="Calibri" w:hAnsi="Calibri"/>
          <w:b w:val="0"/>
          <w:i w:val="0"/>
          <w:color w:val="1F1F1F"/>
          <w:sz w:val="22"/>
        </w:rPr>
        <w:t>Metadata and canonical uniqueness</w:t>
      </w:r>
    </w:p>
    <w:p>
      <w:pPr>
        <w:pStyle w:val="ListBullet"/>
      </w:pPr>
      <w:r>
        <w:rPr>
          <w:rFonts w:ascii="Calibri" w:hAnsi="Calibri"/>
          <w:b w:val="0"/>
          <w:i w:val="0"/>
          <w:color w:val="1F1F1F"/>
          <w:sz w:val="22"/>
        </w:rPr>
        <w:t>Static HTML content and public route files</w:t>
      </w:r>
    </w:p>
    <w:p>
      <w:pPr>
        <w:pStyle w:val="ListBullet"/>
      </w:pPr>
      <w:r>
        <w:rPr>
          <w:rFonts w:ascii="Calibri" w:hAnsi="Calibri"/>
          <w:b w:val="0"/>
          <w:i w:val="0"/>
          <w:color w:val="1F1F1F"/>
          <w:sz w:val="22"/>
        </w:rPr>
        <w:t>robots.txt and valid sitemap XML</w:t>
      </w:r>
    </w:p>
    <w:p>
      <w:pPr>
        <w:pStyle w:val="ListBullet"/>
      </w:pPr>
      <w:r>
        <w:rPr>
          <w:rFonts w:ascii="Calibri" w:hAnsi="Calibri"/>
          <w:b w:val="0"/>
          <w:i w:val="0"/>
          <w:color w:val="1F1F1F"/>
          <w:sz w:val="22"/>
        </w:rPr>
        <w:t>JSON-LD validity and supported schema types</w:t>
      </w:r>
    </w:p>
    <w:p>
      <w:pPr>
        <w:pStyle w:val="ListBullet"/>
      </w:pPr>
      <w:r>
        <w:rPr>
          <w:rFonts w:ascii="Calibri" w:hAnsi="Calibri"/>
          <w:b w:val="0"/>
          <w:i w:val="0"/>
          <w:color w:val="1F1F1F"/>
          <w:sz w:val="22"/>
        </w:rPr>
        <w:t>Broken internal links and one rendered H1</w:t>
      </w:r>
    </w:p>
    <w:p>
      <w:pPr>
        <w:pStyle w:val="ListBullet"/>
      </w:pPr>
      <w:r>
        <w:rPr>
          <w:rFonts w:ascii="Calibri" w:hAnsi="Calibri"/>
          <w:b w:val="0"/>
          <w:i w:val="0"/>
          <w:color w:val="1F1F1F"/>
          <w:sz w:val="22"/>
        </w:rPr>
        <w:t>Noindex and sitemap exclusions</w:t>
      </w:r>
    </w:p>
    <w:p>
      <w:pPr>
        <w:pStyle w:val="ListBullet"/>
      </w:pPr>
      <w:r>
        <w:rPr>
          <w:rFonts w:ascii="Calibri" w:hAnsi="Calibri"/>
          <w:b w:val="0"/>
          <w:i w:val="0"/>
          <w:color w:val="1F1F1F"/>
          <w:sz w:val="22"/>
        </w:rPr>
        <w:t>Blog frontmatter, status, slug and Markdown safety</w:t>
      </w:r>
    </w:p>
    <w:p>
      <w:pPr>
        <w:pStyle w:val="ListBullet"/>
      </w:pPr>
      <w:r>
        <w:rPr>
          <w:rFonts w:ascii="Calibri" w:hAnsi="Calibri"/>
          <w:b w:val="0"/>
          <w:i w:val="0"/>
          <w:color w:val="1F1F1F"/>
          <w:sz w:val="22"/>
        </w:rPr>
        <w:t>Draft exclusion and approval hash integrity</w:t>
      </w:r>
    </w:p>
    <w:p>
      <w:pPr>
        <w:pStyle w:val="ListBullet"/>
      </w:pPr>
      <w:r>
        <w:rPr>
          <w:rFonts w:ascii="Calibri" w:hAnsi="Calibri"/>
          <w:b w:val="0"/>
          <w:i w:val="0"/>
          <w:color w:val="1F1F1F"/>
          <w:sz w:val="22"/>
        </w:rPr>
        <w:t>Image existence, alt text, disclosure and optimized format</w:t>
      </w:r>
    </w:p>
    <w:p>
      <w:pPr>
        <w:pStyle w:val="ListBullet"/>
      </w:pPr>
      <w:r>
        <w:rPr>
          <w:rFonts w:ascii="Calibri" w:hAnsi="Calibri"/>
          <w:b w:val="0"/>
          <w:i w:val="0"/>
          <w:color w:val="1F1F1F"/>
          <w:sz w:val="22"/>
        </w:rPr>
        <w:t>Secret scanning and publishing dry-run behavior</w:t>
      </w:r>
    </w:p>
    <w:p>
      <w:pPr>
        <w:pStyle w:val="ListBullet"/>
      </w:pPr>
      <w:r>
        <w:rPr>
          <w:rFonts w:ascii="Calibri" w:hAnsi="Calibri"/>
          <w:b w:val="0"/>
          <w:i w:val="0"/>
          <w:color w:val="1F1F1F"/>
          <w:sz w:val="22"/>
        </w:rPr>
        <w:t>GSC/OpenRouter missing-config, invalid-token, no-data, failed-fetch and no-approved-topic paths</w:t>
      </w:r>
    </w:p>
    <w:p>
      <w:pPr>
        <w:pStyle w:val="Heading2"/>
      </w:pPr>
      <w:r>
        <w:t>Step 15 — Final handoff</w:t>
      </w:r>
    </w:p>
    <w:p>
      <w:r>
        <w:rPr>
          <w:rFonts w:ascii="Calibri" w:hAnsi="Calibri"/>
          <w:b w:val="0"/>
          <w:i w:val="0"/>
          <w:color w:val="1F1F1F"/>
          <w:sz w:val="22"/>
        </w:rPr>
        <w:t>Provide a concise implementation report containing: branch and PR links; validation results; deployed URLs; required GitHub secrets by exact name; Search Console verification/authorization steps; automation schedule; approval queue location; review-draft location; published article location; image location; performance-report location; and any remaining manual gate.</w:t>
      </w:r>
    </w:p>
    <w:p>
      <w:r>
        <w:rPr>
          <w:rFonts w:ascii="Calibri" w:hAnsi="Calibri"/>
          <w:b w:val="0"/>
          <w:i w:val="0"/>
          <w:color w:val="1F1F1F"/>
          <w:sz w:val="22"/>
        </w:rPr>
        <w:t>Never claim that a push, PR, merge, deployment, Search Console connection or ranking succeeded unless it was actually verified.</w:t>
      </w:r>
    </w:p>
    <w:p>
      <w:pPr>
        <w:pStyle w:val="Heading2"/>
      </w:pPr>
      <w:r>
        <w:t>Acceptance criteria</w:t>
      </w:r>
    </w:p>
    <w:p>
      <w:pPr>
        <w:pStyle w:val="ListBullet"/>
      </w:pPr>
      <w:r>
        <w:rPr>
          <w:rFonts w:ascii="Calibri" w:hAnsi="Calibri"/>
          <w:b w:val="0"/>
          <w:i w:val="0"/>
          <w:color w:val="1F1F1F"/>
          <w:sz w:val="22"/>
        </w:rPr>
        <w:t>Production pages expose meaningful prerendered HTML and unique indexable metadata.</w:t>
      </w:r>
    </w:p>
    <w:p>
      <w:pPr>
        <w:pStyle w:val="ListBullet"/>
      </w:pPr>
      <w:r>
        <w:rPr>
          <w:rFonts w:ascii="Calibri" w:hAnsi="Calibri"/>
          <w:b w:val="0"/>
          <w:i w:val="0"/>
          <w:color w:val="1F1F1F"/>
          <w:sz w:val="22"/>
        </w:rPr>
        <w:t>Only approved published content enters the live content directory and sitemap.</w:t>
      </w:r>
    </w:p>
    <w:p>
      <w:pPr>
        <w:pStyle w:val="ListBullet"/>
      </w:pPr>
      <w:r>
        <w:rPr>
          <w:rFonts w:ascii="Calibri" w:hAnsi="Calibri"/>
          <w:b w:val="0"/>
          <w:i w:val="0"/>
          <w:color w:val="1F1F1F"/>
          <w:sz w:val="22"/>
        </w:rPr>
        <w:t>The human approval queue and full review drafts survive after the runner exits.</w:t>
      </w:r>
    </w:p>
    <w:p>
      <w:pPr>
        <w:pStyle w:val="ListBullet"/>
      </w:pPr>
      <w:r>
        <w:rPr>
          <w:rFonts w:ascii="Calibri" w:hAnsi="Calibri"/>
          <w:b w:val="0"/>
          <w:i w:val="0"/>
          <w:color w:val="1F1F1F"/>
          <w:sz w:val="22"/>
        </w:rPr>
        <w:t>Unsafe AI claims are manually corrected before publication.</w:t>
      </w:r>
    </w:p>
    <w:p>
      <w:pPr>
        <w:pStyle w:val="ListBullet"/>
      </w:pPr>
      <w:r>
        <w:rPr>
          <w:rFonts w:ascii="Calibri" w:hAnsi="Calibri"/>
          <w:b w:val="0"/>
          <w:i w:val="0"/>
          <w:color w:val="1F1F1F"/>
          <w:sz w:val="22"/>
        </w:rPr>
        <w:t>The final image is generated with ImageGen, reviewed, optimized, disclosed and stored in the project.</w:t>
      </w:r>
    </w:p>
    <w:p>
      <w:pPr>
        <w:pStyle w:val="ListBullet"/>
      </w:pPr>
      <w:r>
        <w:rPr>
          <w:rFonts w:ascii="Calibri" w:hAnsi="Calibri"/>
          <w:b w:val="0"/>
          <w:i w:val="0"/>
          <w:color w:val="1F1F1F"/>
          <w:sz w:val="22"/>
        </w:rPr>
        <w:t>The weekly workflow completes safely with or without optional credentials.</w:t>
      </w:r>
    </w:p>
    <w:p>
      <w:pPr>
        <w:pStyle w:val="ListBullet"/>
      </w:pPr>
      <w:r>
        <w:rPr>
          <w:rFonts w:ascii="Calibri" w:hAnsi="Calibri"/>
          <w:b w:val="0"/>
          <w:i w:val="0"/>
          <w:color w:val="1F1F1F"/>
          <w:sz w:val="22"/>
        </w:rPr>
        <w:t>Search Console reporting shows real data, no-data, invalid-token or fetch-unavailable states truthfully.</w:t>
      </w:r>
    </w:p>
    <w:p>
      <w:pPr>
        <w:pStyle w:val="ListBullet"/>
      </w:pPr>
      <w:r>
        <w:rPr>
          <w:rFonts w:ascii="Calibri" w:hAnsi="Calibri"/>
          <w:b w:val="0"/>
          <w:i w:val="0"/>
          <w:color w:val="1F1F1F"/>
          <w:sz w:val="22"/>
        </w:rPr>
        <w:t>No secret appears in the repository, artifacts, state branch, logs or final report.</w:t>
      </w:r>
    </w:p>
    <w:p>
      <w:pPr>
        <w:pStyle w:val="ListBullet"/>
      </w:pPr>
      <w:r>
        <w:rPr>
          <w:rFonts w:ascii="Calibri" w:hAnsi="Calibri"/>
          <w:b w:val="0"/>
          <w:i w:val="0"/>
          <w:color w:val="1F1F1F"/>
          <w:sz w:val="22"/>
        </w:rPr>
        <w:t>The live website, blog index, article, image and sitemap are verified after deployment.</w:t>
      </w:r>
    </w:p>
    <w:p>
      <w:pPr>
        <w:pStyle w:val="Heading1"/>
      </w:pPr>
      <w:r>
        <w:t>MASTER PROMPT END</w:t>
      </w:r>
    </w:p>
    <w:p>
      <w:pPr>
        <w:spacing w:before="80" w:after="200" w:line="300" w:lineRule="auto"/>
        <w:ind w:left="144" w:right="144"/>
        <w:shd w:fill="E8EEF5"/>
      </w:pPr>
      <w:r>
        <w:rPr>
          <w:rFonts w:ascii="Calibri" w:hAnsi="Calibri"/>
          <w:b/>
          <w:i w:val="0"/>
          <w:color w:val="1F4D78"/>
          <w:sz w:val="22"/>
        </w:rPr>
        <w:t xml:space="preserve">Storage recommendation: </w:t>
      </w:r>
      <w:r>
        <w:rPr>
          <w:rFonts w:ascii="Calibri" w:hAnsi="Calibri"/>
          <w:b w:val="0"/>
          <w:i w:val="0"/>
          <w:color w:val="1F1F1F"/>
          <w:sz w:val="22"/>
        </w:rPr>
        <w:t>Keep this document with your project templates. For each new website, duplicate it, replace the input block, and paste the master prompt into a fresh Codex task opened at that repository.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570"/>
        <w:sz w:val="18"/>
      </w:rPr>
      <w:t xml:space="preserve">Page </w:t>
    </w:r>
    <w:r>
      <w:rPr>
        <w:rFonts w:ascii="Calibri" w:hAnsi="Calibri"/>
        <w:b w:val="0"/>
        <w:i w:val="0"/>
        <w:color w:val="5C657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C6570"/>
        <w:sz w:val="17"/>
      </w:rPr>
      <w:t>REUSABLE SEO AUTOMATION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720"/>
        </w:tabs>
        <w:ind w:left="720" w:hanging="360"/>
      </w:pPr>
    </w:lvl>
  </w:abstractNum>
  <w:num w:numId="10">
    <w:abstractNumId w:val="9"/>
  </w:num>
  <w:abstractNum w:abstractNumId="10">
    <w:multiLevelType w:val="singleLevel"/>
    <w:lvl w:ilvl="0">
      <w:start w:val="1"/>
      <w:numFmt w:val="decimal"/>
      <w:lvlText w:val="%1."/>
      <w:suff w:val="tab"/>
      <w:pPr>
        <w:tabs>
          <w:tab w:val="num" w:pos="720"/>
        </w:tabs>
        <w:ind w:left="720" w:hanging="360"/>
      </w:pPr>
    </w:lvl>
  </w:abstractNum>
  <w:num w:numId="11">
    <w:abstractNumId w:val="10"/>
  </w:num>
  <w:abstractNum w:abstractNumId="11">
    <w:multiLevelType w:val="singleLevel"/>
    <w:lvl w:ilvl="0">
      <w:start w:val="1"/>
      <w:numFmt w:val="decimal"/>
      <w:lvlText w:val="%1."/>
      <w:suff w:val="tab"/>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