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are the benefits of including roles in the programmes?</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Roles in program divides the code properly so that in later stage when someone else reads your ,they will know what function is doing what role.</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When does the code in a function run: when it's specified or when it's called?</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Ans:when its called.</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What statement causes a feature to be created?</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Ans:Any statement like if,else,break etc could cause creation of feature.</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What is the distinction between a function and a call to a function?</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Until a function is called it won't run.Declaring a function wont make function run until it is called.</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In a Python application, how many global scopes are there? How many local scopes are there?</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Ans:There's only 1 global scope which is throughout the program.The local scope is the scope within a function</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x=22</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dd(): </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y=3</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x+y</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dd()</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has global scope through out the program.In dd function there is no x variable so it will first search in local scope(i.e. inside function) then it will go for global,if it wont be able to find in global also then it will go for built in scope.</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When a function call returns, what happens to variables in the local scope?</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when return is called then that function which is internally present in stack will be removed hence all the variable will also get removed.</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What is the concept of a return value? Is it possible to have a return value in an expression?</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Ans:Whenever return it hit in program the control will go back to line from where the function was called(which contains return statement) </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is the return statement along with expression</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ff():</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x=10</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bool(x%2==0)</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ff()</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What is the return value of a call to a function that does not have a return statement?</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Ans:None</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How do you make a function variable refer to the global variable?</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Ans:using global keyword.</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x=10</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ff():</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global x</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x=32</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prnt():</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print(x)</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print(prnt())---&gt;prints 32</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What data form does None belong to?</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It belongs to class NoneType.</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What does the sentence import areallyourpetsnamederic do?</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It will import module </w:t>
      </w:r>
      <w:r>
        <w:rPr>
          <w:rFonts w:ascii="Calibri" w:hAnsi="Calibri" w:cs="Calibri" w:eastAsia="Calibri"/>
          <w:color w:val="auto"/>
          <w:spacing w:val="0"/>
          <w:position w:val="0"/>
          <w:sz w:val="22"/>
          <w:shd w:fill="auto" w:val="clear"/>
        </w:rPr>
        <w:t xml:space="preserve">areallyourpetsnamederic.If this is not a built in moudle or not present in directory then compiler will throw error saying no module named areallyourpetsnamederic </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If you had a bacon() feature in a spam module, what would you call it after importing spam?</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import spam</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spam.bacon(*args)</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What can you do to save a programme from crashing if it encounters an error?</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using try except block</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What is the purpose of the try clause? What is the purpose of the except clause?</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Ans:If there is error in code then program will be stalled at that line.To avoid such scenario try except is introduced. If there is any error in try block then in order to handle those errors except block will get execute which wont interrupt the program execution.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