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Future of Jobs in the Age of Large Language Models</w:t>
      </w:r>
    </w:p>
    <w:p/>
    <w:p>
      <w:pPr>
        <w:pStyle w:val="Heading2"/>
      </w:pPr>
      <w:r>
        <w:t>Introduction</w:t>
      </w:r>
    </w:p>
    <w:p/>
    <w:p>
      <w:r>
        <w:t>The rapid advancement of Large Language Models (LLMs) is poised to transform the future of work and society. These sophisticated AI systems, exemplified by OpenAI's GPT series and Google's BERT, are revolutionizing industries by automating tasks and enhancing productivity. This report explores the dual-edged impact of LLMs, highlighting their potential to create new job categories while raising ethical concerns about job displacement. We delve into the economic implications, examining how LLMs can drive growth and innovation, yet risk exacerbating economic inequality. Additionally, we address the importance of workers' rights, emphasizing the need for retraining and upskilling initiatives to ensure equitable distribution of technological benefits.</w:t>
      </w:r>
    </w:p>
    <w:p/>
    <w:p>
      <w:r>
        <w:t>----</w:t>
      </w:r>
    </w:p>
    <w:p/>
    <w:p/>
    <w:p/>
    <w:p>
      <w:r>
        <w:t>The emergence of Large Language Models (LLMs) is significantly transforming the future of jobs, presenting both opportunities and challenges across various sectors. These advanced AI systems, exemplified by models like OpenAI's GPT and Google's BERT, are capable of understanding and generating human-like text, which has led to their widespread application in fields ranging from customer service to legal analysis and healthcare diagnostics.</w:t>
      </w:r>
    </w:p>
    <w:p/>
    <w:p>
      <w:r>
        <w:t>LLMs have the potential to enhance productivity by automating routine tasks, allowing human workers to focus on more strategic and creative activities. For instance, in the legal sector, LLMs can efficiently analyze case law, enabling lawyers to dedicate more time to developing arguments and strategies. Similarly, in healthcare, LLMs assist in diagnosing diseases, thereby allowing doctors to concentrate on patient care. This shift not only boosts efficiency but also fosters innovation by providing insights and solutions that were previously unattainable.</w:t>
      </w:r>
    </w:p>
    <w:p/>
    <w:p>
      <w:r>
        <w:t>However, the integration of LLMs into the workforce raises significant ethical and economic concerns. The automation of tasks traditionally performed by humans poses a risk of job displacement, particularly in sectors reliant on routine and repetitive tasks. This could exacerbate existing economic disparities, as workers in lower-skilled positions may struggle to transition to new roles without adequate support and retraining. The potential for LLMs to widen the gap between high-skilled and low-skilled workers is a pressing issue, with high-skilled workers likely to benefit more from these technological advancements.</w:t>
      </w:r>
    </w:p>
    <w:p/>
    <w:p>
      <w:r>
        <w:t>To address these challenges, there is a need for proactive policy interventions. Governments and organizations must collaborate to develop strategies that support workforce transitions, such as investing in education and training programs that equip workers with the skills needed for emerging roles. Policies that promote equitable access to the benefits of LLMs are essential to mitigate the risk of widening economic inequality.</w:t>
      </w:r>
    </w:p>
    <w:p/>
    <w:p>
      <w:r>
        <w:t>Moreover, the deployment of LLMs must be guided by ethical principles to ensure that their use does not exacerbate existing inequalities. Issues such as data privacy, algorithmic bias, and transparency are critical in ensuring that the benefits of LLMs are equitably distributed. Involving workers in the decision-making process regarding the implementation of LLMs can help ensure a smooth transition and equitable sharing of benefits, fostering a more inclusive and collaborative work environment.</w:t>
      </w:r>
    </w:p>
    <w:p/>
    <w:p>
      <w:r>
        <w:t>In conclusion, while LLMs present unprecedented opportunities for economic growth and innovation, they also pose significant challenges that require careful consideration and strategic planning. By focusing on retraining and upskilling initiatives, and involving workers in the decision-making process, we can ensure that the benefits of technological advancements are equitably distributed and that workers are supported in navigating the future of work.</w:t>
      </w:r>
    </w:p>
    <w:p/>
    <w:p/>
    <w:p>
      <w:r>
        <w:t>---</w:t>
      </w:r>
    </w:p>
    <w:p/>
    <w:p>
      <w:pPr>
        <w:pStyle w:val="Heading2"/>
      </w:pPr>
      <w:r>
        <w:t>Conclusion</w:t>
      </w:r>
    </w:p>
    <w:p/>
    <w:p>
      <w:r>
        <w:t>The advent of Large Language Models (LLMs) is reshaping the future of jobs, presenting both opportunities and challenges. As highlighted in the report, LLMs are transforming work and society by enhancing productivity and creating new job categories, while also raising ethical concerns about job displacement. Economically, LLMs promise growth and innovation but necessitate policy interventions to address potential inequalities. Furthermore, the impact on workers' rights underscores the need for retraining and upskilling initiatives to ensure equitable distribution of benefits. By responsibly harnessing LLMs, we can foster a more productive, equitable, and inclusive future for the global workforce.</w:t>
      </w:r>
    </w:p>
    <w:p/>
    <w:p>
      <w:pPr>
        <w:pStyle w:val="Heading2"/>
      </w:pPr>
      <w:r>
        <w:t>Sources</w:t>
      </w:r>
    </w:p>
    <w:p/>
    <w:p>
      <w:r>
        <w:t>[1] 'formatted'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