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F102D"/>
          <w:sz w:val="20"/>
          <w:szCs w:val="20"/>
        </w:rPr>
        <w:t xml:space="preserve">White paper · Emergency medical services</w:t>
      </w:r>
    </w:p>
    <w:p>
      <w:pPr>
        <w:pStyle w:val="Title"/>
        <w:spacing w:after="120"/>
      </w:pPr>
      <w:r>
        <w:rPr>
          <w:rFonts w:ascii="Arial" w:cs="Arial" w:eastAsia="Arial" w:hAnsi="Arial"/>
        </w:rPr>
        <w:t xml:space="preserve">Connected care in motion</w:t>
      </w:r>
    </w:p>
    <w:p>
      <w:pPr>
        <w:spacing w:after="160" w:line="300"/>
      </w:pPr>
      <w:r>
        <w:rPr>
          <w:rFonts w:ascii="Arial" w:cs="Arial" w:eastAsia="Arial" w:hAnsi="Arial"/>
          <w:sz w:val="24"/>
          <w:szCs w:val="24"/>
        </w:rPr>
        <w:t xml:space="preserve">How EMS agencies are replacing legacy communications with mission-critical mobility.</w:t>
      </w:r>
    </w:p>
    <w:p>
      <w:pPr>
        <w:pStyle w:val="Heading1"/>
        <w:spacing w:after="160" w:before="360"/>
      </w:pPr>
      <w:r>
        <w:rPr>
          <w:rFonts w:ascii="Arial" w:cs="Arial" w:eastAsia="Arial" w:hAnsi="Arial"/>
        </w:rPr>
        <w:t xml:space="preserve">The EMS communication challenge</w:t>
      </w:r>
    </w:p>
    <w:p>
      <w:pPr>
        <w:spacing w:after="140" w:line="288"/>
      </w:pPr>
      <w:r>
        <w:rPr>
          <w:rFonts w:ascii="Arial" w:cs="Arial" w:eastAsia="Arial" w:hAnsi="Arial"/>
          <w:b/>
          <w:bCs/>
        </w:rPr>
        <w:t xml:space="preserve">Response times matter.</w:t>
      </w:r>
      <w:r>
        <w:rPr>
          <w:rFonts w:ascii="Arial" w:cs="Arial" w:eastAsia="Arial" w:hAnsi="Arial"/>
        </w:rPr>
        <w:t xml:space="preserve"> A study of 1.7 million EMS runs found a median response of about 7 minutes, and about 13 minutes in rural areas, where nearly one call in ten waited close to half an hour.</w:t>
      </w:r>
      <w:r>
        <w:rPr>
          <w:rFonts w:ascii="Arial" w:cs="Arial" w:eastAsia="Arial" w:hAnsi="Arial"/>
          <w:vertAlign w:val="superscript"/>
        </w:rPr>
        <w:t xml:space="preserve">1</w:t>
      </w:r>
    </w:p>
    <w:p>
      <w:pPr>
        <w:spacing w:after="140" w:line="288"/>
      </w:pPr>
      <w:r>
        <w:rPr>
          <w:rFonts w:ascii="Arial" w:cs="Arial" w:eastAsia="Arial" w:hAnsi="Arial"/>
        </w:rPr>
        <w:t xml:space="preserve">Crews work across hospitals, highways, rural roads, events and disasters, often in one shift. More than 18,200 local EMS agencies answer about 28.5 million 911 dispatches a year.</w:t>
      </w:r>
      <w:r>
        <w:rPr>
          <w:rFonts w:ascii="Arial" w:cs="Arial" w:eastAsia="Arial" w:hAnsi="Arial"/>
          <w:vertAlign w:val="superscript"/>
        </w:rPr>
        <w:t xml:space="preserve">2</w:t>
      </w:r>
      <w:r>
        <w:rPr>
          <w:rFonts w:ascii="Arial" w:cs="Arial" w:eastAsia="Arial" w:hAnsi="Arial"/>
        </w:rPr>
        <w:t xml:space="preserve"> Every call is a chain of conversations, and </w:t>
      </w:r>
      <w:r>
        <w:rPr>
          <w:rFonts w:ascii="Arial" w:cs="Arial" w:eastAsia="Arial" w:hAnsi="Arial"/>
          <w:b/>
          <w:bCs/>
        </w:rPr>
        <w:t xml:space="preserve">when communication fails, care is delayed.</w:t>
      </w:r>
    </w:p>
    <w:p>
      <w:pPr>
        <w:spacing w:after="140" w:line="288"/>
      </w:pPr>
      <w:r>
        <w:rPr>
          <w:rFonts w:ascii="Arial" w:cs="Arial" w:eastAsia="Arial" w:hAnsi="Arial"/>
          <w:b/>
          <w:bCs/>
        </w:rPr>
        <w:t xml:space="preserve">Legacy land mobile radio (LMR) has limits.</w:t>
      </w:r>
      <w:r>
        <w:rPr>
          <w:rFonts w:ascii="Arial" w:cs="Arial" w:eastAsia="Arial" w:hAnsi="Arial"/>
        </w:rPr>
        <w:t xml:space="preserve"> Coverage ends where the towers end, and every expansion means more sites and more capital. Meanwhile, the job now runs on more than voice:</w:t>
      </w:r>
    </w:p>
    <w:p>
      <w:pPr>
        <w:pStyle w:val="ListParagraph"/>
        <w:numPr>
          <w:ilvl w:val="0"/>
          <w:numId w:val="2"/>
        </w:numPr>
        <w:spacing w:after="60" w:line="276"/>
      </w:pPr>
      <w:r>
        <w:rPr>
          <w:rFonts w:ascii="Arial" w:cs="Arial" w:eastAsia="Arial" w:hAnsi="Arial"/>
        </w:rPr>
        <w:t xml:space="preserve">Voice</w:t>
      </w:r>
    </w:p>
    <w:p>
      <w:pPr>
        <w:pStyle w:val="ListParagraph"/>
        <w:numPr>
          <w:ilvl w:val="0"/>
          <w:numId w:val="2"/>
        </w:numPr>
        <w:spacing w:after="60" w:line="276"/>
      </w:pPr>
      <w:r>
        <w:rPr>
          <w:rFonts w:ascii="Arial" w:cs="Arial" w:eastAsia="Arial" w:hAnsi="Arial"/>
        </w:rPr>
        <w:t xml:space="preserve">Data</w:t>
      </w:r>
    </w:p>
    <w:p>
      <w:pPr>
        <w:pStyle w:val="ListParagraph"/>
        <w:numPr>
          <w:ilvl w:val="0"/>
          <w:numId w:val="2"/>
        </w:numPr>
        <w:spacing w:after="60" w:line="276"/>
      </w:pPr>
      <w:r>
        <w:rPr>
          <w:rFonts w:ascii="Arial" w:cs="Arial" w:eastAsia="Arial" w:hAnsi="Arial"/>
        </w:rPr>
        <w:t xml:space="preserve">Video</w:t>
      </w:r>
    </w:p>
    <w:p>
      <w:pPr>
        <w:pStyle w:val="ListParagraph"/>
        <w:numPr>
          <w:ilvl w:val="0"/>
          <w:numId w:val="2"/>
        </w:numPr>
        <w:spacing w:after="60" w:line="276"/>
      </w:pPr>
      <w:r>
        <w:rPr>
          <w:rFonts w:ascii="Arial" w:cs="Arial" w:eastAsia="Arial" w:hAnsi="Arial"/>
        </w:rPr>
        <w:t xml:space="preserve">GPS location</w:t>
      </w:r>
    </w:p>
    <w:p>
      <w:pPr>
        <w:pStyle w:val="ListParagraph"/>
        <w:numPr>
          <w:ilvl w:val="0"/>
          <w:numId w:val="2"/>
        </w:numPr>
        <w:spacing w:after="60" w:line="276"/>
      </w:pPr>
      <w:r>
        <w:rPr>
          <w:rFonts w:ascii="Arial" w:cs="Arial" w:eastAsia="Arial" w:hAnsi="Arial"/>
        </w:rPr>
        <w:t xml:space="preserve">Patient information</w:t>
      </w:r>
    </w:p>
    <w:p>
      <w:pPr>
        <w:pStyle w:val="Heading3"/>
        <w:spacing w:after="60" w:before="160"/>
      </w:pPr>
      <w:r>
        <w:rPr>
          <w:rFonts w:ascii="Arial" w:cs="Arial" w:eastAsia="Arial" w:hAnsi="Arial"/>
        </w:rPr>
        <w:t xml:space="preserve">Today’s EMS teams need:</w:t>
      </w:r>
    </w:p>
    <w:p>
      <w:pPr>
        <w:pStyle w:val="ListParagraph"/>
        <w:numPr>
          <w:ilvl w:val="0"/>
          <w:numId w:val="2"/>
        </w:numPr>
        <w:spacing w:after="60" w:line="276"/>
      </w:pPr>
      <w:r>
        <w:rPr>
          <w:rFonts w:ascii="Arial" w:cs="Arial" w:eastAsia="Arial" w:hAnsi="Arial"/>
        </w:rPr>
        <w:t xml:space="preserve">Instant PTT communication</w:t>
      </w:r>
    </w:p>
    <w:p>
      <w:pPr>
        <w:pStyle w:val="ListParagraph"/>
        <w:numPr>
          <w:ilvl w:val="0"/>
          <w:numId w:val="2"/>
        </w:numPr>
        <w:spacing w:after="60" w:line="276"/>
      </w:pPr>
      <w:r>
        <w:rPr>
          <w:rFonts w:ascii="Arial" w:cs="Arial" w:eastAsia="Arial" w:hAnsi="Arial"/>
        </w:rPr>
        <w:t xml:space="preserve">Reliable coverage beyond radio range</w:t>
      </w:r>
    </w:p>
    <w:p>
      <w:pPr>
        <w:pStyle w:val="ListParagraph"/>
        <w:numPr>
          <w:ilvl w:val="0"/>
          <w:numId w:val="2"/>
        </w:numPr>
        <w:spacing w:after="60" w:line="276"/>
      </w:pPr>
      <w:r>
        <w:rPr>
          <w:rFonts w:ascii="Arial" w:cs="Arial" w:eastAsia="Arial" w:hAnsi="Arial"/>
        </w:rPr>
        <w:t xml:space="preserve">Rugged devices built for frontline use</w:t>
      </w:r>
    </w:p>
    <w:p>
      <w:pPr>
        <w:pStyle w:val="ListParagraph"/>
        <w:numPr>
          <w:ilvl w:val="0"/>
          <w:numId w:val="2"/>
        </w:numPr>
        <w:spacing w:after="60" w:line="276"/>
      </w:pPr>
      <w:r>
        <w:rPr>
          <w:rFonts w:ascii="Arial" w:cs="Arial" w:eastAsia="Arial" w:hAnsi="Arial"/>
        </w:rPr>
        <w:t xml:space="preserve">Dispatch integration</w:t>
      </w:r>
    </w:p>
    <w:p>
      <w:pPr>
        <w:pStyle w:val="ListParagraph"/>
        <w:numPr>
          <w:ilvl w:val="0"/>
          <w:numId w:val="2"/>
        </w:numPr>
        <w:spacing w:after="60" w:line="276"/>
      </w:pPr>
      <w:r>
        <w:rPr>
          <w:rFonts w:ascii="Arial" w:cs="Arial" w:eastAsia="Arial" w:hAnsi="Arial"/>
        </w:rPr>
        <w:t xml:space="preserve">Secure connectivity and management</w:t>
      </w:r>
    </w:p>
    <w:p>
      <w:pPr>
        <w:pStyle w:val="Heading1"/>
        <w:spacing w:after="160" w:before="360"/>
      </w:pPr>
      <w:r>
        <w:rPr>
          <w:rFonts w:ascii="Arial" w:cs="Arial" w:eastAsia="Arial" w:hAnsi="Arial"/>
        </w:rPr>
        <w:t xml:space="preserve">Why leading EMS agencies are moving beyond traditional radios</w:t>
      </w:r>
    </w:p>
    <w:p>
      <w:pPr>
        <w:spacing w:after="160" w:line="300"/>
      </w:pPr>
      <w:r>
        <w:rPr>
          <w:rFonts w:ascii="Arial" w:cs="Arial" w:eastAsia="Arial" w:hAnsi="Arial"/>
          <w:sz w:val="24"/>
          <w:szCs w:val="24"/>
        </w:rPr>
        <w:t xml:space="preserve">EMS leaders are moving away from treating communications as a radio problem and toward an operational mobility platform: nationwide broadband, standards-based push-to-talk and rugged devices that carry voice and data together.</w:t>
      </w:r>
    </w:p>
    <w:p>
      <w:pPr>
        <w:spacing w:after="140" w:line="288"/>
      </w:pPr>
      <w:r>
        <w:rPr>
          <w:rFonts w:ascii="Arial" w:cs="Arial" w:eastAsia="Arial" w:hAnsi="Arial"/>
        </w:rPr>
        <w:t xml:space="preserve">FirstNet, the public safety network built with AT&amp;T, covers more than 3 million square miles, gives first responders priority and preemption, and serves about 31,000 agencies. More than 190 deployable assets back it up for incidents and planned events.</w:t>
      </w:r>
      <w:r>
        <w:rPr>
          <w:rFonts w:ascii="Arial" w:cs="Arial" w:eastAsia="Arial" w:hAnsi="Arial"/>
          <w:vertAlign w:val="superscript"/>
        </w:rPr>
        <w:t xml:space="preserve">3</w:t>
      </w:r>
    </w:p>
    <w:p>
      <w:pPr>
        <w:spacing w:after="140" w:line="288"/>
      </w:pPr>
      <w:r>
        <w:rPr>
          <w:rFonts w:ascii="Arial" w:cs="Arial" w:eastAsia="Arial" w:hAnsi="Arial"/>
        </w:rPr>
        <w:t xml:space="preserve">Mission-critical push-to-talk (MCPTT) brings radio-grade group calling to broadband, and gateways such as FirstNet Fusion Link connect MCPTT talkgroups to existing LMR systems. Agencies can move at their own pace without retiring the radios they already own.</w:t>
      </w:r>
      <w:r>
        <w:rPr>
          <w:rFonts w:ascii="Arial" w:cs="Arial" w:eastAsia="Arial" w:hAnsi="Arial"/>
          <w:vertAlign w:val="superscript"/>
        </w:rPr>
        <w:t xml:space="preserv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1D4" w:sz="4"/>
              <w:left w:val="single" w:color="C9D1D4" w:sz="4"/>
              <w:bottom w:val="single" w:color="C9D1D4" w:sz="4"/>
              <w:right w:val="single" w:color="C9D1D4" w:sz="4"/>
            </w:tcBorders>
            <w:shd w:fill="E5ECEE" w:color="auto" w:val="clear"/>
            <w:tcMar>
              <w:top w:type="dxa" w:w="90"/>
              <w:left w:type="dxa" w:w="140"/>
              <w:bottom w:type="dxa" w:w="90"/>
              <w:right w:type="dxa" w:w="140"/>
            </w:tcMar>
          </w:tcPr>
          <w:p>
            <w:r>
              <w:rPr>
                <w:rFonts w:ascii="Arial" w:cs="Arial" w:eastAsia="Arial" w:hAnsi="Arial"/>
                <w:b/>
                <w:bCs/>
                <w:sz w:val="21"/>
                <w:szCs w:val="21"/>
              </w:rPr>
              <w:t xml:space="preserve">Traditional LMR</w:t>
            </w:r>
          </w:p>
        </w:tc>
        <w:tc>
          <w:tcPr>
            <w:tcW w:type="dxa" w:w="4680"/>
            <w:tcBorders>
              <w:top w:val="single" w:color="C9D1D4" w:sz="4"/>
              <w:left w:val="single" w:color="C9D1D4" w:sz="4"/>
              <w:bottom w:val="single" w:color="C9D1D4" w:sz="4"/>
              <w:right w:val="single" w:color="C9D1D4" w:sz="4"/>
            </w:tcBorders>
            <w:shd w:fill="E5ECEE" w:color="auto" w:val="clear"/>
            <w:tcMar>
              <w:top w:type="dxa" w:w="90"/>
              <w:left w:type="dxa" w:w="140"/>
              <w:bottom w:type="dxa" w:w="90"/>
              <w:right w:type="dxa" w:w="140"/>
            </w:tcMar>
          </w:tcPr>
          <w:p>
            <w:r>
              <w:rPr>
                <w:rFonts w:ascii="Arial" w:cs="Arial" w:eastAsia="Arial" w:hAnsi="Arial"/>
                <w:b/>
                <w:bCs/>
                <w:sz w:val="21"/>
                <w:szCs w:val="21"/>
              </w:rPr>
              <w:t xml:space="preserve">Modern mission-critical mobility</w:t>
            </w:r>
          </w:p>
        </w:tc>
      </w:tr>
      <w:tr>
        <w:trPr>
          <w:tblHeader w:val="false"/>
        </w:trPr>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Coverage limits</w:t>
            </w:r>
          </w:p>
        </w:tc>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Nationwide coverage</w:t>
            </w:r>
          </w:p>
        </w:tc>
      </w:tr>
      <w:tr>
        <w:trPr>
          <w:tblHeader w:val="false"/>
        </w:trPr>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Voice only</w:t>
            </w:r>
          </w:p>
        </w:tc>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Voice + data + video</w:t>
            </w:r>
          </w:p>
        </w:tc>
      </w:tr>
      <w:tr>
        <w:trPr>
          <w:tblHeader w:val="false"/>
        </w:trPr>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Costly infrastructure</w:t>
            </w:r>
          </w:p>
        </w:tc>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Carrier-powered</w:t>
            </w:r>
          </w:p>
        </w:tc>
      </w:tr>
      <w:tr>
        <w:trPr>
          <w:tblHeader w:val="false"/>
        </w:trPr>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Separate devices</w:t>
            </w:r>
          </w:p>
        </w:tc>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Consolidated platform</w:t>
            </w:r>
          </w:p>
        </w:tc>
      </w:tr>
      <w:tr>
        <w:trPr>
          <w:tblHeader w:val="false"/>
        </w:trPr>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Limited flexibility</w:t>
            </w:r>
          </w:p>
        </w:tc>
        <w:tc>
          <w:tcPr>
            <w:tcW w:type="dxa" w:w="4680"/>
            <w:tcBorders>
              <w:top w:val="single" w:color="C9D1D4" w:sz="4"/>
              <w:left w:val="single" w:color="C9D1D4" w:sz="4"/>
              <w:bottom w:val="single" w:color="C9D1D4" w:sz="4"/>
              <w:right w:val="single" w:color="C9D1D4" w:sz="4"/>
            </w:tcBorders>
            <w:tcMar>
              <w:top w:type="dxa" w:w="90"/>
              <w:left w:type="dxa" w:w="140"/>
              <w:bottom w:type="dxa" w:w="90"/>
              <w:right w:type="dxa" w:w="140"/>
            </w:tcMar>
          </w:tcPr>
          <w:p>
            <w:r>
              <w:rPr>
                <w:rFonts w:ascii="Arial" w:cs="Arial" w:eastAsia="Arial" w:hAnsi="Arial"/>
                <w:b w:val="false"/>
                <w:bCs w:val="false"/>
                <w:sz w:val="21"/>
                <w:szCs w:val="21"/>
              </w:rPr>
              <w:t xml:space="preserve">Rapid deployment</w:t>
            </w:r>
          </w:p>
        </w:tc>
      </w:tr>
    </w:tbl>
    <w:p>
      <w:pPr>
        <w:spacing w:after="120"/>
      </w:pPr>
    </w:p>
    <w:p>
      <w:pPr>
        <w:pStyle w:val="ListParagraph"/>
        <w:numPr>
          <w:ilvl w:val="0"/>
          <w:numId w:val="2"/>
        </w:numPr>
        <w:spacing w:after="60" w:line="276"/>
      </w:pPr>
      <w:r>
        <w:rPr>
          <w:rFonts w:ascii="Arial" w:cs="Arial" w:eastAsia="Arial" w:hAnsi="Arial"/>
          <w:b/>
          <w:bCs/>
        </w:rPr>
        <w:t xml:space="preserve">18,200+</w:t>
      </w:r>
      <w:r>
        <w:rPr>
          <w:rFonts w:ascii="Arial" w:cs="Arial" w:eastAsia="Arial" w:hAnsi="Arial"/>
        </w:rPr>
        <w:t xml:space="preserve"> local EMS agencies answering 911 calls</w:t>
      </w:r>
      <w:r>
        <w:rPr>
          <w:rFonts w:ascii="Arial" w:cs="Arial" w:eastAsia="Arial" w:hAnsi="Arial"/>
          <w:vertAlign w:val="superscript"/>
        </w:rPr>
        <w:t xml:space="preserve">2</w:t>
      </w:r>
    </w:p>
    <w:p>
      <w:pPr>
        <w:pStyle w:val="ListParagraph"/>
        <w:numPr>
          <w:ilvl w:val="0"/>
          <w:numId w:val="2"/>
        </w:numPr>
        <w:spacing w:after="60" w:line="276"/>
      </w:pPr>
      <w:r>
        <w:rPr>
          <w:rFonts w:ascii="Arial" w:cs="Arial" w:eastAsia="Arial" w:hAnsi="Arial"/>
          <w:b/>
          <w:bCs/>
        </w:rPr>
        <w:t xml:space="preserve">28.5 million</w:t>
      </w:r>
      <w:r>
        <w:rPr>
          <w:rFonts w:ascii="Arial" w:cs="Arial" w:eastAsia="Arial" w:hAnsi="Arial"/>
        </w:rPr>
        <w:t xml:space="preserve"> 911 dispatches a year in 41 reporting states</w:t>
      </w:r>
      <w:r>
        <w:rPr>
          <w:rFonts w:ascii="Arial" w:cs="Arial" w:eastAsia="Arial" w:hAnsi="Arial"/>
          <w:vertAlign w:val="superscript"/>
        </w:rPr>
        <w:t xml:space="preserve">2</w:t>
      </w:r>
    </w:p>
    <w:p>
      <w:pPr>
        <w:pStyle w:val="ListParagraph"/>
        <w:numPr>
          <w:ilvl w:val="0"/>
          <w:numId w:val="2"/>
        </w:numPr>
        <w:spacing w:after="60" w:line="276"/>
      </w:pPr>
      <w:r>
        <w:rPr>
          <w:rFonts w:ascii="Arial" w:cs="Arial" w:eastAsia="Arial" w:hAnsi="Arial"/>
          <w:b/>
          <w:bCs/>
        </w:rPr>
        <w:t xml:space="preserve">~31,000</w:t>
      </w:r>
      <w:r>
        <w:rPr>
          <w:rFonts w:ascii="Arial" w:cs="Arial" w:eastAsia="Arial" w:hAnsi="Arial"/>
        </w:rPr>
        <w:t xml:space="preserve"> public safety agencies on FirstNet</w:t>
      </w:r>
      <w:r>
        <w:rPr>
          <w:rFonts w:ascii="Arial" w:cs="Arial" w:eastAsia="Arial" w:hAnsi="Arial"/>
          <w:vertAlign w:val="superscript"/>
        </w:rPr>
        <w:t xml:space="preserve">3</w:t>
      </w:r>
    </w:p>
    <w:p>
      <w:pPr>
        <w:pStyle w:val="Heading2"/>
        <w:spacing w:after="100" w:before="240"/>
      </w:pPr>
      <w:r>
        <w:rPr>
          <w:rFonts w:ascii="Arial" w:cs="Arial" w:eastAsia="Arial" w:hAnsi="Arial"/>
        </w:rPr>
        <w:t xml:space="preserve">EMS use cases</w:t>
      </w:r>
    </w:p>
    <w:p>
      <w:pPr>
        <w:pStyle w:val="ListParagraph"/>
        <w:numPr>
          <w:ilvl w:val="0"/>
          <w:numId w:val="2"/>
        </w:numPr>
        <w:spacing w:after="60" w:line="276"/>
      </w:pPr>
      <w:r>
        <w:rPr>
          <w:rFonts w:ascii="Arial" w:cs="Arial" w:eastAsia="Arial" w:hAnsi="Arial"/>
          <w:b/>
          <w:bCs/>
        </w:rPr>
        <w:t xml:space="preserve">Ambulance operations:</w:t>
      </w:r>
      <w:r>
        <w:rPr>
          <w:rFonts w:ascii="Arial" w:cs="Arial" w:eastAsia="Arial" w:hAnsi="Arial"/>
        </w:rPr>
        <w:t xml:space="preserve"> Crew-to-dispatch communications from the rig or on foot.</w:t>
      </w:r>
    </w:p>
    <w:p>
      <w:pPr>
        <w:pStyle w:val="ListParagraph"/>
        <w:numPr>
          <w:ilvl w:val="0"/>
          <w:numId w:val="2"/>
        </w:numPr>
        <w:spacing w:after="60" w:line="276"/>
      </w:pPr>
      <w:r>
        <w:rPr>
          <w:rFonts w:ascii="Arial" w:cs="Arial" w:eastAsia="Arial" w:hAnsi="Arial"/>
          <w:b/>
          <w:bCs/>
        </w:rPr>
        <w:t xml:space="preserve">Interfacility transport:</w:t>
      </w:r>
      <w:r>
        <w:rPr>
          <w:rFonts w:ascii="Arial" w:cs="Arial" w:eastAsia="Arial" w:hAnsi="Arial"/>
        </w:rPr>
        <w:t xml:space="preserve"> Real-time coordination between sending and receiving locations.</w:t>
      </w:r>
    </w:p>
    <w:p>
      <w:pPr>
        <w:pStyle w:val="ListParagraph"/>
        <w:numPr>
          <w:ilvl w:val="0"/>
          <w:numId w:val="2"/>
        </w:numPr>
        <w:spacing w:after="60" w:line="276"/>
      </w:pPr>
      <w:r>
        <w:rPr>
          <w:rFonts w:ascii="Arial" w:cs="Arial" w:eastAsia="Arial" w:hAnsi="Arial"/>
          <w:b/>
          <w:bCs/>
        </w:rPr>
        <w:t xml:space="preserve">Special events:</w:t>
      </w:r>
      <w:r>
        <w:rPr>
          <w:rFonts w:ascii="Arial" w:cs="Arial" w:eastAsia="Arial" w:hAnsi="Arial"/>
        </w:rPr>
        <w:t xml:space="preserve"> Large crowds and mass casualty readiness.</w:t>
      </w:r>
    </w:p>
    <w:p>
      <w:pPr>
        <w:pStyle w:val="ListParagraph"/>
        <w:numPr>
          <w:ilvl w:val="0"/>
          <w:numId w:val="2"/>
        </w:numPr>
        <w:spacing w:after="60" w:line="276"/>
      </w:pPr>
      <w:r>
        <w:rPr>
          <w:rFonts w:ascii="Arial" w:cs="Arial" w:eastAsia="Arial" w:hAnsi="Arial"/>
          <w:b/>
          <w:bCs/>
        </w:rPr>
        <w:t xml:space="preserve">Disaster response:</w:t>
      </w:r>
      <w:r>
        <w:rPr>
          <w:rFonts w:ascii="Arial" w:cs="Arial" w:eastAsia="Arial" w:hAnsi="Arial"/>
        </w:rPr>
        <w:t xml:space="preserve"> Deployable communications in disrupted environments.</w:t>
      </w:r>
    </w:p>
    <w:p>
      <w:pPr>
        <w:pStyle w:val="ListParagraph"/>
        <w:numPr>
          <w:ilvl w:val="0"/>
          <w:numId w:val="2"/>
        </w:numPr>
        <w:spacing w:after="60" w:line="276"/>
      </w:pPr>
      <w:r>
        <w:rPr>
          <w:rFonts w:ascii="Arial" w:cs="Arial" w:eastAsia="Arial" w:hAnsi="Arial"/>
          <w:b/>
          <w:bCs/>
        </w:rPr>
        <w:t xml:space="preserve">Air medical operations:</w:t>
      </w:r>
      <w:r>
        <w:rPr>
          <w:rFonts w:ascii="Arial" w:cs="Arial" w:eastAsia="Arial" w:hAnsi="Arial"/>
        </w:rPr>
        <w:t xml:space="preserve"> Aircraft tracking and remote connectivity. See the Global Medical Response case study.</w:t>
      </w:r>
    </w:p>
    <w:p>
      <w:pPr>
        <w:pStyle w:val="Heading1"/>
        <w:spacing w:after="160" w:before="360"/>
      </w:pPr>
      <w:r>
        <w:rPr>
          <w:rFonts w:ascii="Arial" w:cs="Arial" w:eastAsia="Arial" w:hAnsi="Arial"/>
        </w:rPr>
        <w:t xml:space="preserve">Customer spotlight: how EMS organizations use Sonim today</w:t>
      </w:r>
    </w:p>
    <w:p>
      <w:pPr>
        <w:pStyle w:val="Heading2"/>
        <w:spacing w:after="100" w:before="240"/>
      </w:pPr>
      <w:r>
        <w:rPr>
          <w:rFonts w:ascii="Arial" w:cs="Arial" w:eastAsia="Arial" w:hAnsi="Arial"/>
        </w:rPr>
        <w:t xml:space="preserve">Global Medical Response (GMR)</w:t>
      </w:r>
    </w:p>
    <w:p>
      <w:pPr>
        <w:spacing w:after="140" w:line="288"/>
      </w:pPr>
      <w:r>
        <w:rPr>
          <w:rFonts w:ascii="Arial" w:cs="Arial" w:eastAsia="Arial" w:hAnsi="Arial"/>
        </w:rPr>
        <w:t xml:space="preserve">7,254 ground ambulances · 404 rotor-wing and 114 fixed-wing aircraft · ~5.5 million patient encounters a year</w:t>
      </w:r>
      <w:r>
        <w:rPr>
          <w:rFonts w:ascii="Arial" w:cs="Arial" w:eastAsia="Arial" w:hAnsi="Arial"/>
          <w:vertAlign w:val="superscript"/>
        </w:rPr>
        <w:t xml:space="preserve">4</w:t>
      </w:r>
    </w:p>
    <w:p>
      <w:pPr>
        <w:pStyle w:val="Heading3"/>
        <w:spacing w:after="60" w:before="160"/>
      </w:pPr>
      <w:r>
        <w:rPr>
          <w:rFonts w:ascii="Arial" w:cs="Arial" w:eastAsia="Arial" w:hAnsi="Arial"/>
        </w:rPr>
        <w:t xml:space="preserve">Challenge</w:t>
      </w:r>
    </w:p>
    <w:p>
      <w:pPr>
        <w:spacing w:after="140" w:line="288"/>
      </w:pPr>
      <w:r>
        <w:rPr>
          <w:rFonts w:ascii="Arial" w:cs="Arial" w:eastAsia="Arial" w:hAnsi="Arial"/>
        </w:rPr>
        <w:t xml:space="preserve">Remote aircraft tracking, weak coverage and environmental extremes at air bases and landing zones.</w:t>
      </w:r>
    </w:p>
    <w:p>
      <w:pPr>
        <w:pStyle w:val="Heading3"/>
        <w:spacing w:after="60" w:before="160"/>
      </w:pPr>
      <w:r>
        <w:rPr>
          <w:rFonts w:ascii="Arial" w:cs="Arial" w:eastAsia="Arial" w:hAnsi="Arial"/>
        </w:rPr>
        <w:t xml:space="preserve">Solution</w:t>
      </w:r>
    </w:p>
    <w:p>
      <w:pPr>
        <w:spacing w:after="140" w:line="288"/>
      </w:pPr>
      <w:r>
        <w:rPr>
          <w:rFonts w:ascii="Arial" w:cs="Arial" w:eastAsia="Arial" w:hAnsi="Arial"/>
        </w:rPr>
        <w:t xml:space="preserve">Sonim MegaConnect HPUE with FirstNet connectivity: Power Class 1 on Band 14, up to 6x the signal strength and 2x the upload speed of a standard hotspot, with external antenna ports.</w:t>
      </w:r>
      <w:r>
        <w:rPr>
          <w:rFonts w:ascii="Arial" w:cs="Arial" w:eastAsia="Arial" w:hAnsi="Arial"/>
          <w:vertAlign w:val="superscript"/>
        </w:rPr>
        <w:t xml:space="preserve">5</w:t>
      </w:r>
    </w:p>
    <w:p>
      <w:pPr>
        <w:pStyle w:val="Heading3"/>
        <w:spacing w:after="60" w:before="160"/>
      </w:pPr>
      <w:r>
        <w:rPr>
          <w:rFonts w:ascii="Arial" w:cs="Arial" w:eastAsia="Arial" w:hAnsi="Arial"/>
        </w:rPr>
        <w:t xml:space="preserve">Results</w:t>
      </w:r>
    </w:p>
    <w:p>
      <w:pPr>
        <w:pStyle w:val="ListParagraph"/>
        <w:numPr>
          <w:ilvl w:val="0"/>
          <w:numId w:val="2"/>
        </w:numPr>
        <w:spacing w:after="60" w:line="276"/>
      </w:pPr>
      <w:r>
        <w:rPr>
          <w:rFonts w:ascii="Arial" w:cs="Arial" w:eastAsia="Arial" w:hAnsi="Arial"/>
        </w:rPr>
        <w:t xml:space="preserve">Faster deployment</w:t>
      </w:r>
    </w:p>
    <w:p>
      <w:pPr>
        <w:pStyle w:val="ListParagraph"/>
        <w:numPr>
          <w:ilvl w:val="0"/>
          <w:numId w:val="2"/>
        </w:numPr>
        <w:spacing w:after="60" w:line="276"/>
      </w:pPr>
      <w:r>
        <w:rPr>
          <w:rFonts w:ascii="Arial" w:cs="Arial" w:eastAsia="Arial" w:hAnsi="Arial"/>
        </w:rPr>
        <w:t xml:space="preserve">Stronger connectivity</w:t>
      </w:r>
    </w:p>
    <w:p>
      <w:pPr>
        <w:pStyle w:val="ListParagraph"/>
        <w:numPr>
          <w:ilvl w:val="0"/>
          <w:numId w:val="2"/>
        </w:numPr>
        <w:spacing w:after="60" w:line="276"/>
      </w:pPr>
      <w:r>
        <w:rPr>
          <w:rFonts w:ascii="Arial" w:cs="Arial" w:eastAsia="Arial" w:hAnsi="Arial"/>
        </w:rPr>
        <w:t xml:space="preserve">Improved performance in remote locations</w:t>
      </w:r>
    </w:p>
    <w:p>
      <w:pPr>
        <w:pStyle w:val="ListParagraph"/>
        <w:numPr>
          <w:ilvl w:val="0"/>
          <w:numId w:val="2"/>
        </w:numPr>
        <w:spacing w:after="60" w:line="276"/>
      </w:pPr>
      <w:r>
        <w:rPr>
          <w:rFonts w:ascii="Arial" w:cs="Arial" w:eastAsia="Arial" w:hAnsi="Arial"/>
        </w:rPr>
        <w:t xml:space="preserve">Reliable operation in demanding environments</w:t>
      </w:r>
    </w:p>
    <w:p>
      <w:pPr>
        <w:spacing w:after="140" w:before="120" w:line="288"/>
      </w:pPr>
      <w:r>
        <w:rPr>
          <w:rFonts w:ascii="Arial" w:cs="Arial" w:eastAsia="Arial" w:hAnsi="Arial"/>
        </w:rPr>
        <w:t xml:space="preserve">GMR has also deployed 1,200 FirstNet-capable Sonim XP8 smartphones to support crisis and disaster response.</w:t>
      </w:r>
      <w:r>
        <w:rPr>
          <w:rFonts w:ascii="Arial" w:cs="Arial" w:eastAsia="Arial" w:hAnsi="Arial"/>
          <w:vertAlign w:val="superscript"/>
        </w:rPr>
        <w:t xml:space="preserve">3</w:t>
      </w:r>
    </w:p>
    <w:p>
      <w:pPr>
        <w:pStyle w:val="Heading2"/>
        <w:spacing w:after="100" w:before="240"/>
      </w:pPr>
      <w:r>
        <w:rPr>
          <w:rFonts w:ascii="Arial" w:cs="Arial" w:eastAsia="Arial" w:hAnsi="Arial"/>
        </w:rPr>
        <w:t xml:space="preserve">Star EMS</w:t>
      </w:r>
    </w:p>
    <w:p>
      <w:pPr>
        <w:spacing w:after="140" w:line="288"/>
      </w:pPr>
      <w:r>
        <w:rPr>
          <w:rFonts w:ascii="Arial" w:cs="Arial" w:eastAsia="Arial" w:hAnsi="Arial"/>
        </w:rPr>
        <w:t xml:space="preserve">Oakland County, Michigan · 911 and non-emergency transport · in-house 24/7 dispatch center</w:t>
      </w:r>
      <w:r>
        <w:rPr>
          <w:rFonts w:ascii="Arial" w:cs="Arial" w:eastAsia="Arial" w:hAnsi="Arial"/>
          <w:vertAlign w:val="superscript"/>
        </w:rPr>
        <w:t xml:space="preserve">4</w:t>
      </w:r>
    </w:p>
    <w:p>
      <w:pPr>
        <w:pStyle w:val="Heading3"/>
        <w:spacing w:after="60" w:before="160"/>
      </w:pPr>
      <w:r>
        <w:rPr>
          <w:rFonts w:ascii="Arial" w:cs="Arial" w:eastAsia="Arial" w:hAnsi="Arial"/>
        </w:rPr>
        <w:t xml:space="preserve">Challenge</w:t>
      </w:r>
    </w:p>
    <w:p>
      <w:pPr>
        <w:spacing w:after="140" w:line="288"/>
      </w:pPr>
      <w:r>
        <w:rPr>
          <w:rFonts w:ascii="Arial" w:cs="Arial" w:eastAsia="Arial" w:hAnsi="Arial"/>
        </w:rPr>
        <w:t xml:space="preserve">A costly LMR system with limited scalability. Growing the fleet meant more radio infrastructure.</w:t>
      </w:r>
    </w:p>
    <w:p>
      <w:pPr>
        <w:pStyle w:val="Heading3"/>
        <w:spacing w:after="60" w:before="160"/>
      </w:pPr>
      <w:r>
        <w:rPr>
          <w:rFonts w:ascii="Arial" w:cs="Arial" w:eastAsia="Arial" w:hAnsi="Arial"/>
        </w:rPr>
        <w:t xml:space="preserve">Solution</w:t>
      </w:r>
    </w:p>
    <w:p>
      <w:pPr>
        <w:spacing w:after="140" w:line="288"/>
      </w:pPr>
      <w:r>
        <w:rPr>
          <w:rFonts w:ascii="Arial" w:cs="Arial" w:eastAsia="Arial" w:hAnsi="Arial"/>
        </w:rPr>
        <w:t xml:space="preserve">Sonim XP5plus, Kodiak Dispatch and a FirstNet communications platform. Dispatchers make PTT calls, monitor talkgroups and see crew locations from a web console.</w:t>
      </w:r>
    </w:p>
    <w:p>
      <w:pPr>
        <w:pStyle w:val="Heading3"/>
        <w:spacing w:after="60" w:before="160"/>
      </w:pPr>
      <w:r>
        <w:rPr>
          <w:rFonts w:ascii="Arial" w:cs="Arial" w:eastAsia="Arial" w:hAnsi="Arial"/>
        </w:rPr>
        <w:t xml:space="preserve">Benefits</w:t>
      </w:r>
    </w:p>
    <w:p>
      <w:pPr>
        <w:pStyle w:val="ListParagraph"/>
        <w:numPr>
          <w:ilvl w:val="0"/>
          <w:numId w:val="2"/>
        </w:numPr>
        <w:spacing w:after="60" w:line="276"/>
      </w:pPr>
      <w:r>
        <w:rPr>
          <w:rFonts w:ascii="Arial" w:cs="Arial" w:eastAsia="Arial" w:hAnsi="Arial"/>
        </w:rPr>
        <w:t xml:space="preserve">Rugged frontline communications</w:t>
      </w:r>
    </w:p>
    <w:p>
      <w:pPr>
        <w:pStyle w:val="ListParagraph"/>
        <w:numPr>
          <w:ilvl w:val="0"/>
          <w:numId w:val="2"/>
        </w:numPr>
        <w:spacing w:after="60" w:line="276"/>
      </w:pPr>
      <w:r>
        <w:rPr>
          <w:rFonts w:ascii="Arial" w:cs="Arial" w:eastAsia="Arial" w:hAnsi="Arial"/>
        </w:rPr>
        <w:t xml:space="preserve">Improved dispatch coordination</w:t>
      </w:r>
    </w:p>
    <w:p>
      <w:pPr>
        <w:pStyle w:val="ListParagraph"/>
        <w:numPr>
          <w:ilvl w:val="0"/>
          <w:numId w:val="2"/>
        </w:numPr>
        <w:spacing w:after="60" w:line="276"/>
      </w:pPr>
      <w:r>
        <w:rPr>
          <w:rFonts w:ascii="Arial" w:cs="Arial" w:eastAsia="Arial" w:hAnsi="Arial"/>
        </w:rPr>
        <w:t xml:space="preserve">Centralized visibility</w:t>
      </w:r>
    </w:p>
    <w:p>
      <w:pPr>
        <w:pStyle w:val="ListParagraph"/>
        <w:numPr>
          <w:ilvl w:val="0"/>
          <w:numId w:val="2"/>
        </w:numPr>
        <w:spacing w:after="60" w:line="276"/>
      </w:pPr>
      <w:r>
        <w:rPr>
          <w:rFonts w:ascii="Arial" w:cs="Arial" w:eastAsia="Arial" w:hAnsi="Arial"/>
        </w:rPr>
        <w:t xml:space="preserve">Scalable communications platform</w:t>
      </w:r>
    </w:p>
    <w:p>
      <w:pPr>
        <w:pBdr>
          <w:left w:val="single" w:color="CF102D" w:sz="24" w:space="12"/>
        </w:pBdr>
        <w:spacing w:after="80" w:before="280" w:line="320"/>
        <w:ind w:left="567" w:right="567"/>
      </w:pPr>
      <w:r>
        <w:rPr>
          <w:rFonts w:ascii="Arial" w:cs="Arial" w:eastAsia="Arial" w:hAnsi="Arial"/>
          <w:b/>
          <w:bCs/>
          <w:sz w:val="26"/>
          <w:szCs w:val="26"/>
        </w:rPr>
        <w:t xml:space="preserve">“With FirstNet, we maintain contact with first responders nationwide during everyday crises and large disasters.”</w:t>
      </w:r>
    </w:p>
    <w:p>
      <w:pPr>
        <w:pBdr>
          <w:left w:val="single" w:color="CF102D" w:sz="24" w:space="12"/>
        </w:pBdr>
        <w:spacing w:after="200"/>
        <w:ind w:left="567"/>
      </w:pPr>
      <w:r>
        <w:rPr>
          <w:rFonts w:ascii="Arial" w:cs="Arial" w:eastAsia="Arial" w:hAnsi="Arial"/>
          <w:sz w:val="20"/>
          <w:szCs w:val="20"/>
        </w:rPr>
        <w:t xml:space="preserve">— Jeffrey E. Marani, National Director of Field Technologies, Global Medical Response</w:t>
      </w:r>
      <w:r>
        <w:rPr>
          <w:rFonts w:ascii="Arial" w:cs="Arial" w:eastAsia="Arial" w:hAnsi="Arial"/>
          <w:sz w:val="20"/>
          <w:szCs w:val="20"/>
          <w:vertAlign w:val="superscript"/>
        </w:rPr>
        <w:t xml:space="preserve">3</w:t>
      </w:r>
    </w:p>
    <w:p>
      <w:pPr>
        <w:pStyle w:val="Heading1"/>
        <w:spacing w:after="160" w:before="360"/>
      </w:pPr>
      <w:r>
        <w:rPr>
          <w:rFonts w:ascii="Arial" w:cs="Arial" w:eastAsia="Arial" w:hAnsi="Arial"/>
        </w:rPr>
        <w:t xml:space="preserve">The EMS communications ecosystem</w:t>
      </w:r>
    </w:p>
    <w:p>
      <w:pPr>
        <w:spacing w:after="160" w:line="300"/>
      </w:pPr>
      <w:r>
        <w:rPr>
          <w:rFonts w:ascii="Arial" w:cs="Arial" w:eastAsia="Arial" w:hAnsi="Arial"/>
          <w:sz w:val="24"/>
          <w:szCs w:val="24"/>
        </w:rPr>
        <w:t xml:space="preserve">More than a handset: device, connectivity, accessories and management, working as one system on AT&amp;T and FirstNet.</w:t>
      </w:r>
    </w:p>
    <w:p>
      <w:pPr>
        <w:pStyle w:val="Heading2"/>
        <w:spacing w:after="100" w:before="240"/>
      </w:pPr>
      <w:r>
        <w:rPr>
          <w:rFonts w:ascii="Arial" w:cs="Arial" w:eastAsia="Arial" w:hAnsi="Arial"/>
        </w:rPr>
        <w:t xml:space="preserve">01  XP5plus 5G</w:t>
      </w:r>
    </w:p>
    <w:p>
      <w:pPr>
        <w:spacing w:after="140" w:line="288"/>
      </w:pPr>
      <w:r>
        <w:rPr>
          <w:rFonts w:ascii="Arial" w:cs="Arial" w:eastAsia="Arial" w:hAnsi="Arial"/>
        </w:rPr>
        <w:t xml:space="preserve">Fourth-generation radio-style handset for PTT-first crews. AT&amp;T Enhanced PTT, FirstNet Rapid Response and FirstNet MCPTT.</w:t>
      </w:r>
      <w:r>
        <w:rPr>
          <w:rFonts w:ascii="Arial" w:cs="Arial" w:eastAsia="Arial" w:hAnsi="Arial"/>
          <w:vertAlign w:val="superscript"/>
        </w:rPr>
        <w:t xml:space="preserve">5</w:t>
      </w:r>
    </w:p>
    <w:p>
      <w:pPr>
        <w:pStyle w:val="ListParagraph"/>
        <w:numPr>
          <w:ilvl w:val="0"/>
          <w:numId w:val="2"/>
        </w:numPr>
        <w:spacing w:after="60" w:line="276"/>
      </w:pPr>
      <w:r>
        <w:rPr>
          <w:rFonts w:ascii="Arial" w:cs="Arial" w:eastAsia="Arial" w:hAnsi="Arial"/>
          <w:b/>
          <w:bCs/>
        </w:rPr>
        <w:t xml:space="preserve">Dedicated PTT:</w:t>
      </w:r>
      <w:r>
        <w:rPr>
          <w:rFonts w:ascii="Arial" w:cs="Arial" w:eastAsia="Arial" w:hAnsi="Arial"/>
        </w:rPr>
        <w:t xml:space="preserve"> Side-mounted key</w:t>
      </w:r>
    </w:p>
    <w:p>
      <w:pPr>
        <w:pStyle w:val="ListParagraph"/>
        <w:numPr>
          <w:ilvl w:val="0"/>
          <w:numId w:val="2"/>
        </w:numPr>
        <w:spacing w:after="60" w:line="276"/>
      </w:pPr>
      <w:r>
        <w:rPr>
          <w:rFonts w:ascii="Arial" w:cs="Arial" w:eastAsia="Arial" w:hAnsi="Arial"/>
          <w:b/>
          <w:bCs/>
        </w:rPr>
        <w:t xml:space="preserve">SOS button:</w:t>
      </w:r>
      <w:r>
        <w:rPr>
          <w:rFonts w:ascii="Arial" w:cs="Arial" w:eastAsia="Arial" w:hAnsi="Arial"/>
        </w:rPr>
        <w:t xml:space="preserve"> Top-mounted key</w:t>
      </w:r>
    </w:p>
    <w:p>
      <w:pPr>
        <w:pStyle w:val="ListParagraph"/>
        <w:numPr>
          <w:ilvl w:val="0"/>
          <w:numId w:val="2"/>
        </w:numPr>
        <w:spacing w:after="60" w:line="276"/>
      </w:pPr>
      <w:r>
        <w:rPr>
          <w:rFonts w:ascii="Arial" w:cs="Arial" w:eastAsia="Arial" w:hAnsi="Arial"/>
          <w:b/>
          <w:bCs/>
        </w:rPr>
        <w:t xml:space="preserve">Glove-friendly:</w:t>
      </w:r>
      <w:r>
        <w:rPr>
          <w:rFonts w:ascii="Arial" w:cs="Arial" w:eastAsia="Arial" w:hAnsi="Arial"/>
        </w:rPr>
        <w:t xml:space="preserve"> Large, tactile keys</w:t>
      </w:r>
    </w:p>
    <w:p>
      <w:pPr>
        <w:pStyle w:val="ListParagraph"/>
        <w:numPr>
          <w:ilvl w:val="0"/>
          <w:numId w:val="2"/>
        </w:numPr>
        <w:spacing w:after="60" w:line="276"/>
      </w:pPr>
      <w:r>
        <w:rPr>
          <w:rFonts w:ascii="Arial" w:cs="Arial" w:eastAsia="Arial" w:hAnsi="Arial"/>
          <w:b/>
          <w:bCs/>
        </w:rPr>
        <w:t xml:space="preserve">Removable battery:</w:t>
      </w:r>
      <w:r>
        <w:rPr>
          <w:rFonts w:ascii="Arial" w:cs="Arial" w:eastAsia="Arial" w:hAnsi="Arial"/>
        </w:rPr>
        <w:t xml:space="preserve"> Up to 25 hr talk</w:t>
      </w:r>
    </w:p>
    <w:p>
      <w:pPr>
        <w:pStyle w:val="ListParagraph"/>
        <w:numPr>
          <w:ilvl w:val="0"/>
          <w:numId w:val="2"/>
        </w:numPr>
        <w:spacing w:after="60" w:line="276"/>
      </w:pPr>
      <w:r>
        <w:rPr>
          <w:rFonts w:ascii="Arial" w:cs="Arial" w:eastAsia="Arial" w:hAnsi="Arial"/>
          <w:b/>
          <w:bCs/>
        </w:rPr>
        <w:t xml:space="preserve">FirstNet Ready:</w:t>
      </w:r>
      <w:r>
        <w:rPr>
          <w:rFonts w:ascii="Arial" w:cs="Arial" w:eastAsia="Arial" w:hAnsi="Arial"/>
        </w:rPr>
        <w:t xml:space="preserve"> Band 14 certified</w:t>
      </w:r>
    </w:p>
    <w:p>
      <w:pPr>
        <w:pStyle w:val="ListParagraph"/>
        <w:numPr>
          <w:ilvl w:val="0"/>
          <w:numId w:val="2"/>
        </w:numPr>
        <w:spacing w:after="60" w:line="276"/>
      </w:pPr>
      <w:r>
        <w:rPr>
          <w:rFonts w:ascii="Arial" w:cs="Arial" w:eastAsia="Arial" w:hAnsi="Arial"/>
          <w:b/>
          <w:bCs/>
        </w:rPr>
        <w:t xml:space="preserve">Ultra-rugged:</w:t>
      </w:r>
      <w:r>
        <w:rPr>
          <w:rFonts w:ascii="Arial" w:cs="Arial" w:eastAsia="Arial" w:hAnsi="Arial"/>
        </w:rPr>
        <w:t xml:space="preserve"> IP68 · MIL-STD-810H</w:t>
      </w:r>
    </w:p>
    <w:p>
      <w:pPr>
        <w:pStyle w:val="Heading2"/>
        <w:spacing w:after="100" w:before="240"/>
      </w:pPr>
      <w:r>
        <w:rPr>
          <w:rFonts w:ascii="Arial" w:cs="Arial" w:eastAsia="Arial" w:hAnsi="Arial"/>
        </w:rPr>
        <w:t xml:space="preserve">02  MegaConnect</w:t>
      </w:r>
    </w:p>
    <w:p>
      <w:pPr>
        <w:spacing w:after="140" w:line="288"/>
      </w:pPr>
      <w:r>
        <w:rPr>
          <w:rFonts w:ascii="Arial" w:cs="Arial" w:eastAsia="Arial" w:hAnsi="Arial"/>
        </w:rPr>
        <w:t xml:space="preserve">The first ultra-portable 5G HPUE hotspot, with 2.5 Gbps Ethernet and four external antenna ports.</w:t>
      </w:r>
      <w:r>
        <w:rPr>
          <w:rFonts w:ascii="Arial" w:cs="Arial" w:eastAsia="Arial" w:hAnsi="Arial"/>
          <w:vertAlign w:val="superscript"/>
        </w:rPr>
        <w:t xml:space="preserve">5</w:t>
      </w:r>
    </w:p>
    <w:p>
      <w:pPr>
        <w:pStyle w:val="ListParagraph"/>
        <w:numPr>
          <w:ilvl w:val="0"/>
          <w:numId w:val="2"/>
        </w:numPr>
        <w:spacing w:after="60" w:line="276"/>
      </w:pPr>
      <w:r>
        <w:rPr>
          <w:rFonts w:ascii="Arial" w:cs="Arial" w:eastAsia="Arial" w:hAnsi="Arial"/>
          <w:b/>
          <w:bCs/>
        </w:rPr>
        <w:t xml:space="preserve">Stronger connectivity:</w:t>
      </w:r>
      <w:r>
        <w:rPr>
          <w:rFonts w:ascii="Arial" w:cs="Arial" w:eastAsia="Arial" w:hAnsi="Arial"/>
        </w:rPr>
        <w:t xml:space="preserve"> Up to 6x signal</w:t>
      </w:r>
    </w:p>
    <w:p>
      <w:pPr>
        <w:pStyle w:val="ListParagraph"/>
        <w:numPr>
          <w:ilvl w:val="0"/>
          <w:numId w:val="2"/>
        </w:numPr>
        <w:spacing w:after="60" w:line="276"/>
      </w:pPr>
      <w:r>
        <w:rPr>
          <w:rFonts w:ascii="Arial" w:cs="Arial" w:eastAsia="Arial" w:hAnsi="Arial"/>
          <w:b/>
          <w:bCs/>
        </w:rPr>
        <w:t xml:space="preserve">FirstNet MegaRange:</w:t>
      </w:r>
      <w:r>
        <w:rPr>
          <w:rFonts w:ascii="Arial" w:cs="Arial" w:eastAsia="Arial" w:hAnsi="Arial"/>
        </w:rPr>
        <w:t xml:space="preserve"> HPUE Power Class 1</w:t>
      </w:r>
    </w:p>
    <w:p>
      <w:pPr>
        <w:pStyle w:val="ListParagraph"/>
        <w:numPr>
          <w:ilvl w:val="0"/>
          <w:numId w:val="2"/>
        </w:numPr>
        <w:spacing w:after="60" w:line="276"/>
      </w:pPr>
      <w:r>
        <w:rPr>
          <w:rFonts w:ascii="Arial" w:cs="Arial" w:eastAsia="Arial" w:hAnsi="Arial"/>
          <w:b/>
          <w:bCs/>
        </w:rPr>
        <w:t xml:space="preserve">Mobile deployment:</w:t>
      </w:r>
      <w:r>
        <w:rPr>
          <w:rFonts w:ascii="Arial" w:cs="Arial" w:eastAsia="Arial" w:hAnsi="Arial"/>
        </w:rPr>
        <w:t xml:space="preserve"> Battery-powered</w:t>
      </w:r>
    </w:p>
    <w:p>
      <w:pPr>
        <w:pStyle w:val="ListParagraph"/>
        <w:numPr>
          <w:ilvl w:val="0"/>
          <w:numId w:val="2"/>
        </w:numPr>
        <w:spacing w:after="60" w:line="276"/>
      </w:pPr>
      <w:r>
        <w:rPr>
          <w:rFonts w:ascii="Arial" w:cs="Arial" w:eastAsia="Arial" w:hAnsi="Arial"/>
          <w:b/>
          <w:bCs/>
        </w:rPr>
        <w:t xml:space="preserve">Vehicle operations:</w:t>
      </w:r>
      <w:r>
        <w:rPr>
          <w:rFonts w:ascii="Arial" w:cs="Arial" w:eastAsia="Arial" w:hAnsi="Arial"/>
        </w:rPr>
        <w:t xml:space="preserve"> External antennas</w:t>
      </w:r>
    </w:p>
    <w:p>
      <w:pPr>
        <w:pStyle w:val="ListParagraph"/>
        <w:numPr>
          <w:ilvl w:val="0"/>
          <w:numId w:val="2"/>
        </w:numPr>
        <w:spacing w:after="60" w:line="276"/>
      </w:pPr>
      <w:r>
        <w:rPr>
          <w:rFonts w:ascii="Arial" w:cs="Arial" w:eastAsia="Arial" w:hAnsi="Arial"/>
          <w:b/>
          <w:bCs/>
        </w:rPr>
        <w:t xml:space="preserve">Incident command:</w:t>
      </w:r>
      <w:r>
        <w:rPr>
          <w:rFonts w:ascii="Arial" w:cs="Arial" w:eastAsia="Arial" w:hAnsi="Arial"/>
        </w:rPr>
        <w:t xml:space="preserve"> Up to 64 devices</w:t>
      </w:r>
    </w:p>
    <w:p>
      <w:pPr>
        <w:pStyle w:val="Heading2"/>
        <w:spacing w:after="100" w:before="240"/>
      </w:pPr>
      <w:r>
        <w:rPr>
          <w:rFonts w:ascii="Arial" w:cs="Arial" w:eastAsia="Arial" w:hAnsi="Arial"/>
        </w:rPr>
        <w:t xml:space="preserve">03  Accessories partners</w:t>
      </w:r>
    </w:p>
    <w:p>
      <w:pPr>
        <w:spacing w:after="140" w:line="288"/>
      </w:pPr>
      <w:r>
        <w:rPr>
          <w:rFonts w:ascii="Arial" w:cs="Arial" w:eastAsia="Arial" w:hAnsi="Arial"/>
        </w:rPr>
        <w:t xml:space="preserve">Speaker mics, headsets, chargers, vehicle mounts and carry solutions.</w:t>
      </w:r>
    </w:p>
    <w:p>
      <w:pPr>
        <w:spacing w:after="140" w:line="288"/>
      </w:pPr>
      <w:r>
        <w:rPr>
          <w:rFonts w:ascii="Arial" w:cs="Arial" w:eastAsia="Arial" w:hAnsi="Arial"/>
        </w:rPr>
        <w:t xml:space="preserve">RAM Mounts · AdvanceTec · Klein · OTTO · AINA · Stone Mountain</w:t>
      </w:r>
    </w:p>
    <w:p>
      <w:pPr>
        <w:pStyle w:val="Heading2"/>
        <w:spacing w:after="100" w:before="240"/>
      </w:pPr>
      <w:r>
        <w:rPr>
          <w:rFonts w:ascii="Arial" w:cs="Arial" w:eastAsia="Arial" w:hAnsi="Arial"/>
        </w:rPr>
        <w:t xml:space="preserve">04  Management &amp; services</w:t>
      </w:r>
    </w:p>
    <w:p>
      <w:pPr>
        <w:pStyle w:val="ListParagraph"/>
        <w:numPr>
          <w:ilvl w:val="0"/>
          <w:numId w:val="2"/>
        </w:numPr>
        <w:spacing w:after="60" w:line="276"/>
      </w:pPr>
      <w:r>
        <w:rPr>
          <w:rFonts w:ascii="Arial" w:cs="Arial" w:eastAsia="Arial" w:hAnsi="Arial"/>
          <w:b/>
          <w:bCs/>
        </w:rPr>
        <w:t xml:space="preserve">Kodiak Dispatch:</w:t>
      </w:r>
      <w:r>
        <w:rPr>
          <w:rFonts w:ascii="Arial" w:cs="Arial" w:eastAsia="Arial" w:hAnsi="Arial"/>
        </w:rPr>
        <w:t xml:space="preserve"> PTT calls, talkgroups, GPS location</w:t>
      </w:r>
    </w:p>
    <w:p>
      <w:pPr>
        <w:pStyle w:val="ListParagraph"/>
        <w:numPr>
          <w:ilvl w:val="0"/>
          <w:numId w:val="2"/>
        </w:numPr>
        <w:spacing w:after="60" w:line="276"/>
      </w:pPr>
      <w:r>
        <w:rPr>
          <w:rFonts w:ascii="Arial" w:cs="Arial" w:eastAsia="Arial" w:hAnsi="Arial"/>
          <w:b/>
          <w:bCs/>
        </w:rPr>
        <w:t xml:space="preserve">Sonim Cloud:</w:t>
      </w:r>
      <w:r>
        <w:rPr>
          <w:rFonts w:ascii="Arial" w:cs="Arial" w:eastAsia="Arial" w:hAnsi="Arial"/>
        </w:rPr>
        <w:t xml:space="preserve"> Remote setup, updates, monitoring</w:t>
      </w:r>
    </w:p>
    <w:p>
      <w:pPr>
        <w:pStyle w:val="ListParagraph"/>
        <w:numPr>
          <w:ilvl w:val="0"/>
          <w:numId w:val="2"/>
        </w:numPr>
        <w:spacing w:after="60" w:line="276"/>
      </w:pPr>
      <w:r>
        <w:rPr>
          <w:rFonts w:ascii="Arial" w:cs="Arial" w:eastAsia="Arial" w:hAnsi="Arial"/>
          <w:b/>
          <w:bCs/>
        </w:rPr>
        <w:t xml:space="preserve">SonimWare:</w:t>
      </w:r>
      <w:r>
        <w:rPr>
          <w:rFonts w:ascii="Arial" w:cs="Arial" w:eastAsia="Arial" w:hAnsi="Arial"/>
        </w:rPr>
        <w:t xml:space="preserve"> SafeGuard, Kiosk Mode, SOS app</w:t>
      </w:r>
    </w:p>
    <w:p>
      <w:pPr>
        <w:pStyle w:val="ListParagraph"/>
        <w:numPr>
          <w:ilvl w:val="0"/>
          <w:numId w:val="2"/>
        </w:numPr>
        <w:spacing w:after="60" w:line="276"/>
      </w:pPr>
      <w:r>
        <w:rPr>
          <w:rFonts w:ascii="Arial" w:cs="Arial" w:eastAsia="Arial" w:hAnsi="Arial"/>
          <w:b/>
          <w:bCs/>
        </w:rPr>
        <w:t xml:space="preserve">Support services:</w:t>
      </w:r>
      <w:r>
        <w:rPr>
          <w:rFonts w:ascii="Arial" w:cs="Arial" w:eastAsia="Arial" w:hAnsi="Arial"/>
        </w:rPr>
        <w:t xml:space="preserve"> SonimCare / FirstCare</w:t>
      </w:r>
    </w:p>
    <w:p>
      <w:pPr>
        <w:pStyle w:val="Heading1"/>
        <w:spacing w:after="160" w:before="360"/>
      </w:pPr>
      <w:r>
        <w:rPr>
          <w:rFonts w:ascii="Arial" w:cs="Arial" w:eastAsia="Arial" w:hAnsi="Arial"/>
        </w:rPr>
        <w:t xml:space="preserve">The real story: no longer a radio problem</w:t>
      </w:r>
    </w:p>
    <w:p>
      <w:pPr>
        <w:spacing w:after="140" w:line="288"/>
      </w:pPr>
      <w:r>
        <w:rPr>
          <w:rFonts w:ascii="Arial" w:cs="Arial" w:eastAsia="Arial" w:hAnsi="Arial"/>
        </w:rPr>
        <w:t xml:space="preserve">EMS organizations are treating communications as an operational mobility platform. Devices like the Sonim XP5plus, connectivity such as MegaConnect, and integrated dispatch and management tools improve situational awareness, coverage, coordination and resilience while reducing dependence on traditional radio infrastructure.</w:t>
      </w:r>
    </w:p>
    <w:p>
      <w:pPr>
        <w:spacing w:after="140" w:line="288"/>
      </w:pPr>
      <w:r>
        <w:rPr>
          <w:rFonts w:ascii="Arial" w:cs="Arial" w:eastAsia="Arial" w:hAnsi="Arial"/>
          <w:b/>
          <w:bCs/>
        </w:rPr>
        <w:t xml:space="preserve">Talk to Sonim · sonimtech.com</w:t>
      </w:r>
    </w:p>
    <w:p>
      <w:pPr>
        <w:pStyle w:val="Heading2"/>
        <w:spacing w:after="100" w:before="240"/>
      </w:pPr>
      <w:r>
        <w:rPr>
          <w:rFonts w:ascii="Arial" w:cs="Arial" w:eastAsia="Arial" w:hAnsi="Arial"/>
        </w:rPr>
        <w:t xml:space="preserve">Sources</w:t>
      </w:r>
    </w:p>
    <w:p>
      <w:pPr>
        <w:pStyle w:val="ListParagraph"/>
        <w:numPr>
          <w:ilvl w:val="0"/>
          <w:numId w:val="3"/>
        </w:numPr>
        <w:spacing w:after="60"/>
      </w:pPr>
      <w:r>
        <w:rPr>
          <w:rFonts w:ascii="Arial" w:cs="Arial" w:eastAsia="Arial" w:hAnsi="Arial"/>
          <w:sz w:val="18"/>
          <w:szCs w:val="18"/>
        </w:rPr>
        <w:t xml:space="preserve">Mell HK et al., “Emergency Medical Services Response Times in Rural, Suburban, and Urban Areas,” JAMA Surgery, 2017.</w:t>
      </w:r>
    </w:p>
    <w:p>
      <w:pPr>
        <w:pStyle w:val="ListParagraph"/>
        <w:numPr>
          <w:ilvl w:val="0"/>
          <w:numId w:val="3"/>
        </w:numPr>
        <w:spacing w:after="60"/>
      </w:pPr>
      <w:r>
        <w:rPr>
          <w:rFonts w:ascii="Arial" w:cs="Arial" w:eastAsia="Arial" w:hAnsi="Arial"/>
          <w:sz w:val="18"/>
          <w:szCs w:val="18"/>
        </w:rPr>
        <w:t xml:space="preserve">National Association of State EMS Officials (NASEMSO), 2020 National EMS Assessment.</w:t>
      </w:r>
    </w:p>
    <w:p>
      <w:pPr>
        <w:pStyle w:val="ListParagraph"/>
        <w:numPr>
          <w:ilvl w:val="0"/>
          <w:numId w:val="3"/>
        </w:numPr>
        <w:spacing w:after="60"/>
      </w:pPr>
      <w:r>
        <w:rPr>
          <w:rFonts w:ascii="Arial" w:cs="Arial" w:eastAsia="Arial" w:hAnsi="Arial"/>
          <w:sz w:val="18"/>
          <w:szCs w:val="18"/>
        </w:rPr>
        <w:t xml:space="preserve">FirstNet.com: EMS solutions; FirstNet Fusion; “Global Medical Response Connects Disaster Teams &amp; Paramedics.”</w:t>
      </w:r>
    </w:p>
    <w:p>
      <w:pPr>
        <w:pStyle w:val="ListParagraph"/>
        <w:numPr>
          <w:ilvl w:val="0"/>
          <w:numId w:val="3"/>
        </w:numPr>
        <w:spacing w:after="60"/>
      </w:pPr>
      <w:r>
        <w:rPr>
          <w:rFonts w:ascii="Arial" w:cs="Arial" w:eastAsia="Arial" w:hAnsi="Arial"/>
          <w:sz w:val="18"/>
          <w:szCs w:val="18"/>
        </w:rPr>
        <w:t xml:space="preserve">Global Medical Response, company overview (globalmedicalresponse.com); Star EMS (starems.com).</w:t>
      </w:r>
    </w:p>
    <w:p>
      <w:pPr>
        <w:pStyle w:val="ListParagraph"/>
        <w:numPr>
          <w:ilvl w:val="0"/>
          <w:numId w:val="3"/>
        </w:numPr>
        <w:spacing w:after="60"/>
      </w:pPr>
      <w:r>
        <w:rPr>
          <w:rFonts w:ascii="Arial" w:cs="Arial" w:eastAsia="Arial" w:hAnsi="Arial"/>
          <w:sz w:val="18"/>
          <w:szCs w:val="18"/>
        </w:rPr>
        <w:t xml:space="preserve">Sonim Technologies product pages: XP5plus 5G, MegaConnect, SonimWare (sonimtech.com).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Connected care in motion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00000"/>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000000"/>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00000"/>
      <w:sz w:val="27"/>
      <w:szCs w:val="27"/>
    </w:rPr>
  </w:style>
  <w:style w:type="paragraph" w:styleId="Heading3">
    <w:name w:val="Heading 3"/>
    <w:basedOn w:val="Normal"/>
    <w:next w:val="Normal"/>
    <w:qFormat/>
    <w:pPr>
      <w:spacing w:after="60" w:before="160"/>
      <w:outlineLvl w:val="2"/>
    </w:pPr>
    <w:rPr>
      <w:rFonts w:ascii="Arial" w:cs="Arial" w:eastAsia="Arial" w:hAnsi="Arial"/>
      <w:b/>
      <w:bCs/>
      <w:color w:val="CF102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care in motion</dc:title>
  <dc:creator>Sonim</dc:creator>
  <cp:lastModifiedBy>Un-named</cp:lastModifiedBy>
  <cp:revision>1</cp:revision>
  <dcterms:created xsi:type="dcterms:W3CDTF">2026-09-24T16:30:14.232Z</dcterms:created>
  <dcterms:modified xsi:type="dcterms:W3CDTF">2026-09-24T16:30:14.241Z</dcterms:modified>
</cp:coreProperties>
</file>

<file path=docProps/custom.xml><?xml version="1.0" encoding="utf-8"?>
<Properties xmlns="http://schemas.openxmlformats.org/officeDocument/2006/custom-properties" xmlns:vt="http://schemas.openxmlformats.org/officeDocument/2006/docPropsVTypes"/>
</file>