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b/>
          <w:bCs/>
          <w:sz w:val="28"/>
          <w:szCs w:val="28"/>
        </w:rPr>
        <w:t xml:space="preserve">Acceptance Testing</w:t>
      </w:r>
    </w:p>
    <w:p>
      <w:pPr>
        <w:spacing w:after="140"/>
        <w:jc w:val="center"/>
      </w:pPr>
      <w:r>
        <w:rPr>
          <w:b/>
          <w:bCs/>
          <w:sz w:val="23"/>
          <w:szCs w:val="23"/>
        </w:rPr>
        <w:t xml:space="preserve">UAT Execution &amp; Report Submission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Mar>
              <w:top w:type="dxa" w:w="80"/>
              <w:left w:type="dxa" w:w="110"/>
              <w:bottom w:type="dxa" w:w="80"/>
              <w:right w:type="dxa" w:w="110"/>
            </w:tcMar>
            <w:vAlign w:val="center"/>
          </w:tcPr>
          <w:p>
            <w:r>
              <w:rPr>
                <w:b/>
                <w:bCs/>
                <w:sz w:val="19"/>
                <w:szCs w:val="19"/>
              </w:rPr>
              <w:t xml:space="preserve">Date</w:t>
            </w:r>
          </w:p>
        </w:tc>
        <w:tc>
          <w:tcPr>
            <w:tcW w:type="dxa" w:w="6160"/>
            <w:tcMar>
              <w:top w:type="dxa" w:w="80"/>
              <w:left w:type="dxa" w:w="110"/>
              <w:bottom w:type="dxa" w:w="80"/>
              <w:right w:type="dxa" w:w="110"/>
            </w:tcMar>
            <w:vAlign w:val="center"/>
          </w:tcPr>
          <w:p>
            <w:r>
              <w:t>23 October 2026</w:t>
            </w:r>
          </w:p>
        </w:tc>
      </w:tr>
      <w:tr>
        <w:tc>
          <w:tcPr>
            <w:tcW w:type="dxa" w:w="3200"/>
            <w:tcMar>
              <w:top w:type="dxa" w:w="80"/>
              <w:left w:type="dxa" w:w="110"/>
              <w:bottom w:type="dxa" w:w="80"/>
              <w:right w:type="dxa" w:w="110"/>
            </w:tcMar>
            <w:vAlign w:val="center"/>
          </w:tcPr>
          <w:p>
            <w:r>
              <w:rPr>
                <w:b/>
                <w:bCs/>
                <w:sz w:val="19"/>
                <w:szCs w:val="19"/>
              </w:rPr>
              <w:t xml:space="preserve">Team ID</w:t>
            </w:r>
          </w:p>
        </w:tc>
        <w:tc>
          <w:tcPr>
            <w:tcW w:type="dxa" w:w="6160"/>
            <w:tcMar>
              <w:top w:type="dxa" w:w="80"/>
              <w:left w:type="dxa" w:w="110"/>
              <w:bottom w:type="dxa" w:w="80"/>
              <w:right w:type="dxa" w:w="110"/>
            </w:tcMar>
            <w:vAlign w:val="center"/>
          </w:tcPr>
          <w:p>
            <w:r>
              <w:t>SWTID-2026-8980</w:t>
            </w:r>
          </w:p>
        </w:tc>
      </w:tr>
      <w:tr>
        <w:tc>
          <w:tcPr>
            <w:tcW w:type="dxa" w:w="3200"/>
            <w:tcMar>
              <w:top w:type="dxa" w:w="80"/>
              <w:left w:type="dxa" w:w="110"/>
              <w:bottom w:type="dxa" w:w="80"/>
              <w:right w:type="dxa" w:w="110"/>
            </w:tcMar>
            <w:vAlign w:val="center"/>
          </w:tcPr>
          <w:p>
            <w:r>
              <w:rPr>
                <w:b/>
                <w:bCs/>
                <w:sz w:val="19"/>
                <w:szCs w:val="19"/>
              </w:rPr>
              <w:t xml:space="preserve">Project Name</w:t>
            </w:r>
          </w:p>
        </w:tc>
        <w:tc>
          <w:tcPr>
            <w:tcW w:type="dxa" w:w="6160"/>
            <w:tcMar>
              <w:top w:type="dxa" w:w="80"/>
              <w:left w:type="dxa" w:w="110"/>
              <w:bottom w:type="dxa" w:w="80"/>
              <w:right w:type="dxa" w:w="110"/>
            </w:tcMar>
            <w:vAlign w:val="center"/>
          </w:tcPr>
          <w:p>
            <w:r>
              <w:t>Auto Ticket Classification Using Flow Designer</w:t>
            </w:r>
          </w:p>
        </w:tc>
      </w:tr>
      <w:tr>
        <w:tc>
          <w:tcPr>
            <w:tcW w:type="dxa" w:w="3200"/>
            <w:tcMar>
              <w:top w:type="dxa" w:w="80"/>
              <w:left w:type="dxa" w:w="110"/>
              <w:bottom w:type="dxa" w:w="80"/>
              <w:right w:type="dxa" w:w="110"/>
            </w:tcMar>
            <w:vAlign w:val="center"/>
          </w:tcPr>
          <w:p>
            <w:r>
              <w:rPr>
                <w:b/>
                <w:bCs/>
                <w:sz w:val="19"/>
                <w:szCs w:val="19"/>
              </w:rPr>
              <w:t xml:space="preserve">Maximum Marks</w:t>
            </w:r>
          </w:p>
        </w:tc>
        <w:tc>
          <w:tcPr>
            <w:tcW w:type="dxa" w:w="6160"/>
            <w:tcMar>
              <w:top w:type="dxa" w:w="80"/>
              <w:left w:type="dxa" w:w="110"/>
              <w:bottom w:type="dxa" w:w="80"/>
              <w:right w:type="dxa" w:w="110"/>
            </w:tcMar>
            <w:vAlign w:val="center"/>
          </w:tcPr>
          <w:p>
            <w:r>
              <w:rPr>
                <w:sz w:val="19"/>
                <w:szCs w:val="19"/>
              </w:rPr>
              <w:t xml:space="preserve">4 Marks</w:t>
            </w:r>
          </w:p>
        </w:tc>
      </w:tr>
      <w:tr>
        <w:tc>
          <w:tcPr>
            <w:tcW w:type="dxa" w:w="3200"/>
          </w:tcPr>
          <w:p>
            <w:r>
              <w:t>Institution / Dept</w:t>
            </w:r>
          </w:p>
        </w:tc>
        <w:tc>
          <w:tcPr>
            <w:tcW w:type="dxa" w:w="6160"/>
          </w:tcPr>
          <w:p>
            <w:r>
              <w:t>Jaya Engineering College (JEC) / Dept of CSE (Anna University Reg. 2021)</w:t>
            </w:r>
          </w:p>
        </w:tc>
      </w:tr>
    </w:tbl>
    <w:p>
      <w:pPr>
        <w:pStyle w:val="Heading2"/>
        <w:spacing w:after="100" w:before="200"/>
      </w:pPr>
      <w:r>
        <w:rPr>
          <w:b/>
          <w:bCs/>
          <w:sz w:val="23"/>
          <w:szCs w:val="23"/>
        </w:rPr>
        <w:t xml:space="preserve">1. Purpose of Document</w:t>
      </w:r>
    </w:p>
    <w:p>
      <w:pPr>
        <w:spacing w:after="110"/>
      </w:pPr>
      <w:r>
        <w:rPr>
          <w:sz w:val="19"/>
          <w:szCs w:val="19"/>
        </w:rPr>
        <w:t xml:space="preserve">The purpose of this document is to briefly explain the test coverage and open issues of the Auto Ticket Classification Using Flow Designer project at the time of release to User Acceptance Testing (UAT).</w:t>
      </w:r>
    </w:p>
    <w:p>
      <w:pPr>
        <w:pStyle w:val="Heading2"/>
        <w:spacing w:after="100" w:before="200"/>
      </w:pPr>
      <w:r>
        <w:rPr>
          <w:b/>
          <w:bCs/>
          <w:sz w:val="23"/>
          <w:szCs w:val="23"/>
        </w:rPr>
        <w:t xml:space="preserve">2. Defect Analysis</w:t>
      </w:r>
    </w:p>
    <w:p>
      <w:pPr>
        <w:spacing w:after="110"/>
      </w:pPr>
      <w:r>
        <w:rPr>
          <w:sz w:val="19"/>
          <w:szCs w:val="19"/>
        </w:rPr>
        <w:t xml:space="preserve">This report shows the number of resolved or closed defects at each severity level, and how they were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shd w:fill="D9E2F3" w:val="clear"/>
            <w:tcMar>
              <w:top w:type="dxa" w:w="70"/>
              <w:left w:type="dxa" w:w="90"/>
              <w:bottom w:type="dxa" w:w="70"/>
              <w:right w:type="dxa" w:w="90"/>
            </w:tcMar>
            <w:vAlign w:val="center"/>
          </w:tcPr>
          <w:p>
            <w:pPr>
              <w:jc w:val="center"/>
            </w:pPr>
            <w:r>
              <w:rPr>
                <w:b/>
                <w:bCs/>
                <w:sz w:val="17"/>
                <w:szCs w:val="17"/>
              </w:rPr>
              <w:t xml:space="preserve">Resolution</w:t>
            </w:r>
          </w:p>
        </w:tc>
        <w:tc>
          <w:tcPr>
            <w:tcW w:type="dxa" w:w="1440"/>
            <w:shd w:fill="D9E2F3" w:val="clear"/>
            <w:tcMar>
              <w:top w:type="dxa" w:w="70"/>
              <w:left w:type="dxa" w:w="90"/>
              <w:bottom w:type="dxa" w:w="70"/>
              <w:right w:type="dxa" w:w="90"/>
            </w:tcMar>
            <w:vAlign w:val="center"/>
          </w:tcPr>
          <w:p>
            <w:pPr>
              <w:jc w:val="center"/>
            </w:pPr>
            <w:r>
              <w:rPr>
                <w:b/>
                <w:bCs/>
                <w:sz w:val="17"/>
                <w:szCs w:val="17"/>
              </w:rPr>
              <w:t xml:space="preserve">Severity 1</w:t>
            </w:r>
          </w:p>
        </w:tc>
        <w:tc>
          <w:tcPr>
            <w:tcW w:type="dxa" w:w="1440"/>
            <w:shd w:fill="D9E2F3" w:val="clear"/>
            <w:tcMar>
              <w:top w:type="dxa" w:w="70"/>
              <w:left w:type="dxa" w:w="90"/>
              <w:bottom w:type="dxa" w:w="70"/>
              <w:right w:type="dxa" w:w="90"/>
            </w:tcMar>
            <w:vAlign w:val="center"/>
          </w:tcPr>
          <w:p>
            <w:pPr>
              <w:jc w:val="center"/>
            </w:pPr>
            <w:r>
              <w:rPr>
                <w:b/>
                <w:bCs/>
                <w:sz w:val="17"/>
                <w:szCs w:val="17"/>
              </w:rPr>
              <w:t xml:space="preserve">Severity 2</w:t>
            </w:r>
          </w:p>
        </w:tc>
        <w:tc>
          <w:tcPr>
            <w:tcW w:type="dxa" w:w="1440"/>
            <w:shd w:fill="D9E2F3" w:val="clear"/>
            <w:tcMar>
              <w:top w:type="dxa" w:w="70"/>
              <w:left w:type="dxa" w:w="90"/>
              <w:bottom w:type="dxa" w:w="70"/>
              <w:right w:type="dxa" w:w="90"/>
            </w:tcMar>
            <w:vAlign w:val="center"/>
          </w:tcPr>
          <w:p>
            <w:pPr>
              <w:jc w:val="center"/>
            </w:pPr>
            <w:r>
              <w:rPr>
                <w:b/>
                <w:bCs/>
                <w:sz w:val="17"/>
                <w:szCs w:val="17"/>
              </w:rPr>
              <w:t xml:space="preserve">Severity 3</w:t>
            </w:r>
          </w:p>
        </w:tc>
        <w:tc>
          <w:tcPr>
            <w:tcW w:type="dxa" w:w="1440"/>
            <w:shd w:fill="D9E2F3" w:val="clear"/>
            <w:tcMar>
              <w:top w:type="dxa" w:w="70"/>
              <w:left w:type="dxa" w:w="90"/>
              <w:bottom w:type="dxa" w:w="70"/>
              <w:right w:type="dxa" w:w="90"/>
            </w:tcMar>
            <w:vAlign w:val="center"/>
          </w:tcPr>
          <w:p>
            <w:pPr>
              <w:jc w:val="center"/>
            </w:pPr>
            <w:r>
              <w:rPr>
                <w:b/>
                <w:bCs/>
                <w:sz w:val="17"/>
                <w:szCs w:val="17"/>
              </w:rPr>
              <w:t xml:space="preserve">Severity 4</w:t>
            </w:r>
          </w:p>
        </w:tc>
        <w:tc>
          <w:tcPr>
            <w:tcW w:type="dxa" w:w="1440"/>
            <w:shd w:fill="D9E2F3" w:val="clear"/>
            <w:tcMar>
              <w:top w:type="dxa" w:w="70"/>
              <w:left w:type="dxa" w:w="90"/>
              <w:bottom w:type="dxa" w:w="70"/>
              <w:right w:type="dxa" w:w="90"/>
            </w:tcMar>
            <w:vAlign w:val="center"/>
          </w:tcPr>
          <w:p>
            <w:pPr>
              <w:jc w:val="center"/>
            </w:pPr>
            <w:r>
              <w:rPr>
                <w:b/>
                <w:bCs/>
                <w:sz w:val="17"/>
                <w:szCs w:val="17"/>
              </w:rPr>
              <w:t xml:space="preserve">Subtotal</w:t>
            </w:r>
          </w:p>
        </w:tc>
      </w:tr>
      <w:tr>
        <w:tc>
          <w:tcPr>
            <w:tcW w:type="dxa" w:w="2160"/>
            <w:tcMar>
              <w:top w:type="dxa" w:w="70"/>
              <w:left w:type="dxa" w:w="90"/>
              <w:bottom w:type="dxa" w:w="70"/>
              <w:right w:type="dxa" w:w="90"/>
            </w:tcMar>
            <w:vAlign w:val="center"/>
          </w:tcPr>
          <w:p>
            <w:r>
              <w:rPr>
                <w:sz w:val="17"/>
                <w:szCs w:val="17"/>
              </w:rPr>
              <w:t xml:space="preserve">Fixed</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1</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1</w:t>
            </w:r>
          </w:p>
        </w:tc>
      </w:tr>
      <w:tr>
        <w:tc>
          <w:tcPr>
            <w:tcW w:type="dxa" w:w="2160"/>
            <w:tcMar>
              <w:top w:type="dxa" w:w="70"/>
              <w:left w:type="dxa" w:w="90"/>
              <w:bottom w:type="dxa" w:w="70"/>
              <w:right w:type="dxa" w:w="90"/>
            </w:tcMar>
            <w:vAlign w:val="center"/>
          </w:tcPr>
          <w:p>
            <w:r>
              <w:rPr>
                <w:sz w:val="17"/>
                <w:szCs w:val="17"/>
              </w:rPr>
              <w:t xml:space="preserve">Skipped</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1</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1</w:t>
            </w:r>
          </w:p>
        </w:tc>
      </w:tr>
      <w:tr>
        <w:tc>
          <w:tcPr>
            <w:tcW w:type="dxa" w:w="2160"/>
            <w:tcMar>
              <w:top w:type="dxa" w:w="70"/>
              <w:left w:type="dxa" w:w="90"/>
              <w:bottom w:type="dxa" w:w="70"/>
              <w:right w:type="dxa" w:w="90"/>
            </w:tcMar>
            <w:vAlign w:val="center"/>
          </w:tcPr>
          <w:p>
            <w:r>
              <w:rPr>
                <w:sz w:val="17"/>
                <w:szCs w:val="17"/>
              </w:rPr>
              <w:t xml:space="preserve">Won't Fix</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1</w:t>
            </w:r>
          </w:p>
        </w:tc>
        <w:tc>
          <w:tcPr>
            <w:tcW w:type="dxa" w:w="1440"/>
            <w:tcMar>
              <w:top w:type="dxa" w:w="70"/>
              <w:left w:type="dxa" w:w="90"/>
              <w:bottom w:type="dxa" w:w="70"/>
              <w:right w:type="dxa" w:w="90"/>
            </w:tcMar>
            <w:vAlign w:val="center"/>
          </w:tcPr>
          <w:p>
            <w:pPr>
              <w:jc w:val="center"/>
            </w:pPr>
            <w:r>
              <w:rPr>
                <w:sz w:val="17"/>
                <w:szCs w:val="17"/>
              </w:rPr>
              <w:t xml:space="preserve">1</w:t>
            </w:r>
          </w:p>
        </w:tc>
      </w:tr>
      <w:tr>
        <w:tc>
          <w:tcPr>
            <w:tcW w:type="dxa" w:w="2160"/>
            <w:tcMar>
              <w:top w:type="dxa" w:w="70"/>
              <w:left w:type="dxa" w:w="90"/>
              <w:bottom w:type="dxa" w:w="70"/>
              <w:right w:type="dxa" w:w="90"/>
            </w:tcMar>
            <w:vAlign w:val="center"/>
          </w:tcPr>
          <w:p>
            <w:r>
              <w:rPr>
                <w:sz w:val="17"/>
                <w:szCs w:val="17"/>
              </w:rPr>
              <w:t xml:space="preserve">By Design</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r>
      <w:tr>
        <w:tc>
          <w:tcPr>
            <w:tcW w:type="dxa" w:w="2160"/>
            <w:tcMar>
              <w:top w:type="dxa" w:w="70"/>
              <w:left w:type="dxa" w:w="90"/>
              <w:bottom w:type="dxa" w:w="70"/>
              <w:right w:type="dxa" w:w="90"/>
            </w:tcMar>
            <w:vAlign w:val="center"/>
          </w:tcPr>
          <w:p>
            <w:r>
              <w:rPr>
                <w:sz w:val="17"/>
                <w:szCs w:val="17"/>
              </w:rPr>
              <w:t xml:space="preserve">Duplicate</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r>
      <w:tr>
        <w:tc>
          <w:tcPr>
            <w:tcW w:type="dxa" w:w="2160"/>
            <w:tcMar>
              <w:top w:type="dxa" w:w="70"/>
              <w:left w:type="dxa" w:w="90"/>
              <w:bottom w:type="dxa" w:w="70"/>
              <w:right w:type="dxa" w:w="90"/>
            </w:tcMar>
            <w:vAlign w:val="center"/>
          </w:tcPr>
          <w:p>
            <w:r>
              <w:rPr>
                <w:sz w:val="17"/>
                <w:szCs w:val="17"/>
              </w:rPr>
              <w:t xml:space="preserve">External</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r>
      <w:tr>
        <w:tc>
          <w:tcPr>
            <w:tcW w:type="dxa" w:w="2160"/>
            <w:tcMar>
              <w:top w:type="dxa" w:w="70"/>
              <w:left w:type="dxa" w:w="90"/>
              <w:bottom w:type="dxa" w:w="70"/>
              <w:right w:type="dxa" w:w="90"/>
            </w:tcMar>
            <w:vAlign w:val="center"/>
          </w:tcPr>
          <w:p>
            <w:r>
              <w:rPr>
                <w:sz w:val="17"/>
                <w:szCs w:val="17"/>
              </w:rPr>
              <w:t xml:space="preserve">Not Reproduced</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r>
      <w:tr>
        <w:tc>
          <w:tcPr>
            <w:tcW w:type="dxa" w:w="2160"/>
            <w:tcMar>
              <w:top w:type="dxa" w:w="70"/>
              <w:left w:type="dxa" w:w="90"/>
              <w:bottom w:type="dxa" w:w="70"/>
              <w:right w:type="dxa" w:w="90"/>
            </w:tcMar>
            <w:vAlign w:val="center"/>
          </w:tcPr>
          <w:p>
            <w:r>
              <w:rPr>
                <w:b/>
                <w:bCs/>
                <w:sz w:val="17"/>
                <w:szCs w:val="17"/>
              </w:rPr>
              <w:t xml:space="preserve">Totals</w:t>
            </w:r>
          </w:p>
        </w:tc>
        <w:tc>
          <w:tcPr>
            <w:tcW w:type="dxa" w:w="1440"/>
            <w:tcMar>
              <w:top w:type="dxa" w:w="70"/>
              <w:left w:type="dxa" w:w="90"/>
              <w:bottom w:type="dxa" w:w="70"/>
              <w:right w:type="dxa" w:w="90"/>
            </w:tcMar>
            <w:vAlign w:val="center"/>
          </w:tcPr>
          <w:p>
            <w:pPr>
              <w:jc w:val="center"/>
            </w:pPr>
            <w:r>
              <w:rPr>
                <w:b/>
                <w:bCs/>
                <w:sz w:val="17"/>
                <w:szCs w:val="17"/>
              </w:rPr>
              <w:t xml:space="preserve">0</w:t>
            </w:r>
          </w:p>
        </w:tc>
        <w:tc>
          <w:tcPr>
            <w:tcW w:type="dxa" w:w="1440"/>
            <w:tcMar>
              <w:top w:type="dxa" w:w="70"/>
              <w:left w:type="dxa" w:w="90"/>
              <w:bottom w:type="dxa" w:w="70"/>
              <w:right w:type="dxa" w:w="90"/>
            </w:tcMar>
            <w:vAlign w:val="center"/>
          </w:tcPr>
          <w:p>
            <w:pPr>
              <w:jc w:val="center"/>
            </w:pPr>
            <w:r>
              <w:rPr>
                <w:b/>
                <w:bCs/>
                <w:sz w:val="17"/>
                <w:szCs w:val="17"/>
              </w:rPr>
              <w:t xml:space="preserve">0</w:t>
            </w:r>
          </w:p>
        </w:tc>
        <w:tc>
          <w:tcPr>
            <w:tcW w:type="dxa" w:w="1440"/>
            <w:tcMar>
              <w:top w:type="dxa" w:w="70"/>
              <w:left w:type="dxa" w:w="90"/>
              <w:bottom w:type="dxa" w:w="70"/>
              <w:right w:type="dxa" w:w="90"/>
            </w:tcMar>
            <w:vAlign w:val="center"/>
          </w:tcPr>
          <w:p>
            <w:pPr>
              <w:jc w:val="center"/>
            </w:pPr>
            <w:r>
              <w:rPr>
                <w:b/>
                <w:bCs/>
                <w:sz w:val="17"/>
                <w:szCs w:val="17"/>
              </w:rPr>
              <w:t xml:space="preserve">2</w:t>
            </w:r>
          </w:p>
        </w:tc>
        <w:tc>
          <w:tcPr>
            <w:tcW w:type="dxa" w:w="1440"/>
            <w:tcMar>
              <w:top w:type="dxa" w:w="70"/>
              <w:left w:type="dxa" w:w="90"/>
              <w:bottom w:type="dxa" w:w="70"/>
              <w:right w:type="dxa" w:w="90"/>
            </w:tcMar>
            <w:vAlign w:val="center"/>
          </w:tcPr>
          <w:p>
            <w:pPr>
              <w:jc w:val="center"/>
            </w:pPr>
            <w:r>
              <w:rPr>
                <w:b/>
                <w:bCs/>
                <w:sz w:val="17"/>
                <w:szCs w:val="17"/>
              </w:rPr>
              <w:t xml:space="preserve">1</w:t>
            </w:r>
          </w:p>
        </w:tc>
        <w:tc>
          <w:tcPr>
            <w:tcW w:type="dxa" w:w="1440"/>
            <w:tcMar>
              <w:top w:type="dxa" w:w="70"/>
              <w:left w:type="dxa" w:w="90"/>
              <w:bottom w:type="dxa" w:w="70"/>
              <w:right w:type="dxa" w:w="90"/>
            </w:tcMar>
            <w:vAlign w:val="center"/>
          </w:tcPr>
          <w:p>
            <w:pPr>
              <w:jc w:val="center"/>
            </w:pPr>
            <w:r>
              <w:rPr>
                <w:b/>
                <w:bCs/>
                <w:sz w:val="17"/>
                <w:szCs w:val="17"/>
              </w:rPr>
              <w:t xml:space="preserve">3</w:t>
            </w:r>
          </w:p>
        </w:tc>
      </w:tr>
    </w:tbl>
    <w:p>
      <w:pPr>
        <w:spacing w:after="100"/>
      </w:pPr>
    </w:p>
    <w:p>
      <w:pPr>
        <w:spacing w:after="110"/>
      </w:pPr>
      <w:r>
        <w:rPr>
          <w:i/>
          <w:iCs/>
          <w:sz w:val="18"/>
          <w:szCs w:val="18"/>
        </w:rPr>
        <w:t xml:space="preserve">Severity 3 "Skipped" item: the missing final Else branch for unmatched tickets (tracked as USN-9 in the product backlog) was deferred to the next sprint rather than fixed within this release. Severity 4 "Won't Fix": the Testing Environment credentials field was left as a manual entry rather than automated, which was judged out of scope for this release.</w:t>
      </w:r>
    </w:p>
    <w:p>
      <w:pPr>
        <w:pStyle w:val="Heading2"/>
        <w:spacing w:after="100" w:before="200"/>
      </w:pPr>
      <w:r>
        <w:rPr>
          <w:b/>
          <w:bCs/>
          <w:sz w:val="23"/>
          <w:szCs w:val="23"/>
        </w:rPr>
        <w:t xml:space="preserve">3. Test Case Analysis</w:t>
      </w:r>
    </w:p>
    <w:p>
      <w:pPr>
        <w:spacing w:after="110"/>
      </w:pPr>
      <w:r>
        <w:rPr>
          <w:sz w:val="19"/>
          <w:szCs w:val="19"/>
        </w:rPr>
        <w:t xml:space="preserve">This report shows the number of test cases that have passed, failed, and untested, grouped by functional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shd w:fill="D9E2F3" w:val="clear"/>
            <w:tcMar>
              <w:top w:type="dxa" w:w="70"/>
              <w:left w:type="dxa" w:w="90"/>
              <w:bottom w:type="dxa" w:w="70"/>
              <w:right w:type="dxa" w:w="90"/>
            </w:tcMar>
            <w:vAlign w:val="center"/>
          </w:tcPr>
          <w:p>
            <w:pPr>
              <w:jc w:val="center"/>
            </w:pPr>
            <w:r>
              <w:rPr>
                <w:b/>
                <w:bCs/>
                <w:sz w:val="17"/>
                <w:szCs w:val="17"/>
              </w:rPr>
              <w:t xml:space="preserve">Section</w:t>
            </w:r>
          </w:p>
        </w:tc>
        <w:tc>
          <w:tcPr>
            <w:tcW w:type="dxa" w:w="1500"/>
            <w:shd w:fill="D9E2F3" w:val="clear"/>
            <w:tcMar>
              <w:top w:type="dxa" w:w="70"/>
              <w:left w:type="dxa" w:w="90"/>
              <w:bottom w:type="dxa" w:w="70"/>
              <w:right w:type="dxa" w:w="90"/>
            </w:tcMar>
            <w:vAlign w:val="center"/>
          </w:tcPr>
          <w:p>
            <w:pPr>
              <w:jc w:val="center"/>
            </w:pPr>
            <w:r>
              <w:rPr>
                <w:b/>
                <w:bCs/>
                <w:sz w:val="17"/>
                <w:szCs w:val="17"/>
              </w:rPr>
              <w:t xml:space="preserve">Total Cases</w:t>
            </w:r>
          </w:p>
        </w:tc>
        <w:tc>
          <w:tcPr>
            <w:tcW w:type="dxa" w:w="1500"/>
            <w:shd w:fill="D9E2F3" w:val="clear"/>
            <w:tcMar>
              <w:top w:type="dxa" w:w="70"/>
              <w:left w:type="dxa" w:w="90"/>
              <w:bottom w:type="dxa" w:w="70"/>
              <w:right w:type="dxa" w:w="90"/>
            </w:tcMar>
            <w:vAlign w:val="center"/>
          </w:tcPr>
          <w:p>
            <w:pPr>
              <w:jc w:val="center"/>
            </w:pPr>
            <w:r>
              <w:rPr>
                <w:b/>
                <w:bCs/>
                <w:sz w:val="17"/>
                <w:szCs w:val="17"/>
              </w:rPr>
              <w:t xml:space="preserve">Not Tested</w:t>
            </w:r>
          </w:p>
        </w:tc>
        <w:tc>
          <w:tcPr>
            <w:tcW w:type="dxa" w:w="1500"/>
            <w:shd w:fill="D9E2F3" w:val="clear"/>
            <w:tcMar>
              <w:top w:type="dxa" w:w="70"/>
              <w:left w:type="dxa" w:w="90"/>
              <w:bottom w:type="dxa" w:w="70"/>
              <w:right w:type="dxa" w:w="90"/>
            </w:tcMar>
            <w:vAlign w:val="center"/>
          </w:tcPr>
          <w:p>
            <w:pPr>
              <w:jc w:val="center"/>
            </w:pPr>
            <w:r>
              <w:rPr>
                <w:b/>
                <w:bCs/>
                <w:sz w:val="17"/>
                <w:szCs w:val="17"/>
              </w:rPr>
              <w:t xml:space="preserve">Fail</w:t>
            </w:r>
          </w:p>
        </w:tc>
        <w:tc>
          <w:tcPr>
            <w:tcW w:type="dxa" w:w="1500"/>
            <w:shd w:fill="D9E2F3" w:val="clear"/>
            <w:tcMar>
              <w:top w:type="dxa" w:w="70"/>
              <w:left w:type="dxa" w:w="90"/>
              <w:bottom w:type="dxa" w:w="70"/>
              <w:right w:type="dxa" w:w="90"/>
            </w:tcMar>
            <w:vAlign w:val="center"/>
          </w:tcPr>
          <w:p>
            <w:pPr>
              <w:jc w:val="center"/>
            </w:pPr>
            <w:r>
              <w:rPr>
                <w:b/>
                <w:bCs/>
                <w:sz w:val="17"/>
                <w:szCs w:val="17"/>
              </w:rPr>
              <w:t xml:space="preserve">Pass</w:t>
            </w:r>
          </w:p>
        </w:tc>
      </w:tr>
      <w:tr>
        <w:tc>
          <w:tcPr>
            <w:tcW w:type="dxa" w:w="3360"/>
            <w:tcMar>
              <w:top w:type="dxa" w:w="70"/>
              <w:left w:type="dxa" w:w="90"/>
              <w:bottom w:type="dxa" w:w="70"/>
              <w:right w:type="dxa" w:w="90"/>
            </w:tcMar>
            <w:vAlign w:val="center"/>
          </w:tcPr>
          <w:p>
            <w:r>
              <w:rPr>
                <w:sz w:val="17"/>
                <w:szCs w:val="17"/>
              </w:rPr>
              <w:t xml:space="preserve">Update Set &amp; Table Setup</w:t>
            </w:r>
          </w:p>
        </w:tc>
        <w:tc>
          <w:tcPr>
            <w:tcW w:type="dxa" w:w="1500"/>
            <w:tcMar>
              <w:top w:type="dxa" w:w="70"/>
              <w:left w:type="dxa" w:w="90"/>
              <w:bottom w:type="dxa" w:w="70"/>
              <w:right w:type="dxa" w:w="90"/>
            </w:tcMar>
            <w:vAlign w:val="center"/>
          </w:tcPr>
          <w:p>
            <w:pPr>
              <w:jc w:val="center"/>
            </w:pPr>
            <w:r>
              <w:rPr>
                <w:sz w:val="17"/>
                <w:szCs w:val="17"/>
              </w:rPr>
              <w:t xml:space="preserve">2</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2</w:t>
            </w:r>
          </w:p>
        </w:tc>
      </w:tr>
      <w:tr>
        <w:tc>
          <w:tcPr>
            <w:tcW w:type="dxa" w:w="3360"/>
            <w:tcMar>
              <w:top w:type="dxa" w:w="70"/>
              <w:left w:type="dxa" w:w="90"/>
              <w:bottom w:type="dxa" w:w="70"/>
              <w:right w:type="dxa" w:w="90"/>
            </w:tcMar>
            <w:vAlign w:val="center"/>
          </w:tcPr>
          <w:p>
            <w:r>
              <w:rPr>
                <w:sz w:val="17"/>
                <w:szCs w:val="17"/>
              </w:rPr>
              <w:t xml:space="preserve">Flow Trigger</w:t>
            </w:r>
          </w:p>
        </w:tc>
        <w:tc>
          <w:tcPr>
            <w:tcW w:type="dxa" w:w="1500"/>
            <w:tcMar>
              <w:top w:type="dxa" w:w="70"/>
              <w:left w:type="dxa" w:w="90"/>
              <w:bottom w:type="dxa" w:w="70"/>
              <w:right w:type="dxa" w:w="90"/>
            </w:tcMar>
            <w:vAlign w:val="center"/>
          </w:tcPr>
          <w:p>
            <w:pPr>
              <w:jc w:val="center"/>
            </w:pPr>
            <w:r>
              <w:rPr>
                <w:sz w:val="17"/>
                <w:szCs w:val="17"/>
              </w:rPr>
              <w:t xml:space="preserve">1</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1</w:t>
            </w:r>
          </w:p>
        </w:tc>
      </w:tr>
      <w:tr>
        <w:tc>
          <w:tcPr>
            <w:tcW w:type="dxa" w:w="3360"/>
            <w:tcMar>
              <w:top w:type="dxa" w:w="70"/>
              <w:left w:type="dxa" w:w="90"/>
              <w:bottom w:type="dxa" w:w="70"/>
              <w:right w:type="dxa" w:w="90"/>
            </w:tcMar>
            <w:vAlign w:val="center"/>
          </w:tcPr>
          <w:p>
            <w:r>
              <w:rPr>
                <w:sz w:val="17"/>
                <w:szCs w:val="17"/>
              </w:rPr>
              <w:t xml:space="preserve">Classification Logic</w:t>
            </w:r>
          </w:p>
        </w:tc>
        <w:tc>
          <w:tcPr>
            <w:tcW w:type="dxa" w:w="1500"/>
            <w:tcMar>
              <w:top w:type="dxa" w:w="70"/>
              <w:left w:type="dxa" w:w="90"/>
              <w:bottom w:type="dxa" w:w="70"/>
              <w:right w:type="dxa" w:w="90"/>
            </w:tcMar>
            <w:vAlign w:val="center"/>
          </w:tcPr>
          <w:p>
            <w:pPr>
              <w:jc w:val="center"/>
            </w:pPr>
            <w:r>
              <w:rPr>
                <w:sz w:val="17"/>
                <w:szCs w:val="17"/>
              </w:rPr>
              <w:t xml:space="preserve">5</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1</w:t>
            </w:r>
          </w:p>
        </w:tc>
        <w:tc>
          <w:tcPr>
            <w:tcW w:type="dxa" w:w="1500"/>
            <w:tcMar>
              <w:top w:type="dxa" w:w="70"/>
              <w:left w:type="dxa" w:w="90"/>
              <w:bottom w:type="dxa" w:w="70"/>
              <w:right w:type="dxa" w:w="90"/>
            </w:tcMar>
            <w:vAlign w:val="center"/>
          </w:tcPr>
          <w:p>
            <w:pPr>
              <w:jc w:val="center"/>
            </w:pPr>
            <w:r>
              <w:rPr>
                <w:sz w:val="17"/>
                <w:szCs w:val="17"/>
              </w:rPr>
              <w:t xml:space="preserve">4</w:t>
            </w:r>
          </w:p>
        </w:tc>
      </w:tr>
      <w:tr>
        <w:tc>
          <w:tcPr>
            <w:tcW w:type="dxa" w:w="3360"/>
            <w:tcMar>
              <w:top w:type="dxa" w:w="70"/>
              <w:left w:type="dxa" w:w="90"/>
              <w:bottom w:type="dxa" w:w="70"/>
              <w:right w:type="dxa" w:w="90"/>
            </w:tcMar>
            <w:vAlign w:val="center"/>
          </w:tcPr>
          <w:p>
            <w:r>
              <w:rPr>
                <w:sz w:val="17"/>
                <w:szCs w:val="17"/>
              </w:rPr>
              <w:t xml:space="preserve">Notification (Send Email)</w:t>
            </w:r>
          </w:p>
        </w:tc>
        <w:tc>
          <w:tcPr>
            <w:tcW w:type="dxa" w:w="1500"/>
            <w:tcMar>
              <w:top w:type="dxa" w:w="70"/>
              <w:left w:type="dxa" w:w="90"/>
              <w:bottom w:type="dxa" w:w="70"/>
              <w:right w:type="dxa" w:w="90"/>
            </w:tcMar>
            <w:vAlign w:val="center"/>
          </w:tcPr>
          <w:p>
            <w:pPr>
              <w:jc w:val="center"/>
            </w:pPr>
            <w:r>
              <w:rPr>
                <w:sz w:val="17"/>
                <w:szCs w:val="17"/>
              </w:rPr>
              <w:t xml:space="preserve">1</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1</w:t>
            </w:r>
          </w:p>
        </w:tc>
      </w:tr>
      <w:tr>
        <w:tc>
          <w:tcPr>
            <w:tcW w:type="dxa" w:w="3360"/>
            <w:tcMar>
              <w:top w:type="dxa" w:w="70"/>
              <w:left w:type="dxa" w:w="90"/>
              <w:bottom w:type="dxa" w:w="70"/>
              <w:right w:type="dxa" w:w="90"/>
            </w:tcMar>
            <w:vAlign w:val="center"/>
          </w:tcPr>
          <w:p>
            <w:r>
              <w:rPr>
                <w:b/>
                <w:bCs/>
                <w:sz w:val="17"/>
                <w:szCs w:val="17"/>
              </w:rPr>
              <w:t xml:space="preserve">Totals</w:t>
            </w:r>
          </w:p>
        </w:tc>
        <w:tc>
          <w:tcPr>
            <w:tcW w:type="dxa" w:w="1500"/>
            <w:tcMar>
              <w:top w:type="dxa" w:w="70"/>
              <w:left w:type="dxa" w:w="90"/>
              <w:bottom w:type="dxa" w:w="70"/>
              <w:right w:type="dxa" w:w="90"/>
            </w:tcMar>
            <w:vAlign w:val="center"/>
          </w:tcPr>
          <w:p>
            <w:pPr>
              <w:jc w:val="center"/>
            </w:pPr>
            <w:r>
              <w:rPr>
                <w:b/>
                <w:bCs/>
                <w:sz w:val="17"/>
                <w:szCs w:val="17"/>
              </w:rPr>
              <w:t xml:space="preserve">9</w:t>
            </w:r>
          </w:p>
        </w:tc>
        <w:tc>
          <w:tcPr>
            <w:tcW w:type="dxa" w:w="1500"/>
            <w:tcMar>
              <w:top w:type="dxa" w:w="70"/>
              <w:left w:type="dxa" w:w="90"/>
              <w:bottom w:type="dxa" w:w="70"/>
              <w:right w:type="dxa" w:w="90"/>
            </w:tcMar>
            <w:vAlign w:val="center"/>
          </w:tcPr>
          <w:p>
            <w:pPr>
              <w:jc w:val="center"/>
            </w:pPr>
            <w:r>
              <w:rPr>
                <w:b/>
                <w:bCs/>
                <w:sz w:val="17"/>
                <w:szCs w:val="17"/>
              </w:rPr>
              <w:t xml:space="preserve">0</w:t>
            </w:r>
          </w:p>
        </w:tc>
        <w:tc>
          <w:tcPr>
            <w:tcW w:type="dxa" w:w="1500"/>
            <w:tcMar>
              <w:top w:type="dxa" w:w="70"/>
              <w:left w:type="dxa" w:w="90"/>
              <w:bottom w:type="dxa" w:w="70"/>
              <w:right w:type="dxa" w:w="90"/>
            </w:tcMar>
            <w:vAlign w:val="center"/>
          </w:tcPr>
          <w:p>
            <w:pPr>
              <w:jc w:val="center"/>
            </w:pPr>
            <w:r>
              <w:rPr>
                <w:b/>
                <w:bCs/>
                <w:sz w:val="17"/>
                <w:szCs w:val="17"/>
              </w:rPr>
              <w:t xml:space="preserve">1</w:t>
            </w:r>
          </w:p>
        </w:tc>
        <w:tc>
          <w:tcPr>
            <w:tcW w:type="dxa" w:w="1500"/>
            <w:tcMar>
              <w:top w:type="dxa" w:w="70"/>
              <w:left w:type="dxa" w:w="90"/>
              <w:bottom w:type="dxa" w:w="70"/>
              <w:right w:type="dxa" w:w="90"/>
            </w:tcMar>
            <w:vAlign w:val="center"/>
          </w:tcPr>
          <w:p>
            <w:pPr>
              <w:jc w:val="center"/>
            </w:pPr>
            <w:r>
              <w:rPr>
                <w:b/>
                <w:bCs/>
                <w:sz w:val="17"/>
                <w:szCs w:val="17"/>
              </w:rPr>
              <w:t xml:space="preserve">8</w:t>
            </w:r>
          </w:p>
        </w:tc>
      </w:tr>
    </w:tbl>
    <w:p>
      <w:pPr>
        <w:spacing w:after="100"/>
      </w:pPr>
    </w:p>
    <w:p>
      <w:pPr>
        <w:spacing w:after="110"/>
      </w:pPr>
      <w:r>
        <w:rPr>
          <w:i/>
          <w:iCs/>
          <w:sz w:val="18"/>
          <w:szCs w:val="18"/>
        </w:rPr>
        <w:t xml:space="preserve">The single failing case (TC-005, see UAT FSD template) corresponds directly to the Severity 3 "Skipped" defect above: tickets with no matching keyword are left uncategorized because no Else branch currently exists.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2026-10-03T17:41:03.757Z</dcterms:created>
  <dcterms:modified xsi:type="dcterms:W3CDTF">2026-10-03T17:41:03.757Z</dcterms:modified>
</cp:coreProperties>
</file>

<file path=docProps/custom.xml><?xml version="1.0" encoding="utf-8"?>
<Properties xmlns="http://schemas.openxmlformats.org/officeDocument/2006/custom-properties" xmlns:vt="http://schemas.openxmlformats.org/officeDocument/2006/docPropsVTypes"/>
</file>