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  <w:jc w:val="center"/>
      </w:pPr>
      <w:r>
        <w:rPr>
          <w:rFonts w:ascii="Calibri" w:cs="Calibri" w:eastAsia="Calibri" w:hAnsi="Calibri"/>
          <w:b/>
          <w:bCs/>
          <w:color w:val="111827"/>
          <w:spacing w:val="60"/>
          <w:sz w:val="36"/>
          <w:szCs w:val="36"/>
        </w:rPr>
        <w:t xml:space="preserve">AKASHRAJ KALATHINGAL</w:t>
      </w:r>
    </w:p>
    <w:p>
      <w:pPr>
        <w:spacing w:after="60" w:line="264"/>
        <w:jc w:val="center"/>
      </w:pPr>
      <w:r>
        <w:rPr>
          <w:rFonts w:ascii="Calibri" w:cs="Calibri" w:eastAsia="Calibri" w:hAnsi="Calibri"/>
          <w:b/>
          <w:bCs/>
          <w:color w:val="0F766E"/>
          <w:sz w:val="18"/>
          <w:szCs w:val="18"/>
        </w:rPr>
        <w:t xml:space="preserve">Senior Software Engineer  |  Full-Stack • Distributed Systems • Payments Infrastructure • AI Platforms</w:t>
      </w:r>
    </w:p>
    <w:p>
      <w:pPr>
        <w:pBdr>
          <w:bottom w:val="single" w:color="D1D5DB" w:sz="6" w:space="6"/>
        </w:pBdr>
        <w:spacing w:after="60" w:line="264"/>
        <w:jc w:val="center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Toronto, ON  •  +1 (548) 333-6191  •  akashraj0134@gmail.com  •  </w:t>
      </w:r>
      <w:hyperlink w:history="1" r:id="rIdtkt9ldp3jjok-wpzlezjk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B5563"/>
          <w:sz w:val="18"/>
          <w:szCs w:val="18"/>
        </w:rPr>
        <w:t xml:space="preserve">  •  Permanent Resident (Canada)</w:t>
      </w:r>
    </w:p>
    <w:p>
      <w:pPr>
        <w:pBdr>
          <w:bottom w:val="single" w:color="0F766E" w:sz="8" w:space="2"/>
        </w:pBdr>
        <w:spacing w:after="100" w:before="240" w:line="264"/>
      </w:pPr>
      <w:r>
        <w:rPr>
          <w:rFonts w:ascii="Calibri" w:cs="Calibri" w:eastAsia="Calibri" w:hAnsi="Calibri"/>
          <w:b/>
          <w:bCs/>
          <w:color w:val="0F766E"/>
          <w:spacing w:val="30"/>
          <w:sz w:val="22"/>
          <w:szCs w:val="22"/>
        </w:rPr>
        <w:t xml:space="preserve">PROFESSIONAL SUMMARY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Full-Stack Software Engineer with 6+ years of production experience spanning high-value payments infrastructure, AI-powered banking products, and petabyte-scale enterprise data orchestration. Deep expertise in Java/Spring Boot microservices, event-driven distributed systems, and modern frontends in React and Angular. Hands-on architect of LLM RAG systems using MCP tooling, ISO 20022 payment modernization, and multi-cloud migrations across AWS, Azure, GCP, and OpenShift.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Known for taking ambiguous problems from spec to production: I write the design doc, ship the service, own the on-call rotation, and mentor the next engineer. Excited about backend, platform, and infrastructure problems at companies that scale.</w:t>
      </w:r>
    </w:p>
    <w:p>
      <w:pPr>
        <w:pBdr>
          <w:bottom w:val="single" w:color="0F766E" w:sz="8" w:space="2"/>
        </w:pBdr>
        <w:spacing w:after="100" w:before="240" w:line="264"/>
      </w:pPr>
      <w:r>
        <w:rPr>
          <w:rFonts w:ascii="Calibri" w:cs="Calibri" w:eastAsia="Calibri" w:hAnsi="Calibri"/>
          <w:b/>
          <w:bCs/>
          <w:color w:val="0F766E"/>
          <w:spacing w:val="30"/>
          <w:sz w:val="22"/>
          <w:szCs w:val="22"/>
        </w:rPr>
        <w:t xml:space="preserve">CORE COMPETENCIES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Distributed Systems • Microservices Architecture • Event-Driven Systems • API Design • System Design • Scalability • Reliability Engineering • Observability • Cloud-Native Development • Kubernetes Orchestration • CI/CD Automation • Security &amp; Compliance • LLM &amp; RAG Systems • Payments Engineering • Data Engineering • Technical Leadership • Cross-Functional Collaboration • Mentorship &amp; Code Review</w:t>
      </w:r>
    </w:p>
    <w:p>
      <w:pPr>
        <w:pBdr>
          <w:bottom w:val="single" w:color="0F766E" w:sz="8" w:space="2"/>
        </w:pBdr>
        <w:spacing w:after="100" w:before="240" w:line="264"/>
      </w:pPr>
      <w:r>
        <w:rPr>
          <w:rFonts w:ascii="Calibri" w:cs="Calibri" w:eastAsia="Calibri" w:hAnsi="Calibri"/>
          <w:b/>
          <w:bCs/>
          <w:color w:val="0F766E"/>
          <w:spacing w:val="30"/>
          <w:sz w:val="22"/>
          <w:szCs w:val="22"/>
        </w:rPr>
        <w:t xml:space="preserve">TECHNICAL SKILLS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Java (8 / 11 / 17), TypeScript, JavaScript (ES6+), Python, SQL, Scala, GraphQL, Bash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Backend &amp; Frameworks: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Spring Boot, Spring MVC, Spring Batch, Spring Security, REST, gRPC, GraphQL, Kafka, RabbitMQ, OAuth2 / JWT, JPA / Hibernate, Microservices, Event-Driven Architecture, Domain-Driven Design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React (Hooks, Router, Context API), Angular (12+), Redux, Material UI, Tailwind, HTML5, CSS3, Webpack, Vite, npm / yarn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AWS (S3, EKS, EC2, Lambda, IAM), Microsoft Azure (AKS, Document Intelligence, DevOps), Google Cloud Platform (GCP)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Containers &amp; Infra: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Docker, Kubernetes, Red Hat OpenShift, Helm, Ansible, HashiCorp Vault, Terraform-style IaC, Windows / Linux On-Prem Servers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PostgreSQL, Oracle, IBM DB2, MongoDB, Neo4j, Apache Cassandra (familiarity)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Data &amp; Analytics: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Apache Hadoop, Apache Hive, Apache Spark, Apache Druid, Kafka Streams, ETL pipelines, Kedro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CI/CD &amp; DevOps: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Azure DevOps, Jenkins, Drone, GitHub Actions, Bitbucket Pipelines, Maven, Gradle, Git, SonarQube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Grafana, Kibana, ELK Stack, Splunk, Filebeat, DOMO, PagerDuty-style on-call workflows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AI / ML Engineering: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LLM RAG Pipelines, Model Context Protocol (MCP), Vector Embeddings, Kedro, Azure Document Intelligence, scikit-learn, pandas, NumPy, OpenCV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Payments &amp; Financial: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IBM Financial Transaction Manager (FTM), IBM Integration Bus (IIB), IBM MQ / Queue Manager, IBM WebSphere, IBM JBoss, IBM Rational Software Architect, IBM iKeyman, SWIFT, ISO 20022 (MX Messaging), Wire Payments, FX Conversion, Fraud Validation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Testing &amp; Quality: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JUnit, Mockito, Cypress, Postman, Integration Testing, Load Testing, Regression Testing, Usability Testing, SonarQube static analysis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Security &amp; Compliance: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OAuth2, JWT, SSL / TLS certificate management, HashiCorp Vault, Log4Shell remediation (CVE-2021-44228), PCI-aware engineering, SOC2-aware practices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Architecture &amp; Methods: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System Design from Scratch, Finite State Machines, Wireframing, SPIKE-driven design, Release Management, Agile / Scrum, SAFe-style cross-team delivery</w:t>
      </w:r>
    </w:p>
    <w:p>
      <w:pPr>
        <w:pBdr>
          <w:bottom w:val="single" w:color="0F766E" w:sz="8" w:space="2"/>
        </w:pBdr>
        <w:spacing w:after="100" w:before="240" w:line="264"/>
      </w:pPr>
      <w:r>
        <w:rPr>
          <w:rFonts w:ascii="Calibri" w:cs="Calibri" w:eastAsia="Calibri" w:hAnsi="Calibri"/>
          <w:b/>
          <w:bCs/>
          <w:color w:val="0F766E"/>
          <w:spacing w:val="3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 w:line="264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Bank of Montreal (BMO) — via Avant Technologies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Apr 2025 – Present</w:t>
      </w:r>
    </w:p>
    <w:p>
      <w:pPr>
        <w:tabs>
          <w:tab w:val="right" w:pos="9360"/>
        </w:tabs>
        <w:spacing w:after="80" w:before="0" w:line="264"/>
      </w:pPr>
      <w:r>
        <w:rPr>
          <w:rFonts w:ascii="Calibri" w:cs="Calibri" w:eastAsia="Calibri" w:hAnsi="Calibri"/>
          <w:i/>
          <w:iCs/>
          <w:color w:val="111827"/>
          <w:sz w:val="20"/>
          <w:szCs w:val="20"/>
        </w:rPr>
        <w:t xml:space="preserve">Software Developer, AdviceDirect &amp; AI Advisory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Toronto, ON, Canada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8"/>
          <w:szCs w:val="18"/>
        </w:rPr>
        <w:t xml:space="preserve">BMO is the 8th largest bank in North America with C$1.4T+ in assets. AdviceDirect is BMO InvestorLine’s flagship assisted-investing platform serving Canadian retail investors.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Selected Contributions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Core engineer on BMO InvestorLine’s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AI-driven financial advisory chatbot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that delivers portfolio analysis, buy/sell recommendations, and personalized advice to retail investors. Designed and implemented Java/Spring Boot microservices that expose internal banking capabilities as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MCP (Model Context Protocol) tools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for LLM RAG pipelines, enabling tool-using agents to securely orchestrate advisory workflows.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Designed end-to-end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data ingestion pipelines using Kedro and Azure Document Intelligence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to extract, normalize, and embed unstructured financial documents (prospectuses, statements, regulatory filings) into vector stores powering the chatbot’s retrieval layer.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Led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secrets management migration from Red Hat OpenShift to 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across 10+ production services, replacing in-cluster secret stores with Vault-issued dynamic credentials and short-lived tokens — strengthening compliance posture and reducing blast radius of credential exposure.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on-prem to AWS migration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of critical production services, re-platforming workloads onto containerized AWS infrastructure with improved scalability, multi-AZ resilience, and IaC-driven deployments.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Automated CI/CD pipelines with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Azure DevOps and Ansible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 standardizing release management across multiple services and reducing manual deployment toil for the team.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modular, accessible Angular components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for AdviceDirect onboarding flows including multi-account enrollment, KYC, and risk-profile capture — improving conversion and consistency across self-directed and assisted-investing journeys.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Delivered RESTful APIs integrating with internal banking systems for account data, market data, transactions, and customer profiles, maintaining strict SLAs on availability and latency.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Operated services on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Red Hat OpenShift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with horizontal autoscaling and zero-downtime rollouts across enterprise Kubernetes clusters; partnered with SRE on capacity planning and incident response.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Collaborated with product owners, UX designers, QA, and platform teams in an Agile environment to ship customer-facing features aligned with BMO’s digital modernization roadmap.</w:t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Java 17, Spring Boot, Angular, Kedro, Azure Document Intelligence, MCP, OpenShift, AWS, HashiCorp Vault, Azure DevOps, Ansible, Docker</w:t>
      </w:r>
    </w:p>
    <w:p>
      <w:pPr>
        <w:tabs>
          <w:tab w:val="right" w:pos="9360"/>
        </w:tabs>
        <w:spacing w:after="20" w:before="160" w:line="264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Scotiabank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Jan 2024 – Feb 2025</w:t>
      </w:r>
    </w:p>
    <w:p>
      <w:pPr>
        <w:tabs>
          <w:tab w:val="right" w:pos="9360"/>
        </w:tabs>
        <w:spacing w:after="80" w:before="0" w:line="264"/>
      </w:pPr>
      <w:r>
        <w:rPr>
          <w:rFonts w:ascii="Calibri" w:cs="Calibri" w:eastAsia="Calibri" w:hAnsi="Calibri"/>
          <w:i/>
          <w:iCs/>
          <w:color w:val="111827"/>
          <w:sz w:val="20"/>
          <w:szCs w:val="20"/>
        </w:rPr>
        <w:t xml:space="preserve">Software Engineer — High-Value Payments &amp; Core Banking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Toronto, ON, Canada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8"/>
          <w:szCs w:val="18"/>
        </w:rPr>
        <w:t xml:space="preserve">Scotiabank is a leading international financial institution with C$1.4T+ in assets, operating in 50+ countries. The high-value payments platform processes billions of dollars in daily wire and SWIFT transactions.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Selected Contributions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Acted as both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IBM Financial Transaction Manager (FTM)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Java Full-Stack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on Scotiabank’s next-generation high-value payments platform, building and enhancing systems that handle outgoing wire transfers, SWIFT messaging, and FX transactions for Canadian and cross-border banking customers.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Led the bank’s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ISO 20022 migration program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for outgoing MX-format wire payments. Designed planning matrices, performed system impact analyses, and shipped automated flows for fraud validation, FX conversion, and charge posting — eliminating manual operator intervention and aligning Scotiabank with global SWIFT mandates.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Owned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core banking security remediation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 renewed and managed SSL/TLS certificates across multiple payment applications and platforms, established lifecycle tracking, and prevented service disruption from expirations on systems handling regulated transaction flows.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Architected fraud-validation integration with the bank’s central payment hub, defining contracts between FTM, fraud engines, and clearing systems to ensure low-latency, deterministic decisions on time-sensitive wire payments.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Evaluated interrelationships across the high-value payment ecosystem — payment hubs, fraud engines, SWIFT gateways, FX engines, charge engines — and provided expert recommendations on whether to extend existing systems or stand up new ones, reducing technical debt while accelerating delivery.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Provided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front-line production support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on a rotating on-call schedule, triaging incidents on systems with strict business-hour SLAs and zero tolerance for transaction loss; authored post-mortems and drove remediation backlog.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Authored comprehensive technical and functional design documents, runbooks, and knowledge bases — directly reducing ramp time for new team members and serving as canonical references during audits.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Evaluated new vendor systems, ran proof-of-concept demos with engineering leadership, and contributed to build-vs-buy decisions with cost-benefit analysis on multi-million dollar platform investments.</w:t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Java, Spring Boot, IBM FTM, IBM IIB, IBM MQ, IBM WebSphere, Oracle, SWIFT MT/MX, ISO 20022, SSL/TLS</w:t>
      </w:r>
    </w:p>
    <w:p>
      <w:pPr>
        <w:tabs>
          <w:tab w:val="right" w:pos="9360"/>
        </w:tabs>
        <w:spacing w:after="20" w:before="160" w:line="264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Target Corporation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Dec 2019 – Apr 2023</w:t>
      </w:r>
    </w:p>
    <w:p>
      <w:pPr>
        <w:tabs>
          <w:tab w:val="right" w:pos="9360"/>
        </w:tabs>
        <w:spacing w:after="80" w:before="0" w:line="264"/>
      </w:pPr>
      <w:r>
        <w:rPr>
          <w:rFonts w:ascii="Calibri" w:cs="Calibri" w:eastAsia="Calibri" w:hAnsi="Calibri"/>
          <w:i/>
          <w:iCs/>
          <w:color w:val="111827"/>
          <w:sz w:val="20"/>
          <w:szCs w:val="20"/>
        </w:rPr>
        <w:t xml:space="preserve">Senior Software Engineer (promoted from Software Engineer) — Enterprise Orchestration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Bangalore, India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8"/>
          <w:szCs w:val="18"/>
        </w:rPr>
        <w:t xml:space="preserve">Target Corporation is a Fortune 50 retailer (~US$107B revenue). The enterprise orchestration &amp; scheduling platform powers reliable, secure data movement and workflow orchestration across the entire Target technology estate.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Selected Contributions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Designed and scaled core microservices for Target’s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enterprise data orchestration and scheduling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 supporting petabyte-scale data movement and workflow orchestration across heterogeneous systems including Hadoop, Hive, on-prem databases, and cloud object stores.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Architected and shipped enhancements to the platform’s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Patroller subsystem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a self-healing job-recovery engine that detected stuck and failed workflows, retried with backoff, and escalated. Materially improved job success rates and reduced operator pages across peak retail seasons (Black Friday / Cyber Monday).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Built the platform’s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reporting and analytics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on Apache Druid + Grafana, giving leadership real-time visibility into throughput, error rates, and capacity utilization — directly informing platform investment and capacity-planning decisions.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platform-wide Log4Shell (CVE-2021-44228) remediation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across the orchestration estate, coordinating dependency upgrades, regression testing, and emergency releases under tight executive timelines.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Modernized the platform’s admin and operator UI in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React (Hooks, Context API, Material UI)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 delivering reusable component libraries for job scheduling, monitoring, and configuration — adopted by hundreds of internal engineers.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Authored production APIs across multiple codebases and led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Druid adapter parameter tuning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to optimize ingestion throughput and query latency.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Stood up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CI/CD pipelines using Drone, Jenkins, Docker, and Kubernetes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to standardize deployments and improve release velocity for the team.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Mentored and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onboarded junior engineers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 running code review walkthroughs, pairing on production incidents, and contributing to team-wide engineering standards.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Led peak readiness planning and chaos / load testing strategy that ensured platform stability during Target’s highest-traffic retail events of the year.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Resolved multiple critical production incidents including complex Hive workflow failures and Kibana logging pipeline outages from scheduler nodes.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Recognized with the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Target Data Science Hackathon win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 multiple Pyramid Performance Awards, and the Quarterly Best Performer Award.</w:t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Java, Spring Boot, React, Apache Druid, Apache Hive, Apache Spark, Kafka, MongoDB, Oracle, Kubernetes, Docker, Drone, Jenkins, Grafana, Kibana, ELK</w:t>
      </w:r>
    </w:p>
    <w:p>
      <w:pPr>
        <w:tabs>
          <w:tab w:val="right" w:pos="9360"/>
        </w:tabs>
        <w:spacing w:after="20" w:before="160" w:line="264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CGI Inc.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Aug 2018 – Dec 2019</w:t>
      </w:r>
    </w:p>
    <w:p>
      <w:pPr>
        <w:tabs>
          <w:tab w:val="right" w:pos="9360"/>
        </w:tabs>
        <w:spacing w:after="80" w:before="0" w:line="264"/>
      </w:pPr>
      <w:r>
        <w:rPr>
          <w:rFonts w:ascii="Calibri" w:cs="Calibri" w:eastAsia="Calibri" w:hAnsi="Calibri"/>
          <w:i/>
          <w:iCs/>
          <w:color w:val="111827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Bangalore, India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8"/>
          <w:szCs w:val="18"/>
        </w:rPr>
        <w:t xml:space="preserve">CGI is one of the largest global IT and business consulting services firms, with operations in 40+ countries.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Selected Contributions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enterprise ERP web application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and an event-hosting platform end-to-end, owning backend services (Java/Spring), relational data modeling, REST APIs, and frontend delivery.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Investigated and resolved high-severity production defects under strict client SLAs, producing reproducible repro steps and root-cause analyses.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Authored production-grade technical documentation and reproducible runbooks adopted as onboarding material for new engineers.</w:t>
      </w:r>
    </w:p>
    <w:p>
      <w:pPr>
        <w:spacing w:after="80" w:before="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Java, Spring, JavaScript, HTML/CSS, SQL</w:t>
      </w:r>
    </w:p>
    <w:p>
      <w:pPr>
        <w:pBdr>
          <w:bottom w:val="single" w:color="0F766E" w:sz="8" w:space="2"/>
        </w:pBdr>
        <w:spacing w:after="100" w:before="240" w:line="264"/>
      </w:pPr>
      <w:r>
        <w:rPr>
          <w:rFonts w:ascii="Calibri" w:cs="Calibri" w:eastAsia="Calibri" w:hAnsi="Calibri"/>
          <w:b/>
          <w:bCs/>
          <w:color w:val="0F766E"/>
          <w:spacing w:val="30"/>
          <w:sz w:val="22"/>
          <w:szCs w:val="22"/>
        </w:rPr>
        <w:t xml:space="preserve">SELECTED ENGINEERING PROJECTS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i/>
          <w:iCs/>
          <w:color w:val="111827"/>
          <w:sz w:val="21"/>
          <w:szCs w:val="21"/>
        </w:rPr>
        <w:t xml:space="preserve">AI-Powered Financial Advisory Chatbot (BMO InvestorLine)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8"/>
          <w:szCs w:val="18"/>
        </w:rPr>
        <w:t xml:space="preserve">Customer-facing LLM agent for personalized investment advice across BMO retail accounts.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Designed Java/Spring Boot microservices exposing banking APIs as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MCP tools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consumed by an LLM agent, with structured input/output schemas, auth scopes, and audit logging.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Built ingestion pipelines with Kedro and Azure Document Intelligence to extract entities and embeddings from prospectuses, statements, and regulatory filings for RAG retrieval.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Engineered guardrails, prompt routing, and tool-use orchestration patterns enabling deterministic, auditable advisory responses on regulated banking data.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i/>
          <w:iCs/>
          <w:color w:val="111827"/>
          <w:sz w:val="21"/>
          <w:szCs w:val="21"/>
        </w:rPr>
        <w:t xml:space="preserve">ISO 20022 Wire Payment Automation (Scotiabank)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8"/>
          <w:szCs w:val="18"/>
        </w:rPr>
        <w:t xml:space="preserve">Modernization of outgoing high-value wire payments to align with global SWIFT 2025 standards.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Implemented automated processing of MX-format wire messages with fraud validation, FX conversion, and charge posting — replacing manual operator workflows.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Designed planning matrices and impact analyses for ISO 20022 enablement across the high-value payments stack, partnering with risk, fraud, and SWIFT operations teams.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Hardened SSL/TLS certificate lifecycle management on the payment platform, preventing service-affecting expirations.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i/>
          <w:iCs/>
          <w:color w:val="111827"/>
          <w:sz w:val="21"/>
          <w:szCs w:val="21"/>
        </w:rPr>
        <w:t xml:space="preserve">Patroller — Self-Healing Job-Recovery Engine (Target)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8"/>
          <w:szCs w:val="18"/>
        </w:rPr>
        <w:t xml:space="preserve">Reliability subsystem for Target’s enterprise orchestration platform.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Built detection, retry, and escalation logic for stuck and failed workflows, with exponential backoff and dead-letter queues.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Reduced operator paging load and improved end-to-end job success rates during Target’s highest-throughput retail events.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i/>
          <w:iCs/>
          <w:color w:val="111827"/>
          <w:sz w:val="21"/>
          <w:szCs w:val="21"/>
        </w:rPr>
        <w:t xml:space="preserve">Druid + Grafana Reporting Layer (Target)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18"/>
          <w:szCs w:val="18"/>
        </w:rPr>
        <w:t xml:space="preserve">Real-time analytics for platform health and capacity planning.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Modeled Druid datasources for sub-second slice-and-dice across throughput, latency, and error metrics.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Tuned Druid ingestion adapters and Grafana dashboards adopted by leadership for portfolio-level decisions.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i/>
          <w:iCs/>
          <w:color w:val="111827"/>
          <w:sz w:val="21"/>
          <w:szCs w:val="21"/>
        </w:rPr>
        <w:t xml:space="preserve">Log4Shell (CVE-2021-44228) Platform-Wide Remediation (Target)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Coordinated identification, upgrade, regression-testing, and emergency release of all affected services on a compressed timeline.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Established follow-on dependency-hygiene practices including SCA scans and SBOM tracking.</w:t>
      </w:r>
    </w:p>
    <w:p>
      <w:pPr>
        <w:pBdr>
          <w:bottom w:val="single" w:color="0F766E" w:sz="8" w:space="2"/>
        </w:pBdr>
        <w:spacing w:after="100" w:before="240" w:line="264"/>
      </w:pPr>
      <w:r>
        <w:rPr>
          <w:rFonts w:ascii="Calibri" w:cs="Calibri" w:eastAsia="Calibri" w:hAnsi="Calibri"/>
          <w:b/>
          <w:bCs/>
          <w:color w:val="0F766E"/>
          <w:spacing w:val="3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 w:line="264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Conestoga College — Post Graduate Certificate, Big Data Solutions &amp; Architecture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May 2023 – Dec 2023</w:t>
      </w:r>
    </w:p>
    <w:p>
      <w:pPr>
        <w:spacing w:after="3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18"/>
          <w:szCs w:val="18"/>
        </w:rPr>
        <w:t xml:space="preserve">Waterloo, ON, Canada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Graduated with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High Distinction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 named to the Dean’s Honour List as the top performer in the cohort.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Coursework: Distributed Computing, Apache Spark, Hadoop, Cloud Architecture, Data Engineering, Machine Learning at Scale.</w:t>
      </w:r>
    </w:p>
    <w:p>
      <w:pPr>
        <w:tabs>
          <w:tab w:val="right" w:pos="9360"/>
        </w:tabs>
        <w:spacing w:after="20" w:before="160" w:line="264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UT Austin, McCombs School of Business — Dual Certificate PG Program, AI &amp; Machine Learning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May 2020 – May 2021</w:t>
      </w:r>
    </w:p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18"/>
          <w:szCs w:val="18"/>
        </w:rPr>
        <w:t xml:space="preserve">Coursework spanning supervised / unsupervised learning, deep learning, NLP, and applied ML systems.</w:t>
      </w:r>
    </w:p>
    <w:p>
      <w:pPr>
        <w:tabs>
          <w:tab w:val="right" w:pos="9360"/>
        </w:tabs>
        <w:spacing w:after="20" w:before="160" w:line="264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National Institute of Technology (NIT) Calicut — Bachelor of Technology,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Jun 2014 – Jul 2018</w:t>
      </w:r>
    </w:p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18"/>
          <w:szCs w:val="18"/>
        </w:rPr>
        <w:t xml:space="preserve">Calicut, Kerala, India  •  One of India’s premier engineering institutes (top-tier NIT, government-of-India accredited).</w:t>
      </w:r>
    </w:p>
    <w:p>
      <w:pPr>
        <w:pBdr>
          <w:bottom w:val="single" w:color="0F766E" w:sz="8" w:space="2"/>
        </w:pBdr>
        <w:spacing w:after="100" w:before="240" w:line="264"/>
      </w:pPr>
      <w:r>
        <w:rPr>
          <w:rFonts w:ascii="Calibri" w:cs="Calibri" w:eastAsia="Calibri" w:hAnsi="Calibri"/>
          <w:b/>
          <w:bCs/>
          <w:color w:val="0F766E"/>
          <w:spacing w:val="30"/>
          <w:sz w:val="22"/>
          <w:szCs w:val="22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Winner —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Target Corporation Data Science Hackathon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Pyramid Performance Award (awarded multiple times) — Target Corporation &amp; Scotiabank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Quarterly Best Performer Award — Target Corporation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Dean’s Honour List (Top Performer) — Conestoga College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kt9ldp3jjok-wpzlezjk" Type="http://schemas.openxmlformats.org/officeDocument/2006/relationships/hyperlink" Target="https://akashraj-kalathingal-portfolio.netlify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Akashraj Kalathingal — Master Resume (Senior / Staff Engineer)</dc:title>
  <dc:creator>Akashraj Kalathingal</dc:creator>
  <cp:lastModifiedBy>Un-named</cp:lastModifiedBy>
  <cp:revision>1</cp:revision>
  <dcterms:created xsi:type="dcterms:W3CDTF">2026-05-11T03:00:24.169Z</dcterms:created>
  <dcterms:modified xsi:type="dcterms:W3CDTF">2026-05-11T03:00:24.169Z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