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A few visits stand out for how directly they show the program working as intended.</w:t>
      </w:r>
    </w:p>
    <w:p>
      <w:pPr>
        <w:spacing w:before="80" w:after="40"/>
      </w:pPr>
      <w:r>
        <w:rPr>
          <w:b/>
          <w:i w:val="0"/>
          <w:sz w:val="22"/>
        </w:rPr>
        <w:t>Norfolk Southern / Henkels &amp; McCoy — visit 6e77d3a6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bumped the quantity to 7, updated the shipping and billing attention fields, and placed an order for $489.11 with same-day delivery. Forty-seven minutes later they came back, searched for "eyebolts," filtered the results down to three matches, and placed a second order for $201.64 under the same PO. Total from one QR scan: $690.75, both orders delivered same day.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and added one unit to their 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