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Prepacks</w:t>
      </w:r>
    </w:p>
    <w:p>
      <w:pPr>
        <w:spacing w:after="280"/>
      </w:pPr>
      <w:r>
        <w:rPr>
          <w:i/>
          <w:sz w:val="22"/>
        </w:rPr>
        <w:t>January 21 – May 28, 2026   |   172 customer scans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part in hand.</w:t>
      </w:r>
    </w:p>
    <w:p>
      <w:pPr>
        <w:spacing w:before="0" w:after="80"/>
      </w:pPr>
      <w:r>
        <w:rPr>
          <w:b w:val="0"/>
          <w:i w:val="0"/>
          <w:sz w:val="22"/>
        </w:rPr>
        <w:t>From January 21 to date, there have been 172 customer scans in total. This report looks at who scanned, what they did, and which parts pulled the scans.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before="0" w:after="80"/>
      </w:pPr>
      <w:r>
        <w:rPr>
          <w:b w:val="0"/>
          <w:i w:val="0"/>
          <w:sz w:val="22"/>
        </w:rPr>
        <w:t>Every Prepack QR code encodes the same URL pattern: the part number in the path and ?mode=qr&amp;codeid=4 as the query string. That signature let us isolate Prepack scans from regular product page traffic.</w:t>
      </w:r>
    </w:p>
    <w:p>
      <w:pPr>
        <w:spacing w:before="0" w:after="80"/>
      </w:pPr>
      <w:r>
        <w:rPr>
          <w:b w:val="0"/>
          <w:i w:val="0"/>
          <w:sz w:val="22"/>
        </w:rPr>
        <w:t>Scan data came from the data warehouse and the interactions graph. Two cleaning passes:</w:t>
      </w:r>
    </w:p>
    <w:p>
      <w:pPr>
        <w:pStyle w:val="ListBullet"/>
        <w:spacing w:after="40"/>
      </w:pPr>
      <w:r>
        <w:rPr>
          <w:sz w:val="22"/>
        </w:rPr>
        <w:t>Internal McMaster-Carr scans were removed (test devices, internal IP ranges, and verification activity).</w:t>
      </w:r>
    </w:p>
    <w:p>
      <w:pPr>
        <w:pStyle w:val="ListBullet"/>
        <w:spacing w:after="40"/>
      </w:pPr>
      <w:r>
        <w:rPr>
          <w:sz w:val="22"/>
        </w:rPr>
        <w:t>Duplicate visits and visits with no recorded actions were dropped.</w:t>
      </w:r>
    </w:p>
    <w:p>
      <w:pPr>
        <w:spacing w:before="0" w:after="80"/>
      </w:pPr>
      <w:r>
        <w:rPr>
          <w:b w:val="0"/>
          <w:i w:val="0"/>
          <w:sz w:val="22"/>
        </w:rPr>
        <w:t>172 unique customer scans remained.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grew steadily through the spring.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who scan a QR code aren't logged in at the moment of the scan, so we don't get a clean customer ID for free. To work around this, we matched scans to known customers using three signals: the visitor ID stored in their browser, the session ID McMaster tracks for that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Roughly half — 90 of the 172 scans — matched to a known customer this way. Most were small fabrication shops and credit-card buyers. The other half were first-time mobile visitors with no prior account history, or came from residential carrier IPs we couldn't tie to a specific account.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further interaction — typical behavior for QR codes in physical environments, where curious or accidental scans happen often.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sibling parts, and revisited the scanned product.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about 60% iPhone, 40% Android. The remaining 8% came from desktop browsers, typically a customer scanning into their phone and then continuing on a workstation.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Most parts (98 of the 127, or roughly three-quarters) were scanned only once. The parts scanned more than once are the clearest signal that the Prepack QR program is doing what we hoped — landing on a shop floor, getting used to reorder.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are roughly five times higher in May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are exactly who we hoped to reach — small shops and credit-card buyers reordering specific parts.</w:t>
      </w:r>
    </w:p>
    <w:p>
      <w:pPr>
        <w:pStyle w:val="ListBullet"/>
        <w:spacing w:after="40"/>
      </w:pPr>
      <w:r>
        <w:rPr>
          <w:sz w:val="22"/>
        </w:rPr>
        <w:t>Most scans are short, which is normal for physical QR codes. The 31% who engage show real purchase intent.</w:t>
      </w:r>
    </w:p>
    <w:p>
      <w:pPr>
        <w:pStyle w:val="ListBullet"/>
        <w:spacing w:after="40"/>
      </w:pPr>
      <w:r>
        <w:rPr>
          <w:sz w:val="22"/>
        </w:rPr>
        <w:t>The 29 parts scanned more than once tell us where the codes are being used most. These are good candidates for follow-up — better labeling, better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