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Advanced-Level Analysis Report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Employee Attrition Analysis Dashboard — IBM HR Analytics Dataset (Power BI)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Objective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dashboard was built to identify who is leaving the company, from which departments/roles, and why — using an executive-style, interactive Power BI dashboard. Unlike the earlier spreadsheet-based projects, this dashboard supports live filtering (slicers), cross-visual interactivity, and AI-driven Key Influencer analysis to move from descriptive reporting toward decision-oriented insight.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Dataset &amp; Methodology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Source: Kaggle — IBM HR Analytics Employee Attrition Dataset (1,470 employee records, 35 original attributes)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Cleaning (Power Query):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Removed 3 constant, non-informative columns: EmployeeCount, Over18, StandardHours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Verified EmployeeNumber as a unique identifier — no duplicates found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Confirmed no missing values requiring treatment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Modeling: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Built 10+ DAX measures (Total Employees, Attrition Count, Attrition Rate %, Average Monthly Income, department/segment-level rates, etc.) so all visuals stay live and update automatically with any filter.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Key Findings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Overall Health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Attrition Rate: 16.12% (237 of 1,470 employees) — modestly above the 15% benchmark set on the dashboard gauge, indicating a manageable but real retention concern.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Department-Level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Research &amp; Development has the highest raw attrition count (133), followed by Sales (92) and Human Resources (12).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Since R&amp;D is also the largest department by headcount, raw counts alone can be misleading — department-level rate (not just count) should be checked before concluding R&amp;D is the “worst” department proportionally.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AI-Detected Key Influencers (Power BI Key Influencers visual)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three strongest individual factors increasing the likelihood of attrition: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Age ≤ 21 → likelihood of leaving increases 3.57x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OverTime = Yes → likelihood of leaving increases 2.93x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JobRole = Sales Representative → likelihood of leaving increases 2.70x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OverTime Impact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Employees who work overtime make up a disproportionate share of attrition (46.41% of all attrition cases, despite overtime workers being a minority of the workforce) — this is one of the clearest, most actionable patterns in the dataset.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Marital Status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Married employees show the highest raw attrition count (673 combined data points across the visual), though this again reflects group size — Single employees are known (from HR literature and this dataset's typical pattern) to attrite at a higher rate despite lower raw counts.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Gender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Attrition is not evenly split between genders — the Gender donut chart shows a meaningful skew (Male ~63%, Female ~37% of attrition cases), which is worth cross-checking against overall workforce gender ratio to see if it's proportional or a disparity.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Tenure Pattern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“Employee Tenure vs Attrition” chart shows attrition is heavily concentrated in the early years at the company (a steep spike near 0-2 years), dropping off sharply afterward — early tenure is clearly the highest-risk window for retention.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Recommendations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Address OverTime-driven attrition first — </w:t>
      </w:r>
      <w:r>
        <w:rPr>
          <w:rFonts w:ascii="Calibri" w:cs="Calibri" w:eastAsia="Calibri" w:hAnsi="Calibri"/>
          <w:sz w:val="22"/>
          <w:szCs w:val="22"/>
        </w:rPr>
        <w:t xml:space="preserve">This is the single strongest, most actionable lever (2.93x risk factor). Investigate workload distribution in high-overtime teams and consider staffing adjustments or overtime caps.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 a stronger onboarding/early-engagement program — </w:t>
      </w:r>
      <w:r>
        <w:rPr>
          <w:rFonts w:ascii="Calibri" w:cs="Calibri" w:eastAsia="Calibri" w:hAnsi="Calibri"/>
          <w:sz w:val="22"/>
          <w:szCs w:val="22"/>
        </w:rPr>
        <w:t xml:space="preserve">Since attrition spikes sharply in the first 1-2 years, structured 90-day and 1-year check-ins could catch disengagement before employees leave.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Review compensation and role design for Sales Representatives — </w:t>
      </w:r>
      <w:r>
        <w:rPr>
          <w:rFonts w:ascii="Calibri" w:cs="Calibri" w:eastAsia="Calibri" w:hAnsi="Calibri"/>
          <w:sz w:val="22"/>
          <w:szCs w:val="22"/>
        </w:rPr>
        <w:t xml:space="preserve">This role showed a 2.70x elevated attrition risk; a targeted retention or career-progression plan for this specific role could reduce turnover cost.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Investigate young employees (Age ≤ 21) separately — </w:t>
      </w:r>
      <w:r>
        <w:rPr>
          <w:rFonts w:ascii="Calibri" w:cs="Calibri" w:eastAsia="Calibri" w:hAnsi="Calibri"/>
          <w:sz w:val="22"/>
          <w:szCs w:val="22"/>
        </w:rPr>
        <w:t xml:space="preserve">This is the single highest risk factor (3.57x). This group may need different engagement strategies (mentorship, clearer growth paths) than the general workforce.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Re-examine Research &amp; Development retention practices, while normalizing by department size — </w:t>
      </w:r>
      <w:r>
        <w:rPr>
          <w:rFonts w:ascii="Calibri" w:cs="Calibri" w:eastAsia="Calibri" w:hAnsi="Calibri"/>
          <w:sz w:val="22"/>
          <w:szCs w:val="22"/>
        </w:rPr>
        <w:t xml:space="preserve">If R&amp;D's attrition rate (not just count) is also elevated, it deserves focused HR attention given it's the largest department.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the dashboard's interactivity in ongoing HR reviews — </w:t>
      </w:r>
      <w:r>
        <w:rPr>
          <w:rFonts w:ascii="Calibri" w:cs="Calibri" w:eastAsia="Calibri" w:hAnsi="Calibri"/>
          <w:sz w:val="22"/>
          <w:szCs w:val="22"/>
        </w:rPr>
        <w:t xml:space="preserve">Since filters (Department, Gender, OverTime) are live, HR can slice the data monthly to catch emerging attrition trends early, rather than relying on static annual reports.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Why This Approach Supports Decision-Making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Unlike a static chart collection, this dashboard lets a stakeholder: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Instantly see overall health via the Attrition Rate gauge (target vs actual)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Filter live by Department, Gender, or OverTime to drill into any specific group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See AI-validated drivers (Key Influencers) rather than assumptions — reducing the risk of acting on the wrong cause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Compare multiple dimensions simultaneously (tenure, income, satisfaction, department) to build a fuller picture before recommending action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mirrors how attrition analysis is actually used in real HR/People Analytics teams — as a live monitoring tool, not a one-time report.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2026-08-21T07:37:24.078Z</dcterms:created>
  <dcterms:modified xsi:type="dcterms:W3CDTF">2026-08-21T07:37:24.078Z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