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9300" cy="6576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9300" cy="657689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300" cy="6576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Actors and Directors Who Cooperated At Least Three Times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pyspark Program for a report that provides the pairs (actor_id, director_id) where the actor has cooperated with the director at least 3 times.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2"/>
          <w:szCs w:val="32"/>
          <w:rtl w:val="0"/>
        </w:rPr>
        <w:t xml:space="preserve">"ActorId"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2"/>
          <w:szCs w:val="32"/>
          <w:rtl w:val="0"/>
        </w:rPr>
        <w:t xml:space="preserve">"DirectorId"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32"/>
          <w:szCs w:val="32"/>
          <w:rtl w:val="0"/>
        </w:rPr>
        <w:t xml:space="preserve">"timestamp"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32"/>
          <w:szCs w:val="32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bb7977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= [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32"/>
          <w:szCs w:val="32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ourier New" w:cs="Courier New" w:eastAsia="Courier New" w:hAnsi="Courier New"/>
          <w:b w:val="1"/>
          <w:color w:val="bb797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9300" cy="6604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9300" cy="6604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93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980"/>
        <w:gridCol w:w="1710"/>
        <w:tblGridChange w:id="0">
          <w:tblGrid>
            <w:gridCol w:w="1515"/>
            <w:gridCol w:w="1980"/>
            <w:gridCol w:w="17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66"/>
        </w:tabs>
        <w:spacing w:after="160" w:before="0" w:line="259" w:lineRule="auto"/>
        <w:rPr>
          <w:sz w:val="32"/>
          <w:szCs w:val="32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925"/>
        <w:tblGridChange w:id="0">
          <w:tblGrid>
            <w:gridCol w:w="2190"/>
            <w:gridCol w:w="2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ACTOR_ID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66"/>
        </w:tabs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53088" cy="51197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6715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pyspark code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53088" cy="51197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5119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</w:p>
    <w:p w:rsidR="00000000" w:rsidDel="00000000" w:rsidP="00000000" w:rsidRDefault="00000000" w:rsidRPr="00000000" w14:paraId="0000004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4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</w:t>
      </w:r>
    </w:p>
    <w:p w:rsidR="00000000" w:rsidDel="00000000" w:rsidP="00000000" w:rsidRDefault="00000000" w:rsidRPr="00000000" w14:paraId="0000004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4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"ActorId"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"DirectorId"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"timestamp"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7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6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80"/>
          <w:sz w:val="32"/>
          <w:szCs w:val="32"/>
          <w:highlight w:val="white"/>
        </w:rPr>
        <w:drawing>
          <wp:inline distB="114300" distT="114300" distL="114300" distR="114300">
            <wp:extent cx="2476500" cy="182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df_group=df.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groupBy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'ActorId'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'DirectorId'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df_group.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E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|ActorId|DirectorId|count|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      1|         2|    2|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      1|         1|    3|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      2|         1|    2|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6"/>
        </w:tabs>
        <w:spacing w:after="0" w:before="0" w:line="276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df_group.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(df_group[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'count'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 &gt;=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="259" w:lineRule="auto"/>
        <w:rPr>
          <w:rFonts w:ascii="Courier New" w:cs="Courier New" w:eastAsia="Courier New" w:hAnsi="Courier New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|ActorId|DirectorId|count|</w:t>
      </w:r>
    </w:p>
    <w:p w:rsidR="00000000" w:rsidDel="00000000" w:rsidP="00000000" w:rsidRDefault="00000000" w:rsidRPr="00000000" w14:paraId="0000007B">
      <w:pPr>
        <w:spacing w:after="0" w:before="0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|      1|         1|    3|</w:t>
      </w:r>
    </w:p>
    <w:p w:rsidR="00000000" w:rsidDel="00000000" w:rsidP="00000000" w:rsidRDefault="00000000" w:rsidRPr="00000000" w14:paraId="0000007D">
      <w:pPr>
        <w:spacing w:after="0" w:before="0" w:line="276" w:lineRule="auto"/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34"/>
          <w:szCs w:val="34"/>
          <w:highlight w:val="white"/>
          <w:rtl w:val="0"/>
        </w:rPr>
        <w:t xml:space="preserve">+-------+----------+-----+</w:t>
      </w:r>
    </w:p>
    <w:p w:rsidR="00000000" w:rsidDel="00000000" w:rsidP="00000000" w:rsidRDefault="00000000" w:rsidRPr="00000000" w14:paraId="0000007E">
      <w:pPr>
        <w:spacing w:after="0" w:before="0" w:lineRule="auto"/>
        <w:rPr>
          <w:rFonts w:ascii="Arial" w:cs="Arial" w:eastAsia="Arial" w:hAnsi="Arial"/>
          <w:b w:val="1"/>
          <w:color w:val="24292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8B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906981521pt;height:59.37506982725622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yWZtZqLY32HYadxI7nWQNYm5ig==">CgMxLjA4AHIhMU5zdHYzNHJuTVQ3SVZZeURBeXkwaGdmREU2SldwOEhJ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