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Data Analysis – Summary Report</w:t>
      </w:r>
    </w:p>
    <w:p>
      <w:pPr>
        <w:pStyle w:val="Heading1"/>
      </w:pPr>
      <w:r>
        <w:t>1. Introduction</w:t>
      </w:r>
    </w:p>
    <w:p>
      <w:r>
        <w:t>This summary highlights key findings from the preliminary analysis of stream-based drinking water quality data. The analysis focused on data preparation, exploration, and insights into categorical associations and reporting patterns.</w:t>
      </w:r>
    </w:p>
    <w:p>
      <w:pPr>
        <w:pStyle w:val="Heading1"/>
      </w:pPr>
      <w:r>
        <w:t>2. Methodology</w:t>
      </w:r>
    </w:p>
    <w:p>
      <w:r>
        <w:t>Python-based processing included data cleaning, type conversions, and encoding of categorical values. Exploratory analysis used frequency distributions, cross-tabulations, and correlation metrics such as Cramér’s V and Spearman rank correlation to identify key patterns and associations.</w:t>
      </w:r>
    </w:p>
    <w:p>
      <w:pPr>
        <w:pStyle w:val="Heading1"/>
      </w:pPr>
      <w:r>
        <w:t>3. Key Findings</w:t>
      </w:r>
    </w:p>
    <w:p>
      <w:r>
        <w:t>- Certain zones showed consistently high levels of unprotected water sources.</w:t>
        <w:br/>
        <w:t>- Significant association was observed between water source type and indicators like taste, color, and odor.</w:t>
        <w:br/>
        <w:t>- Correlation heatmaps revealed clusters of related survey responses.</w:t>
        <w:br/>
        <w:t>- Basic quality indicators vary significantly across regions, suggesting a need for zone-specific interventions.</w:t>
      </w:r>
    </w:p>
    <w:p>
      <w:pPr>
        <w:pStyle w:val="Heading1"/>
      </w:pPr>
      <w:r>
        <w:t>4. Visual Highlights</w:t>
      </w:r>
    </w:p>
    <w:p>
      <w:r>
        <w:t>Key visual outputs supported the analysis, including bar plots of category frequencies and a correlation heatmap highlighting relationships among categorical indicators.</w:t>
      </w:r>
    </w:p>
    <w:p>
      <w:r>
        <w:t>[Figure 1: Frequency of Water Source Types by Zone]</w:t>
      </w:r>
    </w:p>
    <w:p>
      <w:r>
        <w:t>[Figure 2: Spearman Correlation Heatmap of Categorical Variables]</w:t>
      </w:r>
    </w:p>
    <w:p>
      <w:pPr>
        <w:pStyle w:val="Heading1"/>
      </w:pPr>
      <w:r>
        <w:t>5. Conclusion</w:t>
      </w:r>
    </w:p>
    <w:p>
      <w:r>
        <w:t>This preliminary analysis identified critical patterns in water quality data. It establishes a foundation for further exploration, including advanced statistical modeling and integration with geographic data to support targeted water quality interventions.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