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design decisions for this program prioritize </w:t>
      </w:r>
      <w:r w:rsidDel="00000000" w:rsidR="00000000" w:rsidRPr="00000000">
        <w:rPr>
          <w:b w:val="1"/>
          <w:rtl w:val="0"/>
        </w:rPr>
        <w:t xml:space="preserve">intuitive navigation and user engagement</w:t>
      </w:r>
      <w:r w:rsidDel="00000000" w:rsidR="00000000" w:rsidRPr="00000000">
        <w:rPr>
          <w:rtl w:val="0"/>
        </w:rPr>
        <w:t xml:space="preserve"> by using a straightforward flow: account creation, user profile, trending lists, and personalized posts. The clean layout, visible call-to-action buttons (e.g., "Sign up," "Follow+"), and a logical progression of screens ensure usability, high cohesion, and low cognitive load, aligning with class concepts like modularity and user-centric design. These elements aim to enhance user satisfaction and streamline interaction, as highlighted in discussions about maintaining simplicity and modularity in interface design.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