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19503" w14:textId="06F0EB4A" w:rsidR="00CE2EE0" w:rsidRDefault="00DE5978">
      <w:r>
        <w:t>Association rule mining</w:t>
      </w:r>
    </w:p>
    <w:p w14:paraId="3EAD4709" w14:textId="77777777" w:rsidR="00DE5978" w:rsidRDefault="00DE5978" w:rsidP="00DE5978">
      <w:pPr>
        <w:pStyle w:val="BodyText2"/>
      </w:pPr>
      <w:r>
        <w:t xml:space="preserve">The following is an example of customer purchase transaction data set. </w:t>
      </w:r>
    </w:p>
    <w:p w14:paraId="637F2F93" w14:textId="77777777" w:rsidR="00DE5978" w:rsidRDefault="00DE5978"/>
    <w:tbl>
      <w:tblPr>
        <w:tblW w:w="558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6"/>
        <w:gridCol w:w="1710"/>
        <w:gridCol w:w="2124"/>
      </w:tblGrid>
      <w:tr w:rsidR="00DE5978" w14:paraId="44AF4C90" w14:textId="77777777" w:rsidTr="00DE5978">
        <w:tblPrEx>
          <w:tblCellMar>
            <w:top w:w="0" w:type="dxa"/>
            <w:bottom w:w="0" w:type="dxa"/>
          </w:tblCellMar>
        </w:tblPrEx>
        <w:tc>
          <w:tcPr>
            <w:tcW w:w="1746" w:type="dxa"/>
          </w:tcPr>
          <w:p w14:paraId="7B5297D4" w14:textId="77777777" w:rsidR="00DE5978" w:rsidRDefault="00DE5978" w:rsidP="001E1D5C">
            <w:pPr>
              <w:pStyle w:val="BodyText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TID</w:t>
            </w:r>
          </w:p>
        </w:tc>
        <w:tc>
          <w:tcPr>
            <w:tcW w:w="1710" w:type="dxa"/>
          </w:tcPr>
          <w:p w14:paraId="2A979129" w14:textId="77777777" w:rsidR="00DE5978" w:rsidRDefault="00DE5978" w:rsidP="001E1D5C">
            <w:pPr>
              <w:pStyle w:val="BodyText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124" w:type="dxa"/>
          </w:tcPr>
          <w:p w14:paraId="13A8902A" w14:textId="77777777" w:rsidR="00DE5978" w:rsidRDefault="00DE5978" w:rsidP="001E1D5C">
            <w:pPr>
              <w:pStyle w:val="BodyText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Items Purchased</w:t>
            </w:r>
          </w:p>
        </w:tc>
      </w:tr>
      <w:tr w:rsidR="00DE5978" w14:paraId="3DAC54EA" w14:textId="77777777" w:rsidTr="00DE5978">
        <w:tblPrEx>
          <w:tblCellMar>
            <w:top w:w="0" w:type="dxa"/>
            <w:bottom w:w="0" w:type="dxa"/>
          </w:tblCellMar>
        </w:tblPrEx>
        <w:tc>
          <w:tcPr>
            <w:tcW w:w="1746" w:type="dxa"/>
          </w:tcPr>
          <w:p w14:paraId="1CE42BA8" w14:textId="77777777" w:rsidR="00DE5978" w:rsidRDefault="00DE5978" w:rsidP="001E1D5C">
            <w:pPr>
              <w:pStyle w:val="BodyText2"/>
              <w:jc w:val="center"/>
            </w:pPr>
            <w:r>
              <w:t>1</w:t>
            </w:r>
          </w:p>
        </w:tc>
        <w:tc>
          <w:tcPr>
            <w:tcW w:w="1710" w:type="dxa"/>
          </w:tcPr>
          <w:p w14:paraId="786B8F63" w14:textId="77777777" w:rsidR="00DE5978" w:rsidRDefault="00DE5978" w:rsidP="001E1D5C">
            <w:pPr>
              <w:pStyle w:val="BodyText2"/>
              <w:jc w:val="center"/>
            </w:pPr>
            <w:r>
              <w:t>01/01/2001</w:t>
            </w:r>
          </w:p>
        </w:tc>
        <w:tc>
          <w:tcPr>
            <w:tcW w:w="2124" w:type="dxa"/>
          </w:tcPr>
          <w:p w14:paraId="5168D47B" w14:textId="77777777" w:rsidR="00DE5978" w:rsidRDefault="00DE5978" w:rsidP="001E1D5C">
            <w:pPr>
              <w:pStyle w:val="BodyText2"/>
              <w:jc w:val="center"/>
            </w:pPr>
            <w:r>
              <w:t>10,20</w:t>
            </w:r>
          </w:p>
        </w:tc>
      </w:tr>
      <w:tr w:rsidR="00DE5978" w14:paraId="33E27AA8" w14:textId="77777777" w:rsidTr="00DE5978">
        <w:tblPrEx>
          <w:tblCellMar>
            <w:top w:w="0" w:type="dxa"/>
            <w:bottom w:w="0" w:type="dxa"/>
          </w:tblCellMar>
        </w:tblPrEx>
        <w:tc>
          <w:tcPr>
            <w:tcW w:w="1746" w:type="dxa"/>
          </w:tcPr>
          <w:p w14:paraId="6B63E3D6" w14:textId="77777777" w:rsidR="00DE5978" w:rsidRDefault="00DE5978" w:rsidP="001E1D5C">
            <w:pPr>
              <w:pStyle w:val="BodyText2"/>
              <w:jc w:val="center"/>
            </w:pPr>
            <w:r>
              <w:t>2</w:t>
            </w:r>
          </w:p>
        </w:tc>
        <w:tc>
          <w:tcPr>
            <w:tcW w:w="1710" w:type="dxa"/>
          </w:tcPr>
          <w:p w14:paraId="722880ED" w14:textId="77777777" w:rsidR="00DE5978" w:rsidRDefault="00DE5978" w:rsidP="001E1D5C">
            <w:pPr>
              <w:pStyle w:val="BodyText2"/>
              <w:jc w:val="center"/>
            </w:pPr>
            <w:r>
              <w:t>01/02/2001</w:t>
            </w:r>
          </w:p>
        </w:tc>
        <w:tc>
          <w:tcPr>
            <w:tcW w:w="2124" w:type="dxa"/>
          </w:tcPr>
          <w:p w14:paraId="16E6EB6D" w14:textId="77777777" w:rsidR="00DE5978" w:rsidRDefault="00DE5978" w:rsidP="001E1D5C">
            <w:pPr>
              <w:pStyle w:val="BodyText2"/>
              <w:jc w:val="center"/>
            </w:pPr>
            <w:r>
              <w:t>10,30,50,70</w:t>
            </w:r>
          </w:p>
        </w:tc>
      </w:tr>
      <w:tr w:rsidR="00DE5978" w14:paraId="5D5F1364" w14:textId="77777777" w:rsidTr="00DE5978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1746" w:type="dxa"/>
          </w:tcPr>
          <w:p w14:paraId="12D1DFAE" w14:textId="77777777" w:rsidR="00DE5978" w:rsidRDefault="00DE5978" w:rsidP="001E1D5C">
            <w:pPr>
              <w:pStyle w:val="BodyText2"/>
              <w:jc w:val="center"/>
            </w:pPr>
            <w:r>
              <w:t>3</w:t>
            </w:r>
          </w:p>
        </w:tc>
        <w:tc>
          <w:tcPr>
            <w:tcW w:w="1710" w:type="dxa"/>
          </w:tcPr>
          <w:p w14:paraId="187ECE43" w14:textId="77777777" w:rsidR="00DE5978" w:rsidRDefault="00DE5978" w:rsidP="001E1D5C">
            <w:pPr>
              <w:pStyle w:val="BodyText2"/>
              <w:jc w:val="center"/>
            </w:pPr>
            <w:r>
              <w:t>01/03/2001</w:t>
            </w:r>
          </w:p>
        </w:tc>
        <w:tc>
          <w:tcPr>
            <w:tcW w:w="2124" w:type="dxa"/>
          </w:tcPr>
          <w:p w14:paraId="53BB8EB8" w14:textId="77777777" w:rsidR="00DE5978" w:rsidRDefault="00DE5978" w:rsidP="001E1D5C">
            <w:pPr>
              <w:pStyle w:val="BodyText2"/>
              <w:jc w:val="center"/>
            </w:pPr>
            <w:r>
              <w:t>10,20,30,40</w:t>
            </w:r>
          </w:p>
        </w:tc>
      </w:tr>
      <w:tr w:rsidR="00DE5978" w14:paraId="67503D27" w14:textId="77777777" w:rsidTr="00DE5978">
        <w:tblPrEx>
          <w:tblCellMar>
            <w:top w:w="0" w:type="dxa"/>
            <w:bottom w:w="0" w:type="dxa"/>
          </w:tblCellMar>
        </w:tblPrEx>
        <w:tc>
          <w:tcPr>
            <w:tcW w:w="1746" w:type="dxa"/>
          </w:tcPr>
          <w:p w14:paraId="455018E5" w14:textId="77777777" w:rsidR="00DE5978" w:rsidRDefault="00DE5978" w:rsidP="00DE5978">
            <w:pPr>
              <w:pStyle w:val="BodyText2"/>
              <w:jc w:val="center"/>
            </w:pPr>
            <w:r>
              <w:t>4</w:t>
            </w:r>
          </w:p>
        </w:tc>
        <w:tc>
          <w:tcPr>
            <w:tcW w:w="1710" w:type="dxa"/>
          </w:tcPr>
          <w:p w14:paraId="2CD7DE3D" w14:textId="3212BCFB" w:rsidR="00DE5978" w:rsidRDefault="00DE5978" w:rsidP="00DE5978">
            <w:pPr>
              <w:pStyle w:val="BodyText2"/>
              <w:jc w:val="center"/>
            </w:pPr>
            <w:r>
              <w:t>01/04/2001</w:t>
            </w:r>
          </w:p>
        </w:tc>
        <w:tc>
          <w:tcPr>
            <w:tcW w:w="2124" w:type="dxa"/>
          </w:tcPr>
          <w:p w14:paraId="707583DA" w14:textId="6075328B" w:rsidR="00DE5978" w:rsidRDefault="00DE5978" w:rsidP="00DE5978">
            <w:pPr>
              <w:pStyle w:val="BodyText2"/>
              <w:jc w:val="center"/>
            </w:pPr>
            <w:r>
              <w:t>10,30,60,70</w:t>
            </w:r>
          </w:p>
        </w:tc>
      </w:tr>
      <w:tr w:rsidR="00DE5978" w14:paraId="356AE15A" w14:textId="77777777" w:rsidTr="00DE5978">
        <w:tblPrEx>
          <w:tblCellMar>
            <w:top w:w="0" w:type="dxa"/>
            <w:bottom w:w="0" w:type="dxa"/>
          </w:tblCellMar>
        </w:tblPrEx>
        <w:tc>
          <w:tcPr>
            <w:tcW w:w="1746" w:type="dxa"/>
          </w:tcPr>
          <w:p w14:paraId="15B9E87D" w14:textId="77777777" w:rsidR="00DE5978" w:rsidRDefault="00DE5978" w:rsidP="00DE5978">
            <w:pPr>
              <w:pStyle w:val="BodyText2"/>
              <w:jc w:val="center"/>
            </w:pPr>
            <w:r>
              <w:t>5</w:t>
            </w:r>
          </w:p>
        </w:tc>
        <w:tc>
          <w:tcPr>
            <w:tcW w:w="1710" w:type="dxa"/>
          </w:tcPr>
          <w:p w14:paraId="1818B34B" w14:textId="09C142C2" w:rsidR="00DE5978" w:rsidRDefault="00DE5978" w:rsidP="00DE5978">
            <w:pPr>
              <w:pStyle w:val="BodyText2"/>
              <w:jc w:val="center"/>
            </w:pPr>
            <w:r>
              <w:t>01/05/2001</w:t>
            </w:r>
          </w:p>
        </w:tc>
        <w:tc>
          <w:tcPr>
            <w:tcW w:w="2124" w:type="dxa"/>
          </w:tcPr>
          <w:p w14:paraId="06A2FA59" w14:textId="40E4C762" w:rsidR="00DE5978" w:rsidRDefault="00DE5978" w:rsidP="00DE5978">
            <w:pPr>
              <w:pStyle w:val="BodyText2"/>
              <w:jc w:val="center"/>
            </w:pPr>
            <w:r>
              <w:t>10,50,70</w:t>
            </w:r>
          </w:p>
        </w:tc>
      </w:tr>
      <w:tr w:rsidR="00DE5978" w14:paraId="2DF6CEB8" w14:textId="77777777" w:rsidTr="00DE5978">
        <w:tblPrEx>
          <w:tblCellMar>
            <w:top w:w="0" w:type="dxa"/>
            <w:bottom w:w="0" w:type="dxa"/>
          </w:tblCellMar>
        </w:tblPrEx>
        <w:tc>
          <w:tcPr>
            <w:tcW w:w="1746" w:type="dxa"/>
          </w:tcPr>
          <w:p w14:paraId="15CE9150" w14:textId="77777777" w:rsidR="00DE5978" w:rsidRDefault="00DE5978" w:rsidP="00DE5978">
            <w:pPr>
              <w:pStyle w:val="BodyText2"/>
              <w:jc w:val="center"/>
            </w:pPr>
            <w:r>
              <w:t>6</w:t>
            </w:r>
          </w:p>
        </w:tc>
        <w:tc>
          <w:tcPr>
            <w:tcW w:w="1710" w:type="dxa"/>
          </w:tcPr>
          <w:p w14:paraId="30A96DA6" w14:textId="23C1C934" w:rsidR="00DE5978" w:rsidRDefault="00DE5978" w:rsidP="00DE5978">
            <w:pPr>
              <w:pStyle w:val="BodyText2"/>
              <w:jc w:val="center"/>
            </w:pPr>
            <w:r>
              <w:t>01/05/2001</w:t>
            </w:r>
          </w:p>
        </w:tc>
        <w:tc>
          <w:tcPr>
            <w:tcW w:w="2124" w:type="dxa"/>
          </w:tcPr>
          <w:p w14:paraId="6EE04CFF" w14:textId="5C50981F" w:rsidR="00DE5978" w:rsidRDefault="00DE5978" w:rsidP="00DE5978">
            <w:pPr>
              <w:pStyle w:val="BodyText2"/>
              <w:jc w:val="center"/>
            </w:pPr>
            <w:r>
              <w:t>10,20,30</w:t>
            </w:r>
          </w:p>
        </w:tc>
      </w:tr>
      <w:tr w:rsidR="00DE5978" w14:paraId="616C5DD8" w14:textId="77777777" w:rsidTr="00DE5978">
        <w:tblPrEx>
          <w:tblCellMar>
            <w:top w:w="0" w:type="dxa"/>
            <w:bottom w:w="0" w:type="dxa"/>
          </w:tblCellMar>
        </w:tblPrEx>
        <w:tc>
          <w:tcPr>
            <w:tcW w:w="1746" w:type="dxa"/>
          </w:tcPr>
          <w:p w14:paraId="769112B1" w14:textId="77777777" w:rsidR="00DE5978" w:rsidRDefault="00DE5978" w:rsidP="00DE5978">
            <w:pPr>
              <w:pStyle w:val="BodyText2"/>
              <w:jc w:val="center"/>
            </w:pPr>
            <w:r>
              <w:t>7</w:t>
            </w:r>
          </w:p>
        </w:tc>
        <w:tc>
          <w:tcPr>
            <w:tcW w:w="1710" w:type="dxa"/>
          </w:tcPr>
          <w:p w14:paraId="368716CC" w14:textId="1AE8BB00" w:rsidR="00DE5978" w:rsidRDefault="00DE5978" w:rsidP="00DE5978">
            <w:pPr>
              <w:pStyle w:val="BodyText2"/>
              <w:jc w:val="center"/>
            </w:pPr>
            <w:r>
              <w:t>01/06/2001</w:t>
            </w:r>
          </w:p>
        </w:tc>
        <w:tc>
          <w:tcPr>
            <w:tcW w:w="2124" w:type="dxa"/>
          </w:tcPr>
          <w:p w14:paraId="77826BBE" w14:textId="6D5AAB64" w:rsidR="00DE5978" w:rsidRDefault="00DE5978" w:rsidP="00DE5978">
            <w:pPr>
              <w:pStyle w:val="BodyText2"/>
              <w:jc w:val="center"/>
            </w:pPr>
            <w:r>
              <w:t>20,40,60</w:t>
            </w:r>
          </w:p>
        </w:tc>
      </w:tr>
      <w:tr w:rsidR="00DE5978" w14:paraId="1417836D" w14:textId="77777777" w:rsidTr="00DE5978">
        <w:tblPrEx>
          <w:tblCellMar>
            <w:top w:w="0" w:type="dxa"/>
            <w:bottom w:w="0" w:type="dxa"/>
          </w:tblCellMar>
        </w:tblPrEx>
        <w:tc>
          <w:tcPr>
            <w:tcW w:w="1746" w:type="dxa"/>
          </w:tcPr>
          <w:p w14:paraId="14F569F5" w14:textId="77777777" w:rsidR="00DE5978" w:rsidRDefault="00DE5978" w:rsidP="00DE5978">
            <w:pPr>
              <w:pStyle w:val="BodyText2"/>
              <w:jc w:val="center"/>
            </w:pPr>
            <w:r>
              <w:t>8</w:t>
            </w:r>
          </w:p>
        </w:tc>
        <w:tc>
          <w:tcPr>
            <w:tcW w:w="1710" w:type="dxa"/>
          </w:tcPr>
          <w:p w14:paraId="25EE97B9" w14:textId="4A6E049A" w:rsidR="00DE5978" w:rsidRDefault="00DE5978" w:rsidP="00DE5978">
            <w:pPr>
              <w:pStyle w:val="BodyText2"/>
              <w:jc w:val="center"/>
            </w:pPr>
            <w:r>
              <w:t>01/11/2001</w:t>
            </w:r>
          </w:p>
        </w:tc>
        <w:tc>
          <w:tcPr>
            <w:tcW w:w="2124" w:type="dxa"/>
          </w:tcPr>
          <w:p w14:paraId="4D3F6521" w14:textId="79B369B9" w:rsidR="00DE5978" w:rsidRDefault="00DE5978" w:rsidP="00DE5978">
            <w:pPr>
              <w:pStyle w:val="BodyText2"/>
              <w:jc w:val="center"/>
            </w:pPr>
            <w:r>
              <w:t>10,20,30,60</w:t>
            </w:r>
          </w:p>
        </w:tc>
      </w:tr>
    </w:tbl>
    <w:p w14:paraId="7203B609" w14:textId="72EBDFFB" w:rsidR="00DE5978" w:rsidRDefault="00DE5978"/>
    <w:p w14:paraId="5DFC9119" w14:textId="6433EF13" w:rsidR="00DE5978" w:rsidRDefault="00DE5978">
      <w:r>
        <w:t xml:space="preserve">Compute the frequent item set using </w:t>
      </w:r>
      <w:proofErr w:type="spellStart"/>
      <w:r>
        <w:t>Apriori</w:t>
      </w:r>
      <w:proofErr w:type="spellEnd"/>
      <w:r>
        <w:t xml:space="preserve"> algorithm.</w:t>
      </w:r>
      <w:r w:rsidR="00E738CF">
        <w:t xml:space="preserve"> Consider a minimum support count of 3.</w:t>
      </w:r>
    </w:p>
    <w:sectPr w:rsidR="00DE5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78"/>
    <w:rsid w:val="00CE2EE0"/>
    <w:rsid w:val="00DE5978"/>
    <w:rsid w:val="00E7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8F0B2"/>
  <w15:chartTrackingRefBased/>
  <w15:docId w15:val="{34D83AD3-2440-4378-AA1A-64CAAA49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rsid w:val="00DE597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semiHidden/>
    <w:rsid w:val="00DE5978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Nalinadevi K (CSE)</dc:creator>
  <cp:keywords/>
  <dc:description/>
  <cp:lastModifiedBy>Nalinadevi K (CSE)</cp:lastModifiedBy>
  <cp:revision>3</cp:revision>
  <dcterms:created xsi:type="dcterms:W3CDTF">2020-11-09T20:33:00Z</dcterms:created>
  <dcterms:modified xsi:type="dcterms:W3CDTF">2020-11-09T20:50:00Z</dcterms:modified>
</cp:coreProperties>
</file>