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Processing Agreement -- Umbrella Corp</w:t>
      </w:r>
    </w:p>
    <w:p>
      <w:r>
        <w:t>This Data Processing Agreement ("DPA") is entered into between Umbrella Corp ("Vendor") and the Customer identified in the applicable Order Form.</w:t>
      </w:r>
    </w:p>
    <w:p/>
    <w:p>
      <w:r>
        <w:t>1. Breach Notification. Vendor will notify Customer within 72 hours of becoming aware of a confirmed Personal Data breach affecting Customer's data.</w:t>
      </w:r>
    </w:p>
    <w:p/>
    <w:p>
      <w:r>
        <w:t>2. Limitation of Liability. Vendor's liability for a breach of its data protection obligations under this DPA is uncapped; liability for all other claims is capped at 6 months of fees paid.</w:t>
      </w:r>
    </w:p>
    <w:p/>
    <w:p>
      <w:r>
        <w:t>3. Subprocessors. Vendor discloses the following subprocessor engaged in the processing of Customer's data: AWS us-east-1, providing cloud hosting infrastructure, located in the USA.</w:t>
      </w:r>
    </w:p>
    <w:p/>
    <w:p>
      <w:r>
        <w:t>4. Data Deletion. Upon termination, Vendor will delete all Customer data within 30 days and provide written certification of deletion upon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