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Report -- Sibling Analytics Inc</w:t>
      </w:r>
    </w:p>
    <w:p>
      <w:r>
        <w:t>Sibling Analytics Inc — Security Trust Services Report</w:t>
      </w:r>
    </w:p>
    <w:p>
      <w:r>
        <w:t>Reporting period: the twelve months ended December 31.</w:t>
      </w:r>
    </w:p>
    <w:p/>
    <w:p>
      <w:r>
        <w:t>CC6.1 — Logical and Physical Access Controls: MFA is enforced for all employee access to systems processing customer data.</w:t>
      </w:r>
    </w:p>
    <w:p/>
    <w:p>
      <w:r>
        <w:t>CC6.8 — Log Retention: Logs are retained for 365 days in accordance with customer contractual commitments.</w:t>
      </w:r>
    </w:p>
    <w:p/>
    <w:p>
      <w:r>
        <w:t>CC7.2 — Security Monitoring: Continuous monitoring is provided by an in-house security operations function.</w:t>
      </w:r>
    </w:p>
    <w:p/>
    <w:p>
      <w:r>
        <w:t>This report is provided to Sibling Analytics Inc customers under NDA for vendor risk assessment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