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5" w:type="dxa"/>
        </w:tblCellMar>
      </w:tblPr>
      <w:tblGrid>
        <w:gridCol w:w="4318"/>
        <w:gridCol w:w="6682"/>
      </w:tblGrid>
      <w:tr>
        <w:trPr/>
        <w:tc>
          <w:tcPr>
            <w:tcW w:w="4318" w:type="dxa"/>
            <w:tcBorders>
              <w:end w:val="single" w:sz="4" w:space="0" w:color="BBBBB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000000"/>
                <w:sz w:val="52"/>
                <w:szCs w:val="52"/>
              </w:rPr>
              <w:t>AKASH T.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8"/>
                <w:szCs w:val="18"/>
              </w:rPr>
              <w:t>SOFTWARE &amp; GENERATIVE AI ENGINEER</w:t>
            </w:r>
          </w:p>
          <w:p>
            <w:pPr>
              <w:pStyle w:val="Normal"/>
              <w:spacing w:before="20" w:after="60"/>
              <w:rPr/>
            </w:pPr>
            <w:r>
              <w:rPr>
                <w:rFonts w:eastAsia="Calibri" w:cs="Calibri"/>
                <w:color w:val="8A8A8A"/>
                <w:sz w:val="16"/>
                <w:szCs w:val="16"/>
              </w:rPr>
              <w:t xml:space="preserve">Palakkad, Kerala 678557 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Phone:</w:t>
            </w:r>
            <w:r>
              <w:rPr>
                <w:rFonts w:eastAsia="Calibri" w:cs="Calibri"/>
                <w:color w:val="000000"/>
                <w:sz w:val="17"/>
                <w:szCs w:val="17"/>
              </w:rPr>
              <w:t xml:space="preserve"> </w:t>
            </w:r>
            <w:hyperlink r:id="rId2">
              <w:r>
                <w:rPr>
                  <w:rStyle w:val="Style3"/>
                  <w:rFonts w:eastAsia="Calibri" w:cs="Calibri"/>
                  <w:color w:val="333333"/>
                  <w:sz w:val="17"/>
                  <w:szCs w:val="17"/>
                  <w:u w:val="none"/>
                </w:rPr>
                <w:t>+91 8590419353</w:t>
              </w:r>
            </w:hyperlink>
          </w:p>
          <w:p>
            <w:pPr>
              <w:pStyle w:val="Normal"/>
              <w:spacing w:before="20" w:after="0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Email:</w:t>
            </w:r>
            <w:r>
              <w:rPr>
                <w:rFonts w:eastAsia="Calibri" w:cs="Calibri"/>
                <w:color w:val="333333"/>
                <w:sz w:val="17"/>
                <w:szCs w:val="17"/>
                <w:u w:val="none" w:color="007FD7"/>
              </w:rPr>
              <w:t xml:space="preserve"> </w:t>
            </w:r>
            <w:hyperlink r:id="rId3">
              <w:r>
                <w:rPr>
                  <w:rStyle w:val="Style3"/>
                  <w:rFonts w:eastAsia="Calibri" w:cs="Calibri"/>
                  <w:color w:val="333333"/>
                  <w:sz w:val="17"/>
                  <w:szCs w:val="17"/>
                  <w:u w:val="none" w:color="007FD7"/>
                </w:rPr>
                <w:t>akashtcaa.2005@gmail.com</w:t>
              </w:r>
            </w:hyperlink>
          </w:p>
          <w:p>
            <w:pPr>
              <w:pStyle w:val="Normal"/>
              <w:spacing w:before="20" w:after="0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 xml:space="preserve">LinkedIn: </w:t>
            </w:r>
            <w:hyperlink r:id="rId4">
              <w:r>
                <w:rPr>
                  <w:rStyle w:val="Hyperlink"/>
                  <w:rFonts w:eastAsia="Calibri" w:cs="Calibri"/>
                  <w:color w:val="333333"/>
                  <w:sz w:val="17"/>
                  <w:szCs w:val="17"/>
                  <w:u w:val="none"/>
                </w:rPr>
                <w:t>linkedin.com/akashtcaa</w:t>
              </w:r>
            </w:hyperlink>
          </w:p>
          <w:p>
            <w:pPr>
              <w:pStyle w:val="Normal"/>
              <w:spacing w:before="20" w:after="0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 xml:space="preserve">GitHub: </w:t>
            </w:r>
            <w:hyperlink r:id="rId5">
              <w:r>
                <w:rPr>
                  <w:rStyle w:val="Style3"/>
                  <w:rFonts w:eastAsia="Calibri" w:cs="Calibri"/>
                  <w:color w:val="333333"/>
                  <w:sz w:val="17"/>
                  <w:szCs w:val="17"/>
                  <w:u w:val="none"/>
                </w:rPr>
                <w:t>github.com/akashtcaa2005</w:t>
              </w:r>
            </w:hyperlink>
          </w:p>
        </w:tc>
        <w:tc>
          <w:tcPr>
            <w:tcW w:w="6682" w:type="dxa"/>
            <w:tcBorders/>
            <w:tcMar>
              <w:start w:w="220" w:type="dxa"/>
            </w:tcMar>
          </w:tcPr>
          <w:p>
            <w:pPr>
              <w:pStyle w:val="Heading1"/>
              <w:keepNext w:val="true"/>
              <w:spacing w:before="280" w:after="40"/>
              <w:rPr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PROFILE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8"/>
                <w:szCs w:val="18"/>
              </w:rPr>
              <w:t>Software Engineer | GenAI | RAG | Multi-Agent Systems | Backend.</w:t>
            </w:r>
            <w:r>
              <w:rPr>
                <w:rFonts w:eastAsia="Calibri" w:cs="Calibri"/>
                <w:color w:val="333333"/>
                <w:sz w:val="18"/>
                <w:szCs w:val="18"/>
              </w:rPr>
              <w:t xml:space="preserve"> Final-year B.Tech (AI &amp; Data Science) student who ships GenAI products end to end: LLM apps, RAG pipelines and multi-agent systems on Python backends (FastAPI, PostgreSQL, Docker) with React front ends and automated testing (Playwright, Selenium, PyTest). Completed two AI/ML internships and an LLM-evaluation contract; LLM/API security research via Mozilla 0DIN and HackerOne (5 reports).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</w:p>
    <w:tbl>
      <w:tblPr>
        <w:tblW w:w="110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120" w:type="dxa"/>
        </w:tblCellMar>
      </w:tblPr>
      <w:tblGrid>
        <w:gridCol w:w="2758"/>
        <w:gridCol w:w="8242"/>
      </w:tblGrid>
      <w:tr>
        <w:trPr/>
        <w:tc>
          <w:tcPr>
            <w:tcW w:w="2758" w:type="dxa"/>
            <w:tcBorders>
              <w:end w:val="single" w:sz="4" w:space="0" w:color="BBBBBB"/>
            </w:tcBorders>
          </w:tcPr>
          <w:p>
            <w:pPr>
              <w:pStyle w:val="Heading1"/>
              <w:keepNext w:val="true"/>
              <w:spacing w:before="100" w:after="30"/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EDUCATION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B.Tech 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Artificial Intelligence &amp; Data Science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Akshaya College of Engineering and Technology, Anna University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2023 – 2027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CGPA: 7.4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HSC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GHSS Chittur | 78%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SSLC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St. Martin English Medium High School | 98%</w:t>
            </w:r>
          </w:p>
          <w:p>
            <w:pPr>
              <w:pStyle w:val="Heading1"/>
              <w:keepNext w:val="true"/>
              <w:spacing w:before="100" w:after="30"/>
              <w:rPr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SKILLS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Programming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Python, Java, C, SQL, TypeScript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Generative 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LLMs, RAG, Prompt Engineering, Embeddings, Semantic Search, Reranking, Agentic AI, Multi-Agent Systems, LLM Evaluation, Transformers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GenAI Frameworks / Vector DB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LangChain, LangGraph, Hugging Face, Google Gemini, OpenAI APIs, FAISS, pgvector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Machine Learning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Supervised &amp; Unsupervised Learning, Regression, Classification, Clustering, Feature Engineering, Anomaly Detection, Time-Series Analysis, Model Evaluation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ML Libraries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PyTorch, TensorFlow, Scikit-learn, XGBoost, Pandas, NumPy, Matplotlib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Backend / Web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FastAPI, Flask, REST APIs, React, Streamlit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Databases / Cloud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PostgreSQL, MySQL, Supabase, AWS, GCP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DevOps / Observability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Docker, Git, CI/CD, Linux, LangSmith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Software Engineering / Testing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Playwright, Selenium, PyTest, Postman, OOP, DSA, System Design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Security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LLM Security Research, Prompt Injection, Jailbreaks, API Authorization Testing, Web Security Fundamentals</w:t>
            </w:r>
          </w:p>
          <w:p>
            <w:pPr>
              <w:pStyle w:val="Heading1"/>
              <w:keepNext w:val="true"/>
              <w:spacing w:before="100" w:after="30"/>
              <w:rPr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RECOGNITION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College Tech Day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1st Prize (INR 10,000)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Hugging Face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Top 50% in competition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Microsoft Learn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25 badges and 2 trophies (Generative AI, Azure OpenAI, Responsible AI, Microsoft Fabric)</w:t>
            </w:r>
          </w:p>
          <w:p>
            <w:pPr>
              <w:pStyle w:val="Normal"/>
              <w:keepNext w:val="true"/>
              <w:spacing w:before="40" w:after="0"/>
              <w:rPr/>
            </w:pPr>
            <w:r>
              <w:rPr>
                <w:rFonts w:eastAsia="Calibri" w:cs="Calibri"/>
                <w:b/>
                <w:bCs/>
                <w:color w:val="333333"/>
                <w:sz w:val="16"/>
                <w:szCs w:val="16"/>
              </w:rPr>
              <w:t>HackerRank / LeetCode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Advanced SQL; 150+ problems solved</w:t>
            </w:r>
          </w:p>
        </w:tc>
        <w:tc>
          <w:tcPr>
            <w:tcW w:w="8242" w:type="dxa"/>
            <w:tcBorders/>
            <w:tcMar>
              <w:start w:w="200" w:type="dxa"/>
              <w:end w:w="0" w:type="dxa"/>
            </w:tcMar>
          </w:tcPr>
          <w:p>
            <w:pPr>
              <w:pStyle w:val="Heading1"/>
              <w:keepNext w:val="true"/>
              <w:spacing w:before="70" w:after="10"/>
              <w:rPr>
                <w:rFonts w:ascii="Calibri" w:hAnsi="Calibri" w:eastAsia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PROJECTS</w:t>
            </w:r>
          </w:p>
          <w:p>
            <w:pPr>
              <w:pStyle w:val="Normal"/>
              <w:keepNext w:val="true"/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PredictX | Multi-Agent GenAI Financial Intelligence System</w:t>
            </w:r>
          </w:p>
          <w:p>
            <w:pPr>
              <w:pStyle w:val="Normal"/>
              <w:keepNext w:val="true"/>
              <w:spacing w:before="0" w:after="3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Python, LangGraph, LangChain, FAISS/pgvector, XGBoost, FastAPI, LangSmith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Architected a 5-agent LangGraph system (Research, Quant, Risk, Critic, Memory) with model routing, tool calling and structured outputs for explainable financial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Built a RAG pipeline with FAISS/pgvector and reranking, an XGBoost predictor, and deterministic Python tools so every calculation is verifiable rather than LLM-generated.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Shipped a FastAPI/PostgreSQL REST service with end-to-end LangSmith tracing; benchmarked retrieval quality, prediction accuracy, latency, cost per query and backtest performance.</w:t>
            </w:r>
          </w:p>
          <w:p>
            <w:pPr>
              <w:pStyle w:val="Normal"/>
              <w:keepNext w:val="true"/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BioSence | GenAI-Powered Predictive Health Intelligence</w:t>
            </w:r>
          </w:p>
          <w:p>
            <w:pPr>
              <w:pStyle w:val="Normal"/>
              <w:keepNext w:val="true"/>
              <w:spacing w:before="0" w:after="3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LangChain, FAISS, Gemini, React, TypeScript, Supabase,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Designed a caregiver-monitoring platform that fuses wearable vitals with RAG and LLM reasoning to deliver context-grounded, explainable health insights.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Implemented anomaly detection, feature engineering, time-series analysis and predictive ML; integrated Gemini via LangChain with a FAISS retriever for grounded responses.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Shipped a full-stack React/Supabase app with alerting; measured RAG quality using Precision@K, Recall@K and groundedness.</w:t>
            </w:r>
          </w:p>
          <w:p>
            <w:pPr>
              <w:pStyle w:val="Normal"/>
              <w:keepNext w:val="true"/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RAG-Based AI Assistant</w:t>
            </w:r>
          </w:p>
          <w:p>
            <w:pPr>
              <w:pStyle w:val="Normal"/>
              <w:keepNext w:val="true"/>
              <w:spacing w:before="0" w:after="30"/>
              <w:rPr/>
            </w:pPr>
            <w:r>
              <w:rPr>
                <w:rFonts w:eastAsia="Calibri" w:cs="Calibri"/>
                <w:i/>
                <w:iCs/>
                <w:color w:val="333333"/>
                <w:sz w:val="16"/>
                <w:szCs w:val="16"/>
              </w:rPr>
              <w:t>Python, LangChain, Embeddings, Vector Search, LLMs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Built an end-to-end PDF/TXT Q&amp;A pipeline: chunking, embeddings, vector search and prompt construction for source-grounded LLM answers.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Shipped as an interactive app/API; iteratively tuned chunking, embeddings and prompts to improve answer relevance and grounding.</w:t>
            </w:r>
          </w:p>
          <w:p>
            <w:pPr>
              <w:pStyle w:val="Heading1"/>
              <w:keepNext w:val="true"/>
              <w:spacing w:before="70" w:after="10"/>
              <w:rPr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EXPERIENCE</w:t>
            </w:r>
          </w:p>
          <w:p>
            <w:pPr>
              <w:pStyle w:val="Normal"/>
              <w:keepNext w:val="true"/>
              <w:tabs>
                <w:tab w:val="clear" w:pos="720"/>
                <w:tab w:val="right" w:pos="8040" w:leader="none"/>
              </w:tabs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AI Content &amp; Reasoning Evaluator | Handshake AI (Project Lumiere)</w:t>
            </w:r>
            <w:r>
              <w:rPr>
                <w:rFonts w:eastAsia="Calibri" w:cs="Calibri"/>
                <w:color w:val="333333"/>
                <w:sz w:val="17"/>
                <w:szCs w:val="17"/>
              </w:rPr>
              <w:tab/>
            </w:r>
            <w:r>
              <w:rPr>
                <w:rFonts w:eastAsia="Calibri" w:cs="Calibri"/>
                <w:i/>
                <w:iCs/>
                <w:color w:val="8A8A8A"/>
                <w:sz w:val="16"/>
                <w:szCs w:val="16"/>
              </w:rPr>
              <w:t>Remote Contract | Sep 2026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Designed image-based STEM reasoning tasks that benchmark multi-step mathematical problem-solving in LLMs and multimodal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Authored problem statements, expected answers and evaluation rubrics to build consistent ground-truth datasets; curated copyright-clear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Evaluated model outputs for reasoning accuracy, mathematical correctness and consistency, identifying reasoning failures to guide dataset iteration.</w:t>
            </w:r>
          </w:p>
          <w:p>
            <w:pPr>
              <w:pStyle w:val="Normal"/>
              <w:keepNext w:val="true"/>
              <w:tabs>
                <w:tab w:val="clear" w:pos="720"/>
                <w:tab w:val="right" w:pos="8040" w:leader="none"/>
              </w:tabs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Machine Learning Intern | VEI Technologies</w:t>
            </w:r>
            <w:r>
              <w:rPr>
                <w:rFonts w:eastAsia="Calibri" w:cs="Calibri"/>
                <w:color w:val="333333"/>
                <w:sz w:val="17"/>
                <w:szCs w:val="17"/>
              </w:rPr>
              <w:tab/>
            </w:r>
            <w:r>
              <w:rPr>
                <w:rFonts w:eastAsia="Calibri" w:cs="Calibri"/>
                <w:i/>
                <w:iCs/>
                <w:color w:val="8A8A8A"/>
                <w:sz w:val="16"/>
                <w:szCs w:val="16"/>
              </w:rPr>
              <w:t>Jun 2026 – Aug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Built end-to-end ML workflows covering data ingestion, preprocessing, EDA, feature engineering, model training and evaluation for a business use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Benchmarked baseline models in Python and Scikit-learn using validation and feature selection to select the strongest approach.</w:t>
            </w:r>
          </w:p>
          <w:p>
            <w:pPr>
              <w:pStyle w:val="Normal"/>
              <w:keepNext w:val="true"/>
              <w:tabs>
                <w:tab w:val="clear" w:pos="720"/>
                <w:tab w:val="right" w:pos="8040" w:leader="none"/>
              </w:tabs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AI &amp; ML Intern | Taras Systems and Solutions</w:t>
            </w:r>
            <w:r>
              <w:rPr>
                <w:rFonts w:eastAsia="Calibri" w:cs="Calibri"/>
                <w:color w:val="333333"/>
                <w:sz w:val="17"/>
                <w:szCs w:val="17"/>
              </w:rPr>
              <w:tab/>
            </w:r>
            <w:r>
              <w:rPr>
                <w:rFonts w:eastAsia="Calibri" w:cs="Calibri"/>
                <w:i/>
                <w:iCs/>
                <w:color w:val="8A8A8A"/>
                <w:sz w:val="16"/>
                <w:szCs w:val="16"/>
              </w:rPr>
              <w:t>Remote | Dec 2025 – May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Developed a PDF/TXT document Q&amp;A chatbot with Python, LangChain, embeddings, vector retrieval and LLMs.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Built Flask ML apps (Scikit-learn, Joblib) for regression and Random Forest models covering training, serialization and inference; prototyped Transformer and U-Net models.</w:t>
            </w:r>
          </w:p>
          <w:p>
            <w:pPr>
              <w:pStyle w:val="Heading1"/>
              <w:keepNext w:val="true"/>
              <w:spacing w:before="70" w:after="10"/>
              <w:rPr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AI/LLM SECURITY RESEARCH</w:t>
            </w:r>
          </w:p>
          <w:p>
            <w:pPr>
              <w:pStyle w:val="Normal"/>
              <w:keepNext w:val="true"/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Mozilla 0DIN | GenAI Security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Researched prompt injection, jailbreaks, guardrail behavior and adversarial contextual framing across GenAI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Submitted multiple reports documenting attack techniques, reproduction steps, impact analysis and mitigations.</w:t>
            </w:r>
          </w:p>
          <w:p>
            <w:pPr>
              <w:pStyle w:val="Normal"/>
              <w:keepNext w:val="true"/>
              <w:tabs>
                <w:tab w:val="clear" w:pos="720"/>
                <w:tab w:val="right" w:pos="8040" w:leader="none"/>
              </w:tabs>
              <w:spacing w:before="40" w:after="20"/>
              <w:rPr/>
            </w:pPr>
            <w:r>
              <w:rPr>
                <w:rFonts w:eastAsia="Calibri" w:cs="Calibri"/>
                <w:b/>
                <w:bCs/>
                <w:color w:val="333333"/>
                <w:sz w:val="17"/>
                <w:szCs w:val="17"/>
              </w:rPr>
              <w:t>HackerOne | Security / Bug Bounty Research</w:t>
            </w:r>
            <w:r>
              <w:rPr>
                <w:rFonts w:eastAsia="Calibri" w:cs="Calibri"/>
                <w:color w:val="333333"/>
                <w:sz w:val="17"/>
                <w:szCs w:val="17"/>
              </w:rPr>
              <w:tab/>
            </w:r>
            <w:r>
              <w:rPr>
                <w:rFonts w:eastAsia="Calibri" w:cs="Calibri"/>
                <w:i/>
                <w:iCs/>
                <w:color w:val="8A8A8A"/>
                <w:sz w:val="16"/>
                <w:szCs w:val="16"/>
              </w:rPr>
              <w:t>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Figma #3677583: Reported an IDOR/BOLA access-control issue in a project-invitation API; report passed preliminary analyst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Figma #3679742, Superhuman/Coda #3682588, Automattic/Tumblr #3750682: Submitted API authorization reports; all three independently matched issues already reported (duplicates).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Anthropic #3740067: Reported Client-Side Template Injection (CSTI) leading to XSS; triaged as Informative.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Built hands-on depth in API security, authorization testing, web application security and responsible disclosure.</w:t>
            </w:r>
          </w:p>
          <w:p>
            <w:pPr>
              <w:pStyle w:val="Heading1"/>
              <w:keepNext w:val="true"/>
              <w:spacing w:before="70" w:after="10"/>
              <w:rPr/>
            </w:pPr>
            <w:r>
              <w:rPr>
                <w:rFonts w:eastAsia="Calibri" w:cs="Calibri"/>
                <w:b/>
                <w:bCs/>
                <w:color w:val="000000"/>
                <w:sz w:val="19"/>
                <w:szCs w:val="19"/>
              </w:rPr>
              <w:t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CS50’s Introduction to Artificial Intelligence with Python — Harvard University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Introduction to Machine Learning — NPTEL, IIT Kharagpur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AI Agents Course — Hugging 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"/>
              <w:rPr/>
            </w:pPr>
            <w:r>
              <w:rPr>
                <w:rFonts w:eastAsia="Calibri" w:cs="Calibri"/>
                <w:color w:val="333333"/>
                <w:sz w:val="17"/>
                <w:szCs w:val="17"/>
              </w:rPr>
              <w:t>Programming in Java — IIT Bombay</w:t>
            </w:r>
          </w:p>
        </w:tc>
      </w:tr>
    </w:tbl>
    <w:sectPr>
      <w:type w:val="nextPage"/>
      <w:pgSz w:w="12240" w:h="15840"/>
      <w:pgMar w:left="680" w:right="560" w:gutter="0" w:header="0" w:top="440" w:footer="0" w:bottom="2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230" w:hanging="170"/>
      </w:pPr>
      <w:rPr>
        <w:rFonts w:ascii="Calibri" w:hAnsi="Calibri" w:cs="Calibri" w:hint="default"/>
        <w:color w:val="333333"/>
        <w:sz w:val="17"/>
        <w:szCs w:val="17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230" w:hanging="170"/>
      </w:pPr>
      <w:rPr>
        <w:rFonts w:ascii="Calibri" w:hAnsi="Calibri" w:cs="Calibri" w:hint="default"/>
        <w:color w:val="333333"/>
        <w:sz w:val="17"/>
        <w:szCs w:val="17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333333"/>
        <w:sz w:val="17"/>
        <w:szCs w:val="1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333333"/>
      <w:kern w:val="0"/>
      <w:sz w:val="17"/>
      <w:szCs w:val="17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Calibri" w:hAnsi="Calibri" w:eastAsia="Calibri" w:cs="Calibri"/>
      <w:b/>
      <w:bCs/>
      <w:color w:val="000000"/>
      <w:sz w:val="19"/>
      <w:szCs w:val="19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333333"/>
      <w:kern w:val="0"/>
      <w:sz w:val="17"/>
      <w:szCs w:val="17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333333"/>
      <w:kern w:val="0"/>
      <w:sz w:val="17"/>
      <w:szCs w:val="17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918590419353" TargetMode="External"/><Relationship Id="rId3" Type="http://schemas.openxmlformats.org/officeDocument/2006/relationships/hyperlink" Target="mailto:akashtcaa.2005@gmail.com" TargetMode="External"/><Relationship Id="rId4" Type="http://schemas.openxmlformats.org/officeDocument/2006/relationships/hyperlink" Target="https://www.linkedin.com/in/akashtcaa/" TargetMode="External"/><Relationship Id="rId5" Type="http://schemas.openxmlformats.org/officeDocument/2006/relationships/hyperlink" Target="https://github.com/akashtcaa2005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LibreOffice/26.2.5.2$Linux_X86_64 LibreOffice_project/620$Build-2</Application>
  <AppVersion>15.0000</AppVersion>
  <Pages>1</Pages>
  <Words>745</Words>
  <Characters>4965</Characters>
  <CharactersWithSpaces>5608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2026-09-30T12:03:18Z</dcterms:created>
  <dc:creator>Akash T</dc:creator>
  <dc:description/>
  <dc:language>en-US</dc:language>
  <cp:lastModifiedBy/>
  <dcterms:modified xsi:type="dcterms:W3CDTF">2026-09-30T21:43:29Z</dcterms:modified>
  <cp:revision>3</cp:revision>
  <dc:subject/>
  <dc:title>Akash T -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