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F9900"/>
          <w:sz w:val="24"/>
          <w:szCs w:val="24"/>
        </w:rPr>
        <w:t xml:space="preserve">DOCUMENT 02 · BUSINESS</w:t>
      </w:r>
    </w:p>
    <w:p>
      <w:pPr>
        <w:spacing w:after="60"/>
      </w:pPr>
      <w:r>
        <w:rPr>
          <w:b/>
          <w:bCs/>
          <w:color w:val="232F3E"/>
          <w:sz w:val="44"/>
          <w:szCs w:val="44"/>
        </w:rPr>
        <w:t xml:space="preserve">ReBridge — Business Model &amp; Amazon ROI</w:t>
      </w:r>
    </w:p>
    <w:p>
      <w:pPr>
        <w:spacing w:after="120"/>
      </w:pPr>
      <w:r>
        <w:rPr>
          <w:color w:val="555555"/>
          <w:sz w:val="24"/>
          <w:szCs w:val="24"/>
        </w:rPr>
        <w:t xml:space="preserve">Three layers: stop losing money · make new money · compound value over time.</w:t>
      </w:r>
    </w:p>
    <w:p>
      <w:pPr>
        <w:pBdr>
          <w:bottom w:val="single" w:color="FF9900" w:sz="18" w:space="4"/>
        </w:pBdr>
        <w:spacing w:after="200"/>
      </w:pPr>
    </w:p>
    <w:p>
      <w:pPr>
        <w:pStyle w:val="Heading1"/>
      </w:pPr>
      <w:r>
        <w:t xml:space="preserve">1. The 15-Second Answer (memorize this)</w:t>
      </w:r>
    </w:p>
    <w:tbl>
      <w:tblPr>
        <w:tblW w:type="dxa" w:w="9360"/>
        <w:tblBorders>
          <w:top w:val="single" w:color="FFF3E6" w:sz="1"/>
          <w:left w:val="single" w:color="FF9900" w:sz="24"/>
          <w:bottom w:val="single" w:color="FFF3E6" w:sz="1"/>
          <w:right w:val="single" w:color="FFF3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i/>
                <w:iCs/>
              </w:rPr>
              <w:t xml:space="preserve">“Three ways Amazon wins: we cut reverse-logistics cost 12–18%; we open a commission stream on transactions Amazon currently earns zero rupees on — and our AI doesn’t just grade the item, it matches it to the exact buyer Amazon already knows wants it, so it actually sells; and every graded-and-matched item builds the dataset that eventually prevents returns altogether — which is pure margin.”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Layer 1 — Stop Losing Money (cost side)</w:t>
      </w:r>
    </w:p>
    <w:p>
      <w:pPr>
        <w:spacing w:after="120" w:line="276"/>
      </w:pPr>
      <w:r>
        <w:t xml:space="preserve">Returns are a pure loss center today. Industry data: processing one return can cost up to 1.5× the original delivery charge; reverse logistics adds ≈5–7% on top of order value; poor product data drains ₹5,000 crore/year from Indian e-commerce, ₹1,900 crore of it in direct return-handling. For long-tail items, after paying all of that, the item is still liquidated for scraps or written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600"/>
        <w:gridCol w:w="3800"/>
      </w:tblGrid>
      <w:tr>
        <w:trPr>
          <w:tblHeader/>
        </w:trP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Cost line today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ReBridge attack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Mechanism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Human multi-point inspection per item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AI grading at ₹2–5/item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Zero-shot VLM grading; humans only on &lt;80%-confidence exceptions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600 km reverse freight to warehouse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Local P2P routing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Item never re-enters the warehouse network; neighbourhood pickup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Re-photography + manual relisting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Auto-generated listing + Health Card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Photos taken once at grading double as listing assets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Warehouse dwell + storage fees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Millisecond disposition decision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Routing decided at intake, not after weeks in a bin</w:t>
            </w:r>
          </w:p>
        </w:tc>
      </w:tr>
      <w:tr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Liquidation at scrap value / write-off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Recovery at graded resale price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Industry benchmark: AI returns platforms cut reverse-logistics costs 12–18%</w:t>
            </w:r>
          </w:p>
        </w:tc>
      </w:tr>
    </w:tbl>
    <w:p>
      <w:pPr>
        <w:pStyle w:val="Heading1"/>
      </w:pPr>
      <w:r>
        <w:t xml:space="preserve">3. Layer 2 — Make New Money (revenue side)</w:t>
      </w:r>
    </w:p>
    <w:p>
      <w:pPr>
        <w:spacing w:after="120" w:line="276"/>
      </w:pPr>
      <w:r>
        <w:rPr>
          <w:b/>
          <w:bCs/>
        </w:rPr>
        <w:t xml:space="preserve">The part most teams will miss: </w:t>
      </w:r>
      <w:r>
        <w:t xml:space="preserve">Rahul’s baby monitor earns Amazon ₹0 today — that transaction happens on classifieds or never happens. ReBridge converts it into asset-light marketplace GMV: commission on inventory Amazon never bought, plus a pickup fee on routes its vans already drive.</w:t>
      </w:r>
    </w:p>
    <w:p>
      <w:pPr>
        <w:spacing w:after="120" w:line="276"/>
      </w:pPr>
      <w:r>
        <w:rPr>
          <w:b/>
          <w:bCs/>
        </w:rPr>
        <w:t xml:space="preserve">The multiplier on all of it: the Demand Matching Engine. </w:t>
      </w:r>
      <w:r>
        <w:t xml:space="preserve">A graded item only earns revenue when it SELLS. Grading creates supply; matching creates the sale. By scoring Amazon’s demand signals (intent, lifecycle, geo, price-sensitivity) and pushing the item to the highest-intent buyer, the matching engine is what turns a recovered item into realized GMV — it raises sell-through, shortens time-to-sale, and is the part no competitor can copy without Amazon’s demand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900"/>
        <w:gridCol w:w="3760"/>
      </w:tblGrid>
      <w:tr>
        <w:trPr>
          <w:tblHeader/>
        </w:trPr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Revenue stream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Who pays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Notes</w:t>
            </w:r>
          </w:p>
        </w:tc>
      </w:tr>
      <w:tr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Take rate on Second Chance / P2P sales (8–12%)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Seller side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New GMV category; zero inventory risk; matching engine drives sell-through</w:t>
            </w:r>
          </w:p>
        </w:tc>
      </w:tr>
      <w:tr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Pickup &amp; delivery fee (₹30–60)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Buyer/seller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Marginal cost ≈ 0 on existing last-mile density</w:t>
            </w:r>
          </w:p>
        </w:tc>
      </w:tr>
      <w:tr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Sponsored/priority placement in match results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Sellers (later)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Demand-matching surface becomes an ad inventory — the Amazon retail-media playbook applied to recommerce</w:t>
            </w:r>
          </w:p>
        </w:tc>
      </w:tr>
      <w:tr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Seller-side grading subscription (batch returns)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SMB sellers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The small seller’s 200 returns/month → SaaS pricing</w:t>
            </w:r>
          </w:p>
        </w:tc>
      </w:tr>
      <w:tr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Grading + Matching as a Service on AWS (M5–M6)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Brands, 3PLs, other retailers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The Amazon playbook: master it internally, sell it to the world (AWS, FBA, logistics — same pattern)</w:t>
            </w:r>
          </w:p>
        </w:tc>
      </w:tr>
      <w:tr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Renewed/Warehouse supply uplift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Internal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Higher-grade items feed existing resale channels at better margins</w:t>
            </w:r>
          </w:p>
        </w:tc>
      </w:tr>
    </w:tbl>
    <w:tbl>
      <w:tblPr>
        <w:tblW w:type="dxa" w:w="9360"/>
        <w:tblBorders>
          <w:top w:val="single" w:color="F0F6FB" w:sz="1"/>
          <w:left w:val="single" w:color="1E73BE" w:sz="24"/>
          <w:bottom w:val="single" w:color="F0F6FB" w:sz="1"/>
          <w:right w:val="single" w:color="F0F6F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6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Strategic framing for the pitch: </w:t>
            </w:r>
            <w:r>
              <w:t xml:space="preserve">with recommerce headed past $350B by 2030, the question isn’t whether Amazon should capture the second-hand transaction — it’s whether Amazon captures it, or OLX and Cashify do. Grading proves the item is good; matching is the unfair advantage — only Amazon knows who wants it. Used goods will touch new-goods sales either way; owning that shift at a take rate beats losing it entirely.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Layer 3 — Compounding Value (Think Big)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The data moat: </w:t>
      </w:r>
      <w:r>
        <w:t xml:space="preserve">every graded item adds to a condition-and-durability database per product per brand that nobody else has. This trains the Prevention pillar — “customers with your foot profile prefer size 8” — and a prevented return saves forward shipping + reverse shipping + grading + an unhappy customer. Best return = no return; the grading engine is the data factory for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Flywheel: </w:t>
      </w:r>
      <w:r>
        <w:t xml:space="preserve">more graded items → better price bands &amp; demand signals → better routing margins → more sellers list → more selection for buyers → more graded items. Classic Amazon flywheel, drawn for the circular economy.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Regulatory tailwind framed as money: </w:t>
      </w:r>
      <w:r>
        <w:t xml:space="preserve">India’s EPR rules and the Climate Pledge make circular capability compliance, not charity. Being ahead of a mandate is cheaper than catching up to one. (Sustainability is the closer, never the headline.)</w:t>
      </w:r>
    </w:p>
    <w:p>
      <w:pPr>
        <w:pStyle w:val="Heading1"/>
      </w:pPr>
      <w:r>
        <w:t xml:space="preserve">5. Unit Economics — The Per-Item Slide</w:t>
      </w:r>
    </w:p>
    <w:p>
      <w:pPr>
        <w:spacing w:after="120" w:line="276"/>
      </w:pPr>
      <w:r>
        <w:t xml:space="preserve">Keep it this simple on the pitch slide; the table below is the backup for Q&amp;A.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3100"/>
        <w:gridCol w:w="3100"/>
      </w:tblGrid>
      <w:tr>
        <w:trPr>
          <w:tblHeader/>
        </w:trP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Line item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Today (write-off path)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ReBridge (P2P path)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Item: Priya’s shoes, MRP ₹500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Reverse freight (600 km)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−₹90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₹0 (local pickup)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Inspection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−₹40 (human, if attempted)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−₹3 (AI grade)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Re-photo + relist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−₹30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₹0 (auto from grading photos)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Recovery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+₹75 (bulk liquidation) or ₹0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+₹340 (graded P2P sale)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Amazon revenue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₹0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+₹34 commission +₹40 pickup fee</w:t>
            </w:r>
          </w:p>
        </w:tc>
      </w:tr>
      <w:tr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Net system outcome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−₹85 to −₹160 (loss)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+₹300+ recovered; loss center → profit line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</w:rPr>
        <w:t xml:space="preserve">Now multiply by the long tail: even 1% of India’s 15–20% return volume diverted from liquidation to automated resale is millions of items per year.</w:t>
      </w:r>
    </w:p>
    <w:p>
      <w:pPr>
        <w:pStyle w:val="Heading1"/>
      </w:pPr>
      <w:r>
        <w:t xml:space="preserve">6. Cost Structure (what it costs Amazon to run)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Inference: blended ₹2–5/item via model cascade (cheap model for easy 70%, stronger VLM for hard 30%).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Infra: serverless (S3/SQS/Lambda/DynamoDB) — cost scales with volume, near-zero at idle; detailed per-stage costs in Doc 03 §8.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Human review: only &lt;80%-confidence exceptions (~target ≤30% early, shrinking as few-shot packs improve).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Logistics: marginal — rides existing last-mile density; P2P explicitly avoids new reverse-freight lanes.</w:t>
      </w:r>
    </w:p>
    <w:p>
      <w:pPr>
        <w:pStyle w:val="Heading1"/>
      </w:pPr>
      <w:r>
        <w:t xml:space="preserve">7.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0"/>
        <w:gridCol w:w="39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Player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What they do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Why ReBridge is different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OLX / classifieds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Listings between strangers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Zero-effort listing, zero strangers, trusted logistics, verified condition — removes all three reasons Rahul doesn’t sell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Cashify etc.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Phone/gadget buyback, category-limited, trained per category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Zero-shot grading works on ANY category — the long tail is the moat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Amazon Grade &amp; Resell / Renewed / Warehouse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Human inspection, invite-only, premium-tilted, seller-side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ReBridge is the automation + consumer P2P layer UNDER these programs — a complement, not a competitor</w:t>
            </w:r>
          </w:p>
        </w:tc>
      </w:tr>
    </w:tbl>
    <w:p>
      <w:pPr>
        <w:pStyle w:val="Heading1"/>
      </w:pPr>
      <w:r>
        <w:t xml:space="preserve">8. Risks &amp; Honest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9D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32F3E"/>
              </w:rPr>
              <w:t xml:space="preserve">Answer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“Won’t used sales cannibalize new sales?”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The Demand Matching Engine deliberately targets deal-seekers, price-balkers, and proximity buyers — customers Amazon was NOT converting at full MRP — so recovered sales are mostly incremental (target: ≥60% incremental). The substitution that does happen was already happening on OLX at ₹0 to Amazon; now it earns take-rate and stays in-ecosystem.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Return fraud (swapped items)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Signals captured from day 1 (perceptual hash vs catalog + outbound photos, EXIF checks); fraud model is M1–M2. The Health Card creates the audit trail that today doesn’t exist.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Grading errors → buyer disputes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Confidence shown on every card; &lt;80% goes to humans; buyer keeps standard Amazon returns protection — trust is underwritten, not assumed.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Cold-start P2P demand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Seed inside Amazon’s existing buyer traffic (Second Chance shelf on PDPs of the same product); density math improves with q-commerce footprint.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EAF6EC" w:sz="1"/>
          <w:left w:val="single" w:color="1E7E34" w:sz="24"/>
          <w:bottom w:val="single" w:color="EAF6EC" w:sz="1"/>
          <w:right w:val="single" w:color="EAF6E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line="276"/>
            </w:pPr>
            <w:r>
              <w:rPr>
                <w:b/>
                <w:bCs/>
              </w:rPr>
              <w:t xml:space="preserve">Bottom line: </w:t>
            </w:r>
            <w:r>
              <w:t xml:space="preserve">ReBridge flips a structural loss center into (a) 12–18% cost reduction, (b) a new take-rate GMV stream, and (c) the proprietary dataset for return prevention — the highest-margin lever in commerce. That is the ROI story; deliver it in two sentences and keep the table for Q&amp;A.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tabs>
        <w:tab w:val="right" w:pos="9026"/>
      </w:tabs>
      <w:spacing w:after="0"/>
    </w:pPr>
    <w:r>
      <w:rPr>
        <w:color w:val="555555"/>
        <w:sz w:val="16"/>
        <w:szCs w:val="16"/>
      </w:rPr>
      <w:t xml:space="preserve">02 · Business Model &amp; ROI</w:t>
    </w:r>
    <w:r>
      <w:rPr>
        <w:color w:val="555555"/>
        <w:sz w:val="16"/>
        <w:szCs w:val="16"/>
      </w:rPr>
      <w:t xml:space="preserve">	ReBridge · HackOn S6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9900" w:sz="10" w:space="4"/>
      </w:pBdr>
      <w:spacing w:after="160" w:before="320"/>
      <w:outlineLvl w:val="0"/>
    </w:pPr>
    <w:rPr>
      <w:rFonts w:ascii="Arial" w:cs="Arial" w:eastAsia="Arial" w:hAnsi="Arial"/>
      <w:b/>
      <w:bCs/>
      <w:color w:val="232F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FF99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32F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ReBridge Team</dc:creator>
  <cp:lastModifiedBy>Un-named</cp:lastModifiedBy>
  <cp:revision>1</cp:revision>
  <dcterms:created xsi:type="dcterms:W3CDTF">2026-06-13T11:19:25.717Z</dcterms:created>
  <dcterms:modified xsi:type="dcterms:W3CDTF">2026-06-13T11:19:25.717Z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