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9900"/>
          <w:sz w:val="24"/>
          <w:szCs w:val="24"/>
        </w:rPr>
        <w:t xml:space="preserve">DOCUMENT 03 · ARCHITECTURE</w:t>
      </w:r>
    </w:p>
    <w:p>
      <w:pPr>
        <w:spacing w:after="60"/>
      </w:pPr>
      <w:r>
        <w:rPr>
          <w:b/>
          <w:bCs/>
          <w:color w:val="232F3E"/>
          <w:sz w:val="44"/>
          <w:szCs w:val="44"/>
        </w:rPr>
        <w:t xml:space="preserve">ReBridge — Architecture: HLD + LLD</w:t>
      </w:r>
    </w:p>
    <w:p>
      <w:pPr>
        <w:spacing w:after="120"/>
      </w:pPr>
      <w:r>
        <w:rPr>
          <w:color w:val="555555"/>
          <w:sz w:val="24"/>
          <w:szCs w:val="24"/>
        </w:rPr>
        <w:t xml:space="preserve">Designed to scale 1 → 100 → 1,000 → 1,000,000 · with the trade-offs narrated.</w:t>
      </w:r>
    </w:p>
    <w:p>
      <w:pPr>
        <w:pBdr>
          <w:bottom w:val="single" w:color="FF9900" w:sz="18" w:space="4"/>
        </w:pBdr>
        <w:spacing w:after="200"/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Async by default: </w:t>
      </w:r>
      <w:r>
        <w:t xml:space="preserve">grading is bursty (returns arrive in truckloads); a queue decouples intake from inference.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Zero-shot first: </w:t>
      </w:r>
      <w:r>
        <w:t xml:space="preserve">long-tail items have no training data; VLM zero-/few-shot grading (WinCLIP/AnomalyCLIP lineage) is the only approach that covers millions of SKUs without per-product models.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Confidence-gated autonomy: </w:t>
      </w:r>
      <w:r>
        <w:t xml:space="preserve">AI decides above 0.80 confidence; humans handle the exception tail. Honesty is a feature.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Serverless economics: </w:t>
      </w:r>
      <w:r>
        <w:t xml:space="preserve">cost tracks volume; near-zero at idle — matches a marketplace that starts small.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Every component sized for the next 10×, not the next 1000×: </w:t>
      </w:r>
      <w:r>
        <w:t xml:space="preserve">we evolve the architecture per stage and say so — that IS the system-thinking criterion.</w:t>
      </w:r>
    </w:p>
    <w:p>
      <w:pPr>
        <w:pStyle w:val="Heading1"/>
      </w:pPr>
      <w:r>
        <w:t xml:space="preserve">2. High-Level Design (HLD)</w:t>
      </w:r>
    </w:p>
    <w:p>
      <w:pPr>
        <w:pStyle w:val="Heading2"/>
      </w:pPr>
      <w:r>
        <w:t xml:space="preserve">2.1 System diagram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[ Next.js PWA: Returns Desk | Reseller | Buyer | Review Console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[ CloudFront CDN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[ API Gateway  +  Cognito Auth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[ Core API — FastAPI (Lambda)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___________________________|____________________________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|                |                   |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presigned PUT     [ DynamoDB ]      [ Routing Agent ]    [ Marketplace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|           items/cards        (LangGraph svc)        service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[ S3 ]              ^              |    |    |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(photos, cards)        |          price  cost  demand      [ OpenSearch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|                |           band  model  probe        (Stage 3)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S3 event -&gt; [ SQS grading queue ] -&gt; [ Grading Workers (Lambda)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|  (DLQ)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v                        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[ Review Console ] &lt;----- [ Bedrock VLM cascade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(confidence &lt; 0.80)        Nova Lite -&gt; Claude vision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[ EventBridge ] -&gt; notifications / analytics</w:t>
            </w:r>
          </w:p>
        </w:tc>
      </w:tr>
    </w:tbl>
    <w:p>
      <w:pPr>
        <w:pStyle w:val="Heading2"/>
      </w:pPr>
      <w:r>
        <w:t xml:space="preserve">2.2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60"/>
        <w:gridCol w:w="2500"/>
      </w:tblGrid>
      <w:tr>
        <w:trPr>
          <w:tblHeader/>
        </w:trP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Responsibility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AWS service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Client apps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Desk, Reseller (60s flow), Buyer marketplace, Review Console — one Next.js codebase, four roles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Amplify / CloudFront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Core 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Item lifecycle, presigned uploads, card retrieval, listing CRUD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Lambda + API Gateway (FastAPI via adapter)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Grading pipeline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Image-quality precheck → VLM call → strict-JSON parse → confidence gate → persist + emit event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S3 → SQS → Lambda → Bedrock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Routing agent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Tools: price-band estimator, cost model, demand probe; outputs decision + price + rationale (the math)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Lambda (LangGraph) + DynamoDB tables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Trust layer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Health Card render, HMAC signing, public verify endpoint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Lambda + S3 + KMS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Marketplace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Listings, geo P2P match, notify-on-match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DynamoDB (+ OpenSearch at Stage 3)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Eventing/analytics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GRADED / ROUTED / LISTED / SOLD events; feeds dashboards &amp; future prevention 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EventBridge → Kinesis Firehose → S3 lake (Stage 3)</w:t>
            </w:r>
          </w:p>
        </w:tc>
      </w:tr>
    </w:tbl>
    <w:p>
      <w:pPr>
        <w:pStyle w:val="Heading2"/>
      </w:pPr>
      <w:r>
        <w:t xml:space="preserve">2.3 Primary data flow (grade-and-route)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Client requests presigned URLs → uploads 2–4 photos directly to S3 (API never proxies bytes).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S3 event enqueues a grading job in SQS (idempotency key = item_id + photo-set hash).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Worker pulls job: quality precheck → cascade VLM call with original-listing context → strict JSON out.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Confidence ≥0.80 → persist GradingResult, generate Health Card, invoke Routing Agent; &lt;0.80 → Review queue.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Routing decision persisted; LISTED event → marketplace + match notifications. UI streams status via polling/WebSocket.</w:t>
      </w:r>
    </w:p>
    <w:p>
      <w:r>
        <w:br w:type="page"/>
      </w:r>
    </w:p>
    <w:p>
      <w:pPr>
        <w:pStyle w:val="Heading1"/>
      </w:pPr>
      <w:r>
        <w:t xml:space="preserve">3. The Scaling Story — 1 → 100 → 1,000 → 1,000,000</w:t>
      </w:r>
    </w:p>
    <w:p>
      <w:pPr>
        <w:spacing w:after="120" w:line="276"/>
      </w:pPr>
      <w:r>
        <w:rPr>
          <w:i/>
          <w:iCs/>
          <w:color w:val="555555"/>
        </w:rPr>
        <w:t xml:space="preserve">Present this as four deliberate stages. At each jump: what breaks, and the minimal fix. This narrative is criterion-03 gold.</w:t>
      </w:r>
    </w:p>
    <w:p>
      <w:pPr>
        <w:pStyle w:val="Heading2"/>
      </w:pPr>
      <w:r>
        <w:t xml:space="preserve">Stage 0 — 1 user (the 48h demo)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Monolith FastAPI (App Runner or single Lambda), synchronous Bedrock call, DynamoDB on-demand, S3, Next.js on Vercel/Amplify. No queue yet — sync is fine for one operator and fastest to build.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Honest trade-off to state: </w:t>
      </w:r>
      <w:r>
        <w:t xml:space="preserve">“we built Stage 0 in 48h, but designed the seams — the grading call is already behind an interface so Stage 1 swaps sync→queue without touching business logic.”</w:t>
      </w:r>
    </w:p>
    <w:p>
      <w:pPr>
        <w:pStyle w:val="Heading2"/>
      </w:pPr>
      <w:r>
        <w:t xml:space="preserve">Stage 1 — 100 users (one returns hub pilot)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 breaks: </w:t>
      </w:r>
      <w:r>
        <w:t xml:space="preserve">sync grading blocks the UI when a tote of 50 returns arrives at once; single instance falls over.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Fix: </w:t>
      </w:r>
      <w:r>
        <w:t xml:space="preserve">S3-event → SQS → Lambda workers (the async backbone); DLQ + retries; presigned uploads; CloudWatch dashboards + alarms. Cost ≈ free tier / tens of $ per month.</w:t>
      </w:r>
    </w:p>
    <w:p>
      <w:pPr>
        <w:pStyle w:val="Heading2"/>
      </w:pPr>
      <w:r>
        <w:t xml:space="preserve">Stage 2 — 1,000–10,000 users (city scale, multiple hubs + consumer P2P)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 breaks: </w:t>
      </w:r>
      <w:r>
        <w:t xml:space="preserve">inference cost dominates; hot reads (price bands, popular cards) hammer DynamoDB; image bandwidth; humans can’t review naively-ordered queues.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Fixes: </w:t>
      </w:r>
      <w:r>
        <w:t xml:space="preserve">MODEL CASCADE (Nova-class light model first; escalate to stronger VLM only when confidence &lt;0.80 — ~70/30 split → blended ₹2–5/item); ElastiCache for price-bands/demand; CloudFront for photos &amp; cards; API Gateway throttling; batch grading endpoint for sellers; review queue prioritized by item value × uncertainty.</w:t>
      </w:r>
    </w:p>
    <w:p>
      <w:pPr>
        <w:pStyle w:val="Heading2"/>
      </w:pPr>
      <w:r>
        <w:t xml:space="preserve">Stage 3 — 1,000,000+ users (national scale)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 breaks: </w:t>
      </w:r>
      <w:r>
        <w:t xml:space="preserve">regional Bedrock quotas; single-region blast radius; marketplace queries outgrow key-value access; analytics on the write path.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Fixes: </w:t>
      </w:r>
      <w:r>
        <w:t xml:space="preserve">cell-based multi-region (each city-cluster a cell; failure isolated), DynamoDB global tables, Bedrock provisioned throughput + cross-region inference, OpenSearch for marketplace search/filters, EventBridge→Kinesis→S3 data lake feeding the Prevention feature store, fraud pipeline as its own consumer, SLOs (p99 grade-time &lt; 4s) + game days.</w:t>
      </w:r>
    </w:p>
    <w:p>
      <w:pPr>
        <w:pStyle w:val="Heading2"/>
      </w:pPr>
      <w:r>
        <w:t xml:space="preserve">3.5 Bottleneck table (the one-slide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Jump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What breaks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Minimal fix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 → 100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Sync grading blocks UI; single instance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SQS + Lambda workers, DLQ, presigned uploads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100 → 1K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Inference cost; hot reads; review chaos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Model cascade; ElastiCache + CDN; value×uncertainty queue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1K → 1M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Quotas; blast radius; query patterns; analytics load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Cells + global tables; provisioned throughput; OpenSearch; event-stream lake</w:t>
            </w:r>
          </w:p>
        </w:tc>
      </w:tr>
    </w:tbl>
    <w:p>
      <w:pPr>
        <w:pStyle w:val="Heading2"/>
      </w:pPr>
      <w:r>
        <w:t xml:space="preserve">3.6 Capacity math (back-of-envelope, say it out loud)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National target: 1,000,000 graded items/day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avg  = 1e6 / 86,400  ≈ 12 items/sec ; peak ×5 ≈ 60 items/sec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VLM latency ≈ 2–3 s  → concurrency ≈ 60 × 3 = ~180 workers (Lambda: trivial)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Images: 4 × 1.5 MB = 6 MB/item → ~6 TB/day → S3 lifecycle: IA @30d, Glacier @90d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DynamoDB: ~10 writes/item → 120 avg / 600 peak WPS → on-demand handles 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Inference cost: cascade 70% light (~₹0.5) + 30% strong (~₹8) ≈ ₹2–5 blended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Review load @ 70% auto-grade: 300k/day human-touch ceiling → drive down via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few-shot category packs (each override is training signal)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Low-Level Design (LLD)</w:t>
      </w:r>
    </w:p>
    <w:p>
      <w:pPr>
        <w:pStyle w:val="Heading2"/>
      </w:pPr>
      <w:r>
        <w:t xml:space="preserve">4.1 Data model — DynamoDB single-table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PK            SK              entity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META            {category, mrp, age_months, source: RETURN|P2P,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owner_id, catalog_ref, status}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GRADE           {grade, confidence, defects[], completeness,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model_used, photo_keys[], graded_at}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CARD            {card_id, hmac_sig, summary, warranty_stance}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DECISION        {route: RESELL|P2P|REFURB|DONATE, price,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margin_math{value,cost,vs_liquidation}, rationale}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LISTING         {price, geo_hash, listed_at, listing_status}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USER#&lt;id&gt;     PROFILE / WISH#&lt;category&gt;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GSI1 (marketplace): GSI1PK = LIST#&lt;status&gt;   GSI1SK = &lt;category&gt;#&lt;price&gt;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GSI2 (geo match)  : GSI2PK = GEO#&lt;geohash5&gt;  GSI2SK = &lt;category&gt;#&lt;listed_at&gt;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GSI3 (review q)   : GSI3PK = REVIEW#PENDING  GSI3SK = &lt;value*uncertainty desc&gt;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Why single-table NoSQL: </w:t>
      </w:r>
      <w:r>
        <w:t xml:space="preserve">hot path is item→grade→card→decision (one partition, one query); write-heavy at national scale; relational joins not needed on the hot path. Trade-off stated: analytics move OFF the operational store via the event stream.</w:t>
      </w:r>
    </w:p>
    <w:p>
      <w:pPr>
        <w:pStyle w:val="Heading2"/>
      </w:pPr>
      <w:r>
        <w:t xml:space="preserve">4.2 API contract (core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300"/>
        <w:gridCol w:w="3000"/>
      </w:tblGrid>
      <w:tr>
        <w:trPr>
          <w:tblHeader/>
        </w:trP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Notes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/items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Create item from order-scan or manual context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item_id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/items/{id}/photos:presign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presigned S3 PUT URLs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API never proxies image bytes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/items/{id}/grade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Enqueue grading job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Idempotency-Key header = photo-set hash; 202 Accepted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/items/{id}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Status + grade + card + decision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Client polls / WS push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/items/{id}/route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(Re)run routing agent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decision + margin math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/cards/{card_id}/verify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PUBLIC: verify HMAC-signed card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The QR target; no auth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/marketplace?category&amp;geo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Browse Second Chance listings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GSI1/GSI2 backed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/listings/{id}/buy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Simulated checkout (v1)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Emits SOLD event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/review/queue · POST /review/{id}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Human console: confirm/override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Override stored as training signal</w:t>
            </w:r>
          </w:p>
        </w:tc>
      </w:tr>
    </w:tbl>
    <w:p>
      <w:pPr>
        <w:pStyle w:val="Heading2"/>
      </w:pPr>
      <w:r>
        <w:t xml:space="preserve">4.3 Grading worker internals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 handle(job):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seen(job.idempotency_key): return            # exactly-once effect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imgs = fetch(job.photo_keys)                     # S3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q = precheck(imgs)                               # blur/exposure (OpenCV)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q.fail: emit('RETAKE_NEEDED', q.reason); return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ctx = catalog_context(job.catalog_ref)           # title, specs, stock photos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res = bedrock(model='nova-lite', schema=GRADE_JSON, imgs, ctx, timeout=8s)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res.confidence &lt; 0.80: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res = bedrock(model='claude-vision', ...)    # cascade escalation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invalid_json(res): retry(2) else DLQ          # strict schema, no free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save(GRADE, res);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res.confidence &gt;= 0.80: make_card(); invoke_router()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else: push_review_queue(priority = est_value * (1 - confidence))</w:t>
            </w:r>
          </w:p>
        </w:tc>
      </w:tr>
    </w:tbl>
    <w:p>
      <w:pPr>
        <w:pStyle w:val="Heading2"/>
      </w:pPr>
      <w:r>
        <w:t xml:space="preserve">4.4 Routing agent policy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value  = price_band(category, grade, age)          # CSV table v1 -&gt; service later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costs  = { RESELL: grade+ship+relist, P2P: grade+pickup,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REFURB: grade+repair_est+ship, DONATE: grade+pickup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margin = {route: value[route] - costs[route]}      # DONATE value = goodwill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pick   = argmax(margin) if max(margin) &gt; 0 else DONATE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tie-break: faster customer outcome wins (P2P &gt; RESELL)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output : decision, price, rationale string WITH the math shown</w:t>
            </w:r>
          </w:p>
        </w:tc>
      </w:tr>
    </w:tbl>
    <w:p>
      <w:pPr>
        <w:pStyle w:val="Heading2"/>
      </w:pPr>
      <w:r>
        <w:t xml:space="preserve">4.5 Trust, security, failure handling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Health Card signing: </w:t>
      </w:r>
      <w:r>
        <w:t xml:space="preserve">sig = HMAC-SHA256(card_id | item_id | grade | graded_at, KMS key); QR encodes /cards/{id}/verify?sig=. Tamper-evident, publicly checkable.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Security: </w:t>
      </w:r>
      <w:r>
        <w:t xml:space="preserve">Cognito JWT on all private routes; presigned URLs expire in 5 min; IAM least-privilege per Lambda; PII minimal (geo stored as geohash-5, never exact address on listings).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Failure handling: </w:t>
      </w:r>
      <w:r>
        <w:t xml:space="preserve">retries ×2 with jitter → DLQ + alarm; idempotency keys end-to-end; Bedrock timeout → cascade fallback → graceful “review” state (never a stuck item); circuit breaker on model errors.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Observability: </w:t>
      </w:r>
      <w:r>
        <w:t xml:space="preserve">structured logs with item_id correlation; metrics: grade p50/p99, auto-grade %, cascade escalation %, queue depth, review SLA.</w:t>
      </w:r>
    </w:p>
    <w:p>
      <w:pPr>
        <w:pStyle w:val="Heading1"/>
      </w:pPr>
      <w:r>
        <w:t xml:space="preserve">5. Trade-Off Register (narrate these to judges)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Alternative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Why ours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Zero-shot VLM grading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Per-category trained CNN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Long tail has no training data; VLM covers any SKU day-one; few-shot packs added only where volume justifies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SQS async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Synchronous API call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arrive in bursts; queue absorbs spikes, workers scale horizontally; UI gets streaming status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DynamoDB single-table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RDS/MySQL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Key-value hot path, write-heavy at scale; analytics offloaded to event stream — right tool per path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Model cascade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Always-best model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70% of items are easy; cascade cuts blended cost ~3× with no quality loss (escalation on low confidence)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Confidence-gated human-in-loop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Full automation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Production-maturity signal; protects buyer trust; overrides become training data</w:t>
            </w:r>
          </w:p>
        </w:tc>
      </w:tr>
    </w:tbl>
    <w:p>
      <w:pPr>
        <w:pStyle w:val="Heading1"/>
      </w:pPr>
      <w:r>
        <w:t xml:space="preserve">6. Cost Envelope per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Scale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Est. monthly infra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Dominant cost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 (demo)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 user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≈ $0 (free tier)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 (pilot)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100 users / 1 hub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$30–100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Bedrock calls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2 (city)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1K–10K users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$500–2K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Inference → tamed by cascade + cache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3 (national)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1M users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Inference-dominated; ₹2–5/item blended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Provisioned throughput; unit economics hold (Doc 02 §5)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EAF6EC" w:sz="1"/>
          <w:left w:val="single" w:color="1E7E34" w:sz="24"/>
          <w:bottom w:val="single" w:color="EAF6EC" w:sz="1"/>
          <w:right w:val="single" w:color="EAF6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Close the architecture pitch with: </w:t>
            </w:r>
            <w:r>
              <w:t xml:space="preserve">“We built Stage 0 in 48 hours — and every seam for Stages 1–3 is already in the code: the grading interface, the idempotency keys, the event emissions. We’re not promising scale; we designed for the next 10× three times over.”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  <w:spacing w:after="0"/>
    </w:pPr>
    <w:r>
      <w:rPr>
        <w:color w:val="555555"/>
        <w:sz w:val="16"/>
        <w:szCs w:val="16"/>
      </w:rPr>
      <w:t xml:space="preserve">03 · Architecture (HLD + LLD)</w:t>
    </w:r>
    <w:r>
      <w:rPr>
        <w:color w:val="555555"/>
        <w:sz w:val="16"/>
        <w:szCs w:val="16"/>
      </w:rPr>
      <w:t xml:space="preserve">	ReBridge · HackOn S6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900" w:sz="10" w:space="4"/>
      </w:pBdr>
      <w:spacing w:after="160" w:before="320"/>
      <w:outlineLvl w:val="0"/>
    </w:pPr>
    <w:rPr>
      <w:rFonts w:ascii="Arial" w:cs="Arial" w:eastAsia="Arial" w:hAnsi="Arial"/>
      <w:b/>
      <w:bCs/>
      <w:color w:val="232F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FF99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32F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ReBridge Team</dc:creator>
  <cp:lastModifiedBy>Un-named</cp:lastModifiedBy>
  <cp:revision>1</cp:revision>
  <dcterms:created xsi:type="dcterms:W3CDTF">2026-06-12T19:25:52.727Z</dcterms:created>
  <dcterms:modified xsi:type="dcterms:W3CDTF">2026-06-12T19:25:52.727Z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