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4E" w:rsidRDefault="00810B4E" w:rsidP="00810B4E">
      <w:pPr>
        <w:shd w:val="clear" w:color="auto" w:fill="FFFFFF"/>
        <w:spacing w:beforeAutospacing="1" w:after="0" w:afterAutospacing="1" w:line="288" w:lineRule="atLeast"/>
        <w:jc w:val="center"/>
        <w:textAlignment w:val="baseline"/>
        <w:outlineLvl w:val="2"/>
        <w:rPr>
          <w:rFonts w:ascii="Trebuchet MS" w:eastAsia="Times New Roman" w:hAnsi="Trebuchet MS" w:cs="Times New Roman"/>
          <w:color w:val="CC6600"/>
          <w:sz w:val="35"/>
          <w:szCs w:val="35"/>
          <w:bdr w:val="none" w:sz="0" w:space="0" w:color="auto" w:frame="1"/>
        </w:rPr>
      </w:pPr>
      <w:r w:rsidRPr="00810B4E">
        <w:rPr>
          <w:rFonts w:ascii="Trebuchet MS" w:eastAsia="Times New Roman" w:hAnsi="Trebuchet MS" w:cs="Times New Roman"/>
          <w:color w:val="CC6600"/>
          <w:sz w:val="35"/>
          <w:szCs w:val="35"/>
          <w:bdr w:val="none" w:sz="0" w:space="0" w:color="auto" w:frame="1"/>
        </w:rPr>
        <w:t>Open Closed Principle (OCP)</w:t>
      </w:r>
    </w:p>
    <w:p w:rsidR="00E46AB9" w:rsidRDefault="00E46AB9" w:rsidP="00E46AB9">
      <w:pPr>
        <w:shd w:val="clear" w:color="auto" w:fill="FFFFFF"/>
        <w:spacing w:beforeAutospacing="1" w:after="0" w:afterAutospacing="1" w:line="288" w:lineRule="atLeast"/>
        <w:textAlignment w:val="baseline"/>
        <w:outlineLvl w:val="2"/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>
        <w:rPr>
          <w:rFonts w:ascii="Calibri" w:hAnsi="Calibri"/>
          <w:color w:val="800000"/>
        </w:rPr>
        <w:t>Classes, modules, functions, etc. should be open for extension, but closed for modification.</w:t>
      </w:r>
      <w:r w:rsidRPr="00E46AB9"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that is, such an entity can allow its </w:t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>behavior</w:t>
      </w:r>
      <w:r>
        <w:rPr>
          <w:rFonts w:ascii="Trebuchet MS" w:hAnsi="Trebuchet MS"/>
          <w:color w:val="444444"/>
          <w:sz w:val="23"/>
          <w:szCs w:val="23"/>
          <w:shd w:val="clear" w:color="auto" w:fill="FFFFFF"/>
        </w:rPr>
        <w:t xml:space="preserve"> to be extended without modifying its source code.</w:t>
      </w:r>
    </w:p>
    <w:p w:rsidR="00E46AB9" w:rsidRDefault="00E46AB9" w:rsidP="00E46AB9">
      <w:pPr>
        <w:pStyle w:val="Pa56"/>
        <w:spacing w:before="120"/>
        <w:ind w:left="1000" w:right="1000"/>
        <w:rPr>
          <w:rFonts w:cs="Segoe"/>
          <w:color w:val="000000"/>
          <w:sz w:val="18"/>
          <w:szCs w:val="18"/>
        </w:rPr>
      </w:pPr>
      <w:r>
        <w:rPr>
          <w:rFonts w:cs="Segoe"/>
          <w:i/>
          <w:iCs/>
          <w:color w:val="000000"/>
          <w:sz w:val="18"/>
          <w:szCs w:val="18"/>
        </w:rPr>
        <w:t xml:space="preserve">Software entities should be open for extension, but closed for modification. </w:t>
      </w:r>
    </w:p>
    <w:p w:rsidR="00E46AB9" w:rsidRDefault="00E46AB9" w:rsidP="00E46AB9">
      <w:pPr>
        <w:shd w:val="clear" w:color="auto" w:fill="FFFFFF"/>
        <w:spacing w:beforeAutospacing="1" w:after="0" w:afterAutospacing="1" w:line="288" w:lineRule="atLeast"/>
        <w:textAlignment w:val="baseline"/>
        <w:outlineLvl w:val="2"/>
        <w:rPr>
          <w:rFonts w:cs="Segoe"/>
          <w:i/>
          <w:iCs/>
          <w:color w:val="000000"/>
          <w:sz w:val="16"/>
          <w:szCs w:val="16"/>
        </w:rPr>
      </w:pPr>
      <w:r>
        <w:rPr>
          <w:rFonts w:cs="Segoe"/>
          <w:i/>
          <w:iCs/>
          <w:color w:val="000000"/>
          <w:sz w:val="16"/>
          <w:szCs w:val="16"/>
        </w:rPr>
        <w:t>—Bertrand Meyer</w:t>
      </w:r>
    </w:p>
    <w:p w:rsidR="00BE4832" w:rsidRDefault="00BE4832" w:rsidP="00BE4832">
      <w:pPr>
        <w:pStyle w:val="Pa23"/>
        <w:spacing w:after="120"/>
        <w:ind w:left="480"/>
        <w:rPr>
          <w:rFonts w:cs="Segoe"/>
          <w:color w:val="000000"/>
          <w:sz w:val="18"/>
          <w:szCs w:val="18"/>
        </w:rPr>
      </w:pPr>
      <w:r>
        <w:rPr>
          <w:rFonts w:cs="Segoe"/>
          <w:color w:val="000000"/>
          <w:sz w:val="18"/>
          <w:szCs w:val="18"/>
        </w:rPr>
        <w:t xml:space="preserve">Robert C. Martin has defined the OCP in many different writings over the years. A more verbose version has been chosen here to contrast with the brief original: </w:t>
      </w:r>
    </w:p>
    <w:p w:rsidR="00BE4832" w:rsidRDefault="00BE4832" w:rsidP="00BE4832">
      <w:pPr>
        <w:pStyle w:val="Pa56"/>
        <w:spacing w:before="120"/>
        <w:ind w:left="1000" w:right="1000"/>
        <w:rPr>
          <w:rFonts w:cs="Segoe"/>
          <w:color w:val="000000"/>
          <w:sz w:val="18"/>
          <w:szCs w:val="18"/>
        </w:rPr>
      </w:pPr>
      <w:proofErr w:type="gramStart"/>
      <w:r>
        <w:rPr>
          <w:rFonts w:cs="Segoe"/>
          <w:i/>
          <w:iCs/>
          <w:color w:val="000000"/>
          <w:sz w:val="18"/>
          <w:szCs w:val="18"/>
        </w:rPr>
        <w:t>”Open</w:t>
      </w:r>
      <w:proofErr w:type="gramEnd"/>
      <w:r>
        <w:rPr>
          <w:rFonts w:cs="Segoe"/>
          <w:i/>
          <w:iCs/>
          <w:color w:val="000000"/>
          <w:sz w:val="18"/>
          <w:szCs w:val="18"/>
        </w:rPr>
        <w:t xml:space="preserve"> for extension</w:t>
      </w:r>
      <w:r>
        <w:rPr>
          <w:rFonts w:cs="Segoe"/>
          <w:color w:val="000000"/>
          <w:sz w:val="18"/>
          <w:szCs w:val="18"/>
        </w:rPr>
        <w:t>.</w:t>
      </w:r>
      <w:r>
        <w:rPr>
          <w:rFonts w:cs="Segoe"/>
          <w:i/>
          <w:iCs/>
          <w:color w:val="000000"/>
          <w:sz w:val="18"/>
          <w:szCs w:val="18"/>
        </w:rPr>
        <w:t xml:space="preserve">” This means that the behavior of the module can be </w:t>
      </w:r>
      <w:proofErr w:type="spellStart"/>
      <w:proofErr w:type="gramStart"/>
      <w:r>
        <w:rPr>
          <w:rFonts w:cs="Segoe"/>
          <w:i/>
          <w:iCs/>
          <w:color w:val="000000"/>
          <w:sz w:val="18"/>
          <w:szCs w:val="18"/>
        </w:rPr>
        <w:t>extended</w:t>
      </w:r>
      <w:r>
        <w:rPr>
          <w:rFonts w:cs="Segoe"/>
          <w:color w:val="000000"/>
          <w:sz w:val="18"/>
          <w:szCs w:val="18"/>
        </w:rPr>
        <w:t>.</w:t>
      </w:r>
      <w:r>
        <w:rPr>
          <w:rFonts w:cs="Segoe"/>
          <w:i/>
          <w:iCs/>
          <w:color w:val="000000"/>
          <w:sz w:val="18"/>
          <w:szCs w:val="18"/>
        </w:rPr>
        <w:t>As</w:t>
      </w:r>
      <w:proofErr w:type="spellEnd"/>
      <w:proofErr w:type="gramEnd"/>
      <w:r>
        <w:rPr>
          <w:rFonts w:cs="Segoe"/>
          <w:i/>
          <w:iCs/>
          <w:color w:val="000000"/>
          <w:sz w:val="18"/>
          <w:szCs w:val="18"/>
        </w:rPr>
        <w:t xml:space="preserve"> the requirements of the application change, we are able to extend the module with new behaviors that satisfy those </w:t>
      </w:r>
      <w:proofErr w:type="spellStart"/>
      <w:r>
        <w:rPr>
          <w:rFonts w:cs="Segoe"/>
          <w:i/>
          <w:iCs/>
          <w:color w:val="000000"/>
          <w:sz w:val="18"/>
          <w:szCs w:val="18"/>
        </w:rPr>
        <w:t>changes</w:t>
      </w:r>
      <w:r>
        <w:rPr>
          <w:rFonts w:cs="Segoe"/>
          <w:color w:val="000000"/>
          <w:sz w:val="18"/>
          <w:szCs w:val="18"/>
        </w:rPr>
        <w:t>.</w:t>
      </w:r>
      <w:r>
        <w:rPr>
          <w:rFonts w:cs="Segoe"/>
          <w:i/>
          <w:iCs/>
          <w:color w:val="000000"/>
          <w:sz w:val="18"/>
          <w:szCs w:val="18"/>
        </w:rPr>
        <w:t>In</w:t>
      </w:r>
      <w:proofErr w:type="spellEnd"/>
      <w:r>
        <w:rPr>
          <w:rFonts w:cs="Segoe"/>
          <w:i/>
          <w:iCs/>
          <w:color w:val="000000"/>
          <w:sz w:val="18"/>
          <w:szCs w:val="18"/>
        </w:rPr>
        <w:t xml:space="preserve"> other words, we are able to change what the module does.</w:t>
      </w:r>
    </w:p>
    <w:p w:rsidR="00BE4832" w:rsidRDefault="00BE4832" w:rsidP="00BE4832">
      <w:pPr>
        <w:pStyle w:val="Pa56"/>
        <w:spacing w:before="120"/>
        <w:ind w:left="1000" w:right="1000"/>
        <w:rPr>
          <w:rFonts w:cs="Segoe"/>
          <w:color w:val="000000"/>
          <w:sz w:val="18"/>
          <w:szCs w:val="18"/>
        </w:rPr>
      </w:pPr>
      <w:r>
        <w:rPr>
          <w:rFonts w:cs="Segoe"/>
          <w:i/>
          <w:iCs/>
          <w:color w:val="000000"/>
          <w:sz w:val="18"/>
          <w:szCs w:val="18"/>
        </w:rPr>
        <w:t xml:space="preserve">“Closed for modification.” Extending the behavior of a module does not result in changes to the source or binary code of the </w:t>
      </w:r>
      <w:proofErr w:type="spellStart"/>
      <w:proofErr w:type="gramStart"/>
      <w:r>
        <w:rPr>
          <w:rFonts w:cs="Segoe"/>
          <w:i/>
          <w:iCs/>
          <w:color w:val="000000"/>
          <w:sz w:val="18"/>
          <w:szCs w:val="18"/>
        </w:rPr>
        <w:t>module</w:t>
      </w:r>
      <w:r>
        <w:rPr>
          <w:rFonts w:cs="Segoe"/>
          <w:color w:val="000000"/>
          <w:sz w:val="18"/>
          <w:szCs w:val="18"/>
        </w:rPr>
        <w:t>.</w:t>
      </w:r>
      <w:r>
        <w:rPr>
          <w:rFonts w:cs="Segoe"/>
          <w:i/>
          <w:iCs/>
          <w:color w:val="000000"/>
          <w:sz w:val="18"/>
          <w:szCs w:val="18"/>
        </w:rPr>
        <w:t>The</w:t>
      </w:r>
      <w:proofErr w:type="spellEnd"/>
      <w:proofErr w:type="gramEnd"/>
      <w:r>
        <w:rPr>
          <w:rFonts w:cs="Segoe"/>
          <w:i/>
          <w:iCs/>
          <w:color w:val="000000"/>
          <w:sz w:val="18"/>
          <w:szCs w:val="18"/>
        </w:rPr>
        <w:t xml:space="preserve"> binary executable version of the module, whether in a linkable library, a DLL, or a Java .jar, remains untouched.</w:t>
      </w:r>
    </w:p>
    <w:p w:rsidR="00BE4832" w:rsidRDefault="00BE4832" w:rsidP="00BE4832">
      <w:pPr>
        <w:shd w:val="clear" w:color="auto" w:fill="FFFFFF"/>
        <w:spacing w:beforeAutospacing="1" w:after="0" w:afterAutospacing="1" w:line="288" w:lineRule="atLeast"/>
        <w:textAlignment w:val="baseline"/>
        <w:outlineLvl w:val="2"/>
        <w:rPr>
          <w:rFonts w:cs="Segoe"/>
          <w:i/>
          <w:iCs/>
          <w:color w:val="000000"/>
          <w:sz w:val="16"/>
          <w:szCs w:val="16"/>
        </w:rPr>
      </w:pPr>
      <w:r>
        <w:rPr>
          <w:rFonts w:cs="Segoe"/>
          <w:i/>
          <w:iCs/>
          <w:color w:val="000000"/>
          <w:sz w:val="16"/>
          <w:szCs w:val="16"/>
        </w:rPr>
        <w:t>—Robert C. Martin, Agile Software Development: Principles, Patterns, and Practices</w:t>
      </w:r>
    </w:p>
    <w:p w:rsidR="00BE4832" w:rsidRDefault="00BE4832" w:rsidP="00BE4832">
      <w:pPr>
        <w:shd w:val="clear" w:color="auto" w:fill="FFFFFF"/>
        <w:spacing w:beforeAutospacing="1" w:after="0" w:afterAutospacing="1" w:line="288" w:lineRule="atLeast"/>
        <w:textAlignment w:val="baseline"/>
        <w:outlineLvl w:val="2"/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  <w:r>
        <w:rPr>
          <w:rFonts w:cs="Segoe"/>
          <w:i/>
          <w:iCs/>
          <w:color w:val="000000"/>
          <w:sz w:val="16"/>
          <w:szCs w:val="16"/>
        </w:rPr>
        <w:t>(Prentice Hall, 2003)</w:t>
      </w:r>
    </w:p>
    <w:p w:rsidR="00E46AB9" w:rsidRDefault="00E46AB9" w:rsidP="00E46AB9">
      <w:pPr>
        <w:shd w:val="clear" w:color="auto" w:fill="FFFFFF"/>
        <w:spacing w:beforeAutospacing="1" w:after="0" w:afterAutospacing="1" w:line="288" w:lineRule="atLeast"/>
        <w:textAlignment w:val="baseline"/>
        <w:outlineLvl w:val="2"/>
        <w:rPr>
          <w:rFonts w:ascii="Trebuchet MS" w:hAnsi="Trebuchet MS"/>
          <w:color w:val="444444"/>
          <w:sz w:val="23"/>
          <w:szCs w:val="23"/>
          <w:shd w:val="clear" w:color="auto" w:fill="FFFFFF"/>
        </w:rPr>
      </w:pPr>
    </w:p>
    <w:p w:rsidR="00E46AB9" w:rsidRPr="00E46AB9" w:rsidRDefault="00E46AB9" w:rsidP="00E46AB9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E46AB9">
        <w:rPr>
          <w:rFonts w:ascii="Calibri" w:eastAsia="Times New Roman" w:hAnsi="Calibri" w:cs="Segoe UI"/>
          <w:color w:val="000000"/>
        </w:rPr>
        <w:t>Create a Base class with Required functionality, and ensure we will not modify that class. (Closed for modification)</w:t>
      </w:r>
    </w:p>
    <w:p w:rsidR="00E46AB9" w:rsidRDefault="00E46AB9" w:rsidP="00E46AB9">
      <w:pPr>
        <w:spacing w:after="0" w:line="240" w:lineRule="auto"/>
        <w:rPr>
          <w:rFonts w:ascii="Calibri" w:eastAsia="Times New Roman" w:hAnsi="Calibri" w:cs="Segoe UI"/>
          <w:color w:val="000000"/>
        </w:rPr>
      </w:pPr>
      <w:r w:rsidRPr="00E46AB9">
        <w:rPr>
          <w:rFonts w:ascii="Calibri" w:eastAsia="Times New Roman" w:hAnsi="Calibri" w:cs="Segoe UI"/>
          <w:color w:val="000000"/>
        </w:rPr>
        <w:t>Create a Derived class by inheriting the Base class for extension (Open for modification)</w:t>
      </w:r>
    </w:p>
    <w:p w:rsidR="00E46AB9" w:rsidRDefault="00E46AB9" w:rsidP="00E46AB9">
      <w:pPr>
        <w:spacing w:after="0" w:line="240" w:lineRule="auto"/>
        <w:rPr>
          <w:rFonts w:ascii="Calibri" w:eastAsia="Times New Roman" w:hAnsi="Calibri" w:cs="Segoe UI"/>
          <w:color w:val="000000"/>
        </w:rPr>
      </w:pPr>
    </w:p>
    <w:p w:rsidR="00E46AB9" w:rsidRPr="00E46AB9" w:rsidRDefault="00E46AB9" w:rsidP="00E46AB9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E46AB9">
        <w:rPr>
          <w:rFonts w:ascii="Segoe UI" w:eastAsia="Times New Roman" w:hAnsi="Segoe UI" w:cs="Segoe UI"/>
          <w:color w:val="000000"/>
          <w:sz w:val="20"/>
          <w:szCs w:val="20"/>
        </w:rPr>
        <w:t>The</w:t>
      </w:r>
    </w:p>
    <w:p w:rsidR="00E46AB9" w:rsidRPr="00E46AB9" w:rsidRDefault="00E46AB9" w:rsidP="00E46AB9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E46AB9">
        <w:rPr>
          <w:rFonts w:ascii="Segoe UI" w:eastAsia="Times New Roman" w:hAnsi="Segoe UI" w:cs="Segoe UI"/>
          <w:color w:val="000000"/>
          <w:sz w:val="20"/>
          <w:szCs w:val="20"/>
        </w:rPr>
        <w:t>goal is a very useful guideline that will enable you to create code that is more adaptive to future</w:t>
      </w:r>
    </w:p>
    <w:p w:rsidR="00E46AB9" w:rsidRPr="00E46AB9" w:rsidRDefault="00E46AB9" w:rsidP="00E46AB9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E46AB9">
        <w:rPr>
          <w:rFonts w:ascii="Segoe UI" w:eastAsia="Times New Roman" w:hAnsi="Segoe UI" w:cs="Segoe UI"/>
          <w:color w:val="000000"/>
          <w:sz w:val="20"/>
          <w:szCs w:val="20"/>
        </w:rPr>
        <w:t>changes.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8000"/>
          <w:sz w:val="18"/>
          <w:szCs w:val="18"/>
        </w:rPr>
        <w:t>// Here DataProvder is open for extension (extends to Sql, Oracle, Oledb Providers and so </w:t>
      </w:r>
      <w:proofErr w:type="gramStart"/>
      <w:r w:rsidRPr="00BE4832">
        <w:rPr>
          <w:rFonts w:ascii="Courier New" w:eastAsia="Times New Roman" w:hAnsi="Courier New" w:cs="Courier New"/>
          <w:color w:val="008000"/>
          <w:sz w:val="18"/>
          <w:szCs w:val="18"/>
        </w:rPr>
        <w:t>on..</w:t>
      </w:r>
      <w:proofErr w:type="gramEnd"/>
      <w:r w:rsidRPr="00BE4832">
        <w:rPr>
          <w:rFonts w:ascii="Courier New" w:eastAsia="Times New Roman" w:hAnsi="Courier New" w:cs="Courier New"/>
          <w:color w:val="008000"/>
          <w:sz w:val="18"/>
          <w:szCs w:val="18"/>
        </w:rPr>
        <w:t>) and closed for manipulation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abstract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class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abstract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OpenConnection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abstract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CloseConnection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abstract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ExecuteCommand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class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SqlDataProvider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OpenConnection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"\nSql Connection opened successfully"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CloseConnection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"Sql Connection closed successfully"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ExecuteCommand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spellStart"/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Sql</w:t>
      </w:r>
      <w:proofErr w:type="spellEnd"/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 Command Executed successfully"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class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OracleDataProvider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OpenConnection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"Oracle Connection opened successfully"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CloseConnection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"Oracle Connection closed successfully"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ExecuteCommand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"Oracle Command Executed successfully"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class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OledbDataProvider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OpenConnection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"OLEDB Connection opened successfully"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CloseConnection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"OLEDB Connection closed successfully"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override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int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ExecuteCommand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Console.WriteLine(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"OEDB Command Executed successfully"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return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class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OpenClosePrincipleDemo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public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static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void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OSPDemo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{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"\n\</w:t>
      </w:r>
      <w:proofErr w:type="spellStart"/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nOpen</w:t>
      </w:r>
      <w:proofErr w:type="spellEnd"/>
      <w:r w:rsidRPr="00BE4832">
        <w:rPr>
          <w:rFonts w:ascii="Courier New" w:eastAsia="Times New Roman" w:hAnsi="Courier New" w:cs="Courier New"/>
          <w:color w:val="800000"/>
          <w:sz w:val="18"/>
          <w:szCs w:val="18"/>
        </w:rPr>
        <w:t> Close Principle Demo "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DataProvider DataProviderObject =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new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SqlDataProvider(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DataProviderObject.OpenConnection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DataProviderObject.ExecuteCommand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DataProviderObject.CloseConnection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DataProviderObject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= </w:t>
      </w:r>
      <w:r w:rsidRPr="00BE4832">
        <w:rPr>
          <w:rFonts w:ascii="Courier New" w:eastAsia="Times New Roman" w:hAnsi="Courier New" w:cs="Courier New"/>
          <w:b/>
          <w:bCs/>
          <w:color w:val="3A3AFF"/>
          <w:sz w:val="18"/>
          <w:szCs w:val="18"/>
        </w:rPr>
        <w:t>new</w:t>
      </w: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OracleDataProvider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DataProviderObject.OpenConnection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DataProviderObject.ExecuteCommand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DataProviderObject.CloseConnection</w:t>
      </w:r>
      <w:proofErr w:type="spellEnd"/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();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    } </w:t>
      </w:r>
    </w:p>
    <w:p w:rsidR="00BE4832" w:rsidRPr="00BE4832" w:rsidRDefault="00BE4832" w:rsidP="00BE4832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E483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46AB9" w:rsidRDefault="00374977" w:rsidP="00E46AB9">
      <w:pPr>
        <w:shd w:val="clear" w:color="auto" w:fill="FFFFFF"/>
        <w:spacing w:beforeAutospacing="1" w:after="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b/>
          <w:color w:val="CC6600"/>
          <w:sz w:val="37"/>
          <w:szCs w:val="37"/>
        </w:rPr>
      </w:pPr>
      <w:r>
        <w:rPr>
          <w:noProof/>
        </w:rPr>
        <w:lastRenderedPageBreak/>
        <w:drawing>
          <wp:inline distT="0" distB="0" distL="0" distR="0" wp14:anchorId="1AA9205C" wp14:editId="679B8FA1">
            <wp:extent cx="5943600" cy="4512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74" w:rsidRPr="00C85C74" w:rsidRDefault="00C85C74" w:rsidP="00C85C74">
      <w:pPr>
        <w:rPr>
          <w:rFonts w:ascii="Trebuchet MS" w:eastAsia="Times New Roman" w:hAnsi="Trebuchet MS" w:cs="Times New Roman"/>
          <w:b/>
          <w:color w:val="CC6600"/>
          <w:sz w:val="37"/>
          <w:szCs w:val="37"/>
        </w:rPr>
      </w:pPr>
      <w:r w:rsidRPr="00C85C74">
        <w:rPr>
          <w:rFonts w:ascii="Trebuchet MS" w:eastAsia="Times New Roman" w:hAnsi="Trebuchet MS" w:cs="Times New Roman"/>
          <w:b/>
          <w:color w:val="CC6600"/>
          <w:sz w:val="37"/>
          <w:szCs w:val="37"/>
        </w:rPr>
        <w:t xml:space="preserve">The code above might seem to be good. However, if we wanted to offer discounts to other type of </w:t>
      </w:r>
      <w:proofErr w:type="spellStart"/>
      <w:r w:rsidRPr="00C85C74">
        <w:rPr>
          <w:rFonts w:ascii="Trebuchet MS" w:eastAsia="Times New Roman" w:hAnsi="Trebuchet MS" w:cs="Times New Roman"/>
          <w:b/>
          <w:color w:val="CC6600"/>
          <w:sz w:val="37"/>
          <w:szCs w:val="37"/>
        </w:rPr>
        <w:t>creditcard</w:t>
      </w:r>
      <w:proofErr w:type="spellEnd"/>
      <w:r w:rsidRPr="00C85C74">
        <w:rPr>
          <w:rFonts w:ascii="Trebuchet MS" w:eastAsia="Times New Roman" w:hAnsi="Trebuchet MS" w:cs="Times New Roman"/>
          <w:b/>
          <w:color w:val="CC6600"/>
          <w:sz w:val="37"/>
          <w:szCs w:val="37"/>
        </w:rPr>
        <w:t xml:space="preserve">, we’ll have to modify the existing code to accomplish it. For example, if we wanted to offer specific discounts to other </w:t>
      </w:r>
      <w:proofErr w:type="spellStart"/>
      <w:r w:rsidRPr="00C85C74">
        <w:rPr>
          <w:rFonts w:ascii="Trebuchet MS" w:eastAsia="Times New Roman" w:hAnsi="Trebuchet MS" w:cs="Times New Roman"/>
          <w:b/>
          <w:color w:val="CC6600"/>
          <w:sz w:val="37"/>
          <w:szCs w:val="37"/>
        </w:rPr>
        <w:t>creditcard</w:t>
      </w:r>
      <w:proofErr w:type="spellEnd"/>
      <w:r w:rsidRPr="00C85C74">
        <w:rPr>
          <w:rFonts w:ascii="Trebuchet MS" w:eastAsia="Times New Roman" w:hAnsi="Trebuchet MS" w:cs="Times New Roman"/>
          <w:b/>
          <w:color w:val="CC6600"/>
          <w:sz w:val="37"/>
          <w:szCs w:val="37"/>
        </w:rPr>
        <w:t xml:space="preserve"> types, we’ll have to do so by adding more IF statements to the </w:t>
      </w:r>
      <w:proofErr w:type="spellStart"/>
      <w:r w:rsidRPr="00C85C74">
        <w:rPr>
          <w:rFonts w:ascii="Trebuchet MS" w:eastAsia="Times New Roman" w:hAnsi="Trebuchet MS" w:cs="Times New Roman"/>
          <w:b/>
          <w:color w:val="CC6600"/>
          <w:sz w:val="37"/>
          <w:szCs w:val="37"/>
        </w:rPr>
        <w:t>GetDiscount</w:t>
      </w:r>
      <w:proofErr w:type="spellEnd"/>
      <w:r w:rsidRPr="00C85C74">
        <w:rPr>
          <w:rFonts w:ascii="Trebuchet MS" w:eastAsia="Times New Roman" w:hAnsi="Trebuchet MS" w:cs="Times New Roman"/>
          <w:b/>
          <w:color w:val="CC6600"/>
          <w:sz w:val="37"/>
          <w:szCs w:val="37"/>
        </w:rPr>
        <w:t xml:space="preserve"> method in the example above. By modifying the existing code we’ll be breaking the Open/Closed principle.</w:t>
      </w:r>
    </w:p>
    <w:p w:rsidR="00374977" w:rsidRDefault="00374977" w:rsidP="00E46AB9">
      <w:pPr>
        <w:shd w:val="clear" w:color="auto" w:fill="FFFFFF"/>
        <w:spacing w:beforeAutospacing="1" w:after="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b/>
          <w:color w:val="CC6600"/>
          <w:sz w:val="37"/>
          <w:szCs w:val="37"/>
        </w:rPr>
      </w:pPr>
      <w:bookmarkStart w:id="0" w:name="_GoBack"/>
      <w:bookmarkEnd w:id="0"/>
    </w:p>
    <w:p w:rsidR="00374977" w:rsidRPr="00810B4E" w:rsidRDefault="00374977" w:rsidP="00E46AB9">
      <w:pPr>
        <w:shd w:val="clear" w:color="auto" w:fill="FFFFFF"/>
        <w:spacing w:beforeAutospacing="1" w:after="0" w:afterAutospacing="1" w:line="288" w:lineRule="atLeast"/>
        <w:textAlignment w:val="baseline"/>
        <w:outlineLvl w:val="2"/>
        <w:rPr>
          <w:rFonts w:ascii="Trebuchet MS" w:eastAsia="Times New Roman" w:hAnsi="Trebuchet MS" w:cs="Times New Roman"/>
          <w:b/>
          <w:color w:val="CC6600"/>
          <w:sz w:val="37"/>
          <w:szCs w:val="37"/>
        </w:rPr>
      </w:pPr>
      <w:r>
        <w:rPr>
          <w:noProof/>
        </w:rPr>
        <w:lastRenderedPageBreak/>
        <w:drawing>
          <wp:inline distT="0" distB="0" distL="0" distR="0" wp14:anchorId="6D3ED297" wp14:editId="2374FB33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3B7" w:rsidRDefault="008133B7" w:rsidP="00810B4E">
      <w:pPr>
        <w:pStyle w:val="Heading1"/>
      </w:pPr>
    </w:p>
    <w:sectPr w:rsidR="00813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B2"/>
    <w:rsid w:val="001078B2"/>
    <w:rsid w:val="00374977"/>
    <w:rsid w:val="006065D3"/>
    <w:rsid w:val="00810B4E"/>
    <w:rsid w:val="008133B7"/>
    <w:rsid w:val="00BE4832"/>
    <w:rsid w:val="00C85C74"/>
    <w:rsid w:val="00E46AB9"/>
    <w:rsid w:val="00F0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796F"/>
  <w15:chartTrackingRefBased/>
  <w15:docId w15:val="{EBD282EA-BB4A-459E-A4A6-BFF38DCF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10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0B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ext-success">
    <w:name w:val="text-success"/>
    <w:basedOn w:val="DefaultParagraphFont"/>
    <w:rsid w:val="00810B4E"/>
  </w:style>
  <w:style w:type="paragraph" w:customStyle="1" w:styleId="Pa56">
    <w:name w:val="Pa56"/>
    <w:basedOn w:val="Normal"/>
    <w:next w:val="Normal"/>
    <w:uiPriority w:val="99"/>
    <w:rsid w:val="00E46AB9"/>
    <w:pPr>
      <w:autoSpaceDE w:val="0"/>
      <w:autoSpaceDN w:val="0"/>
      <w:adjustRightInd w:val="0"/>
      <w:spacing w:after="0" w:line="180" w:lineRule="atLeast"/>
    </w:pPr>
    <w:rPr>
      <w:rFonts w:ascii="Segoe" w:hAnsi="Segoe"/>
      <w:sz w:val="24"/>
      <w:szCs w:val="24"/>
    </w:rPr>
  </w:style>
  <w:style w:type="paragraph" w:customStyle="1" w:styleId="Pa23">
    <w:name w:val="Pa23"/>
    <w:basedOn w:val="Normal"/>
    <w:next w:val="Normal"/>
    <w:uiPriority w:val="99"/>
    <w:rsid w:val="00BE4832"/>
    <w:pPr>
      <w:autoSpaceDE w:val="0"/>
      <w:autoSpaceDN w:val="0"/>
      <w:adjustRightInd w:val="0"/>
      <w:spacing w:after="0" w:line="180" w:lineRule="atLeast"/>
    </w:pPr>
    <w:rPr>
      <w:rFonts w:ascii="Segoe" w:hAnsi="Segoe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832"/>
    <w:rPr>
      <w:rFonts w:ascii="Courier New" w:eastAsia="Times New Roman" w:hAnsi="Courier New" w:cs="Courier New"/>
      <w:sz w:val="20"/>
      <w:szCs w:val="20"/>
    </w:rPr>
  </w:style>
  <w:style w:type="character" w:customStyle="1" w:styleId="cscom">
    <w:name w:val="cs__com"/>
    <w:basedOn w:val="DefaultParagraphFont"/>
    <w:rsid w:val="00BE4832"/>
  </w:style>
  <w:style w:type="character" w:customStyle="1" w:styleId="cskeyword">
    <w:name w:val="cs__keyword"/>
    <w:basedOn w:val="DefaultParagraphFont"/>
    <w:rsid w:val="00BE4832"/>
  </w:style>
  <w:style w:type="character" w:customStyle="1" w:styleId="csstring">
    <w:name w:val="cs__string"/>
    <w:basedOn w:val="DefaultParagraphFont"/>
    <w:rsid w:val="00BE4832"/>
  </w:style>
  <w:style w:type="character" w:customStyle="1" w:styleId="csnumber">
    <w:name w:val="cs__number"/>
    <w:basedOn w:val="DefaultParagraphFont"/>
    <w:rsid w:val="00BE4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Varshney</dc:creator>
  <cp:keywords/>
  <dc:description/>
  <cp:lastModifiedBy>Akash Varshney</cp:lastModifiedBy>
  <cp:revision>6</cp:revision>
  <dcterms:created xsi:type="dcterms:W3CDTF">2017-08-17T17:35:00Z</dcterms:created>
  <dcterms:modified xsi:type="dcterms:W3CDTF">2017-08-17T18:07:00Z</dcterms:modified>
</cp:coreProperties>
</file>