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rFonts w:ascii="Google Sans" w:cs="Google Sans" w:eastAsia="Google Sans" w:hAnsi="Google Sans"/>
          <w:b w:val="1"/>
          <w:bCs w:val="1"/>
          <w:rtl w:val="0"/>
        </w:rPr>
        <w:t xml:space="preserve">Operational environment:</w:t>
      </w:r>
    </w:p>
    <w:p w:rsidR="00000000" w:rsidDel="00000000" w:rsidP="00000000" w:rsidRDefault="00000000" w:rsidRPr="00000000" w14:paraId="0000000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04">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ind w:left="-360" w:right="-360" w:firstLine="0"/>
        <w:rPr>
          <w:rFonts w:ascii="Google Sans" w:cs="Google Sans" w:eastAsia="Google Sans" w:hAnsi="Google Sans"/>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right="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right="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right="-9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right="-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right="-45"/>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right="-45"/>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right="-9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right="-60"/>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right="6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right="-9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right="-60"/>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6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9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right="-60"/>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6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right="-9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bank's safe is left unlocked.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right="-60"/>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right="6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right="-9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right="-60"/>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right="-45"/>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right="60"/>
              <w:rPr>
                <w:rFonts w:ascii="Google Sans" w:cs="Google Sans" w:eastAsia="Google Sans" w:hAnsi="Google Sans"/>
              </w:rPr>
            </w:pPr>
            <w:r w:rsidDel="00000000" w:rsidR="00000000" w:rsidRPr="00000000">
              <w:rPr>
                <w:rFonts w:ascii="Google Sans" w:cs="Google Sans" w:eastAsia="Google Sans" w:hAnsi="Google Sans"/>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right="-9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Doing business with other companies might increase the risks to data since it presents other avenues for the information to be compromised. The risk of theft is important, but might not be a priority because the bank is in an area with low crime rates.</w:t>
            </w:r>
            <w:r w:rsidDel="00000000" w:rsidR="00000000" w:rsidRPr="00000000">
              <w:rPr>
                <w:rtl w:val="0"/>
              </w:rPr>
            </w:r>
          </w:p>
        </w:tc>
      </w:tr>
    </w:tbl>
    <w:p w:rsidR="00000000" w:rsidDel="00000000" w:rsidP="00000000" w:rsidRDefault="00000000" w:rsidRPr="00000000" w14:paraId="00000030">
      <w:pPr>
        <w:ind w:left="-360" w:right="-360" w:firstLine="0"/>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Risk(s):</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 moderate likelihood, and a 3 means there's a high likelihood.</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a low severity impact, a 2 is a moderate severity impact, and a 3 is a high severity impact.</w:t>
      </w:r>
    </w:p>
    <w:p w:rsidR="00000000" w:rsidDel="00000000" w:rsidP="00000000" w:rsidRDefault="00000000" w:rsidRPr="00000000" w14:paraId="00000037">
      <w:pPr>
        <w:ind w:lef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9">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3">
      <w:pPr>
        <w:ind w:left="-360" w:right="-360" w:firstLine="0"/>
        <w:jc w:val="cente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