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CE7CC" w14:textId="77777777" w:rsidR="00897734" w:rsidRPr="00897734" w:rsidRDefault="00897734">
      <w:pPr>
        <w:rPr>
          <w:b/>
        </w:rPr>
      </w:pPr>
      <w:r w:rsidRPr="00897734">
        <w:rPr>
          <w:b/>
        </w:rPr>
        <w:t>Backlog consists of overall features</w:t>
      </w:r>
    </w:p>
    <w:p w14:paraId="7D1547A9" w14:textId="77777777" w:rsidR="00897734" w:rsidRDefault="00897734">
      <w:r w:rsidRPr="00897734">
        <w:rPr>
          <w:noProof/>
        </w:rPr>
        <w:drawing>
          <wp:inline distT="0" distB="0" distL="0" distR="0" wp14:anchorId="144D39AC" wp14:editId="71AA34BA">
            <wp:extent cx="5731510" cy="3326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1455" w14:textId="77777777" w:rsidR="00897734" w:rsidRDefault="00897734"/>
    <w:p w14:paraId="0AF7D720" w14:textId="77777777" w:rsidR="00897734" w:rsidRPr="00897734" w:rsidRDefault="00897734">
      <w:pPr>
        <w:rPr>
          <w:b/>
        </w:rPr>
      </w:pPr>
      <w:r w:rsidRPr="00897734">
        <w:rPr>
          <w:b/>
        </w:rPr>
        <w:t>Features can be further break into smaller user stories</w:t>
      </w:r>
    </w:p>
    <w:p w14:paraId="61049CB9" w14:textId="77777777" w:rsidR="00897734" w:rsidRDefault="00897734">
      <w:r>
        <w:rPr>
          <w:noProof/>
        </w:rPr>
        <w:drawing>
          <wp:inline distT="0" distB="0" distL="0" distR="0" wp14:anchorId="29B5BB15" wp14:editId="3BD6E3AE">
            <wp:extent cx="3977710" cy="3287210"/>
            <wp:effectExtent l="0" t="0" r="3810" b="8890"/>
            <wp:docPr id="2" name="Picture 2" descr="simple user story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user story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06" cy="329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4498" w14:textId="77777777" w:rsidR="00897734" w:rsidRDefault="00897734">
      <w:r>
        <w:br w:type="page"/>
      </w:r>
    </w:p>
    <w:p w14:paraId="773D3775" w14:textId="77777777" w:rsidR="00897734" w:rsidRPr="00F2107A" w:rsidRDefault="00897734">
      <w:pPr>
        <w:rPr>
          <w:b/>
        </w:rPr>
      </w:pPr>
      <w:r w:rsidRPr="00F2107A">
        <w:rPr>
          <w:b/>
        </w:rPr>
        <w:lastRenderedPageBreak/>
        <w:t>Example of 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34" w14:paraId="73164225" w14:textId="77777777" w:rsidTr="00897734">
        <w:tc>
          <w:tcPr>
            <w:tcW w:w="9016" w:type="dxa"/>
          </w:tcPr>
          <w:p w14:paraId="02858535" w14:textId="77777777" w:rsidR="00897734" w:rsidRPr="00897734" w:rsidRDefault="00897734" w:rsidP="00897734">
            <w:pPr>
              <w:shd w:val="clear" w:color="auto" w:fill="FAFEFE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Scenario: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Forgot password</w:t>
            </w:r>
          </w:p>
          <w:p w14:paraId="575405EA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Given: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The user navigates to the login page</w:t>
            </w:r>
          </w:p>
          <w:p w14:paraId="4D73BCAC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When: 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The user selects &lt;</w:t>
            </w:r>
            <w:r w:rsidRPr="00897734">
              <w:rPr>
                <w:rFonts w:ascii="inherit" w:eastAsia="Times New Roman" w:hAnsi="inherit" w:cs="Arial"/>
                <w:i/>
                <w:iCs/>
                <w:color w:val="071417"/>
                <w:sz w:val="27"/>
                <w:szCs w:val="27"/>
                <w:bdr w:val="none" w:sz="0" w:space="0" w:color="auto" w:frame="1"/>
              </w:rPr>
              <w:t>forgot password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&gt; option</w:t>
            </w:r>
          </w:p>
          <w:p w14:paraId="6C19FB15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And: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Enters a valid email to receive a link for password recovery</w:t>
            </w:r>
          </w:p>
          <w:p w14:paraId="3BC24459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Then: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The system sends the link to the entered email</w:t>
            </w:r>
          </w:p>
          <w:p w14:paraId="26C4DD94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Given: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The user receives the link via the email</w:t>
            </w:r>
          </w:p>
          <w:p w14:paraId="69754909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When: 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The user navigates through the link received in the email</w:t>
            </w:r>
          </w:p>
          <w:p w14:paraId="537FC90B" w14:textId="77777777" w:rsidR="00897734" w:rsidRPr="00897734" w:rsidRDefault="00897734" w:rsidP="00897734">
            <w:pPr>
              <w:numPr>
                <w:ilvl w:val="0"/>
                <w:numId w:val="1"/>
              </w:numPr>
              <w:shd w:val="clear" w:color="auto" w:fill="FAFEFE"/>
              <w:ind w:left="0"/>
              <w:textAlignment w:val="baseline"/>
              <w:rPr>
                <w:rFonts w:ascii="Arial" w:eastAsia="Times New Roman" w:hAnsi="Arial" w:cs="Arial"/>
                <w:color w:val="071417"/>
                <w:sz w:val="27"/>
                <w:szCs w:val="27"/>
              </w:rPr>
            </w:pPr>
            <w:r w:rsidRPr="00897734">
              <w:rPr>
                <w:rFonts w:ascii="inherit" w:eastAsia="Times New Roman" w:hAnsi="inherit" w:cs="Arial"/>
                <w:b/>
                <w:bCs/>
                <w:color w:val="071417"/>
                <w:sz w:val="27"/>
                <w:szCs w:val="27"/>
                <w:bdr w:val="none" w:sz="0" w:space="0" w:color="auto" w:frame="1"/>
              </w:rPr>
              <w:t>Then:</w:t>
            </w:r>
            <w:r w:rsidRPr="00897734">
              <w:rPr>
                <w:rFonts w:ascii="Arial" w:eastAsia="Times New Roman" w:hAnsi="Arial" w:cs="Arial"/>
                <w:color w:val="071417"/>
                <w:sz w:val="27"/>
                <w:szCs w:val="27"/>
                <w:bdr w:val="none" w:sz="0" w:space="0" w:color="auto" w:frame="1"/>
              </w:rPr>
              <w:t> The system enables the user to set a new password</w:t>
            </w:r>
          </w:p>
          <w:p w14:paraId="68507E9D" w14:textId="77777777" w:rsidR="00897734" w:rsidRDefault="00897734"/>
        </w:tc>
      </w:tr>
    </w:tbl>
    <w:p w14:paraId="37F481F9" w14:textId="77777777" w:rsidR="00897734" w:rsidRDefault="00897734"/>
    <w:p w14:paraId="3A2B031A" w14:textId="77777777" w:rsidR="00897734" w:rsidRDefault="00F169B3">
      <w:hyperlink r:id="rId10" w:history="1">
        <w:r w:rsidR="00897734" w:rsidRPr="00B00202">
          <w:rPr>
            <w:rStyle w:val="Hyperlink"/>
          </w:rPr>
          <w:t>https://www.altexsoft.com/blog/acceptance-criteria-purposes-formats-and-best-practices/</w:t>
        </w:r>
      </w:hyperlink>
    </w:p>
    <w:p w14:paraId="1F22C787" w14:textId="77777777" w:rsidR="00897734" w:rsidRDefault="00897734"/>
    <w:sectPr w:rsidR="0089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358C0"/>
    <w:multiLevelType w:val="multilevel"/>
    <w:tmpl w:val="1C0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0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4"/>
    <w:rsid w:val="00897734"/>
    <w:rsid w:val="00DF7B24"/>
    <w:rsid w:val="00F169B3"/>
    <w:rsid w:val="00F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703E"/>
  <w15:chartTrackingRefBased/>
  <w15:docId w15:val="{AD6097CA-26F5-4653-BDE9-BAAEE62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734"/>
    <w:rPr>
      <w:b/>
      <w:bCs/>
    </w:rPr>
  </w:style>
  <w:style w:type="character" w:styleId="Emphasis">
    <w:name w:val="Emphasis"/>
    <w:basedOn w:val="DefaultParagraphFont"/>
    <w:uiPriority w:val="20"/>
    <w:qFormat/>
    <w:rsid w:val="00897734"/>
    <w:rPr>
      <w:i/>
      <w:iCs/>
    </w:rPr>
  </w:style>
  <w:style w:type="character" w:styleId="Hyperlink">
    <w:name w:val="Hyperlink"/>
    <w:basedOn w:val="DefaultParagraphFont"/>
    <w:uiPriority w:val="99"/>
    <w:unhideWhenUsed/>
    <w:rsid w:val="00897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ltexsoft.com/blog/acceptance-criteria-purposes-formats-and-best-practice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de2cbd-831c-423b-ab29-62ddcc472f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DC20A1E8774588DC23B8FD4803BA" ma:contentTypeVersion="5" ma:contentTypeDescription="Create a new document." ma:contentTypeScope="" ma:versionID="3a00416da81014563d94715777395407">
  <xsd:schema xmlns:xsd="http://www.w3.org/2001/XMLSchema" xmlns:xs="http://www.w3.org/2001/XMLSchema" xmlns:p="http://schemas.microsoft.com/office/2006/metadata/properties" xmlns:ns2="7ede2cbd-831c-423b-ab29-62ddcc472f4a" targetNamespace="http://schemas.microsoft.com/office/2006/metadata/properties" ma:root="true" ma:fieldsID="e1a3008aa55826a5e3727f9ea1f4f56b" ns2:_="">
    <xsd:import namespace="7ede2cbd-831c-423b-ab29-62ddcc472f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e2cbd-831c-423b-ab29-62ddcc472f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D0853-608D-4CD9-B777-ADC7CB4A408C}">
  <ds:schemaRefs>
    <ds:schemaRef ds:uri="5deb4cbd-1771-4e32-811c-21ef8026e843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d79b4fde-8674-47aa-b159-ef8bf6ece8e0"/>
    <ds:schemaRef ds:uri="http://schemas.microsoft.com/office/2006/metadata/properties"/>
    <ds:schemaRef ds:uri="7ede2cbd-831c-423b-ab29-62ddcc472f4a"/>
  </ds:schemaRefs>
</ds:datastoreItem>
</file>

<file path=customXml/itemProps2.xml><?xml version="1.0" encoding="utf-8"?>
<ds:datastoreItem xmlns:ds="http://schemas.openxmlformats.org/officeDocument/2006/customXml" ds:itemID="{9911D98A-4BBE-4BC4-AEB6-D2C887C7C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75661-2B48-4101-B016-FA09647A3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e2cbd-831c-423b-ab29-62ddcc472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109</Words>
  <Characters>622</Characters>
  <Application>Microsoft Office Word</Application>
  <DocSecurity>0</DocSecurity>
  <Lines>5</Lines>
  <Paragraphs>1</Paragraphs>
  <ScaleCrop>false</ScaleCrop>
  <Company>UOW Malaysia KDU Penang University College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Eng Hong</dc:creator>
  <cp:keywords/>
  <dc:description/>
  <cp:lastModifiedBy>0207368 CHAN SEOW FEN</cp:lastModifiedBy>
  <cp:revision>4</cp:revision>
  <dcterms:created xsi:type="dcterms:W3CDTF">2024-03-06T03:43:00Z</dcterms:created>
  <dcterms:modified xsi:type="dcterms:W3CDTF">2024-04-01T15:20:00Z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0x01010074BADC20A1E8774588DC23B8FD4803BA</vt:lpwstr>
  </property>
</Properties>
</file>