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1B" w:rsidRDefault="00716C1B" w:rsidP="00FA10B1">
      <w:pPr>
        <w:pStyle w:val="a4"/>
        <w:rPr>
          <w:kern w:val="0"/>
        </w:rPr>
      </w:pPr>
      <w:r>
        <w:rPr>
          <w:rFonts w:hint="eastAsia"/>
          <w:kern w:val="0"/>
        </w:rPr>
        <w:t>E</w:t>
      </w:r>
      <w:r w:rsidRPr="00716C1B">
        <w:rPr>
          <w:kern w:val="0"/>
        </w:rPr>
        <w:t>xercise2.</w:t>
      </w:r>
      <w:r w:rsidR="00E46F55">
        <w:rPr>
          <w:rFonts w:hint="eastAsia"/>
          <w:kern w:val="0"/>
        </w:rPr>
        <w:t>3</w:t>
      </w:r>
      <w:r w:rsidR="00856947">
        <w:rPr>
          <w:rFonts w:hint="eastAsia"/>
          <w:kern w:val="0"/>
        </w:rPr>
        <w:t>:</w:t>
      </w:r>
      <w:r>
        <w:rPr>
          <w:kern w:val="0"/>
        </w:rPr>
        <w:t xml:space="preserve"> </w:t>
      </w:r>
      <w:r w:rsidR="00B905D5">
        <w:rPr>
          <w:rFonts w:hint="eastAsia"/>
          <w:kern w:val="0"/>
        </w:rPr>
        <w:t>t</w:t>
      </w:r>
      <w:r>
        <w:rPr>
          <w:kern w:val="0"/>
        </w:rPr>
        <w:t>he Black Goose Blog page</w:t>
      </w:r>
    </w:p>
    <w:p w:rsidR="00B905D5" w:rsidRPr="00911859" w:rsidRDefault="00B905D5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4"/>
          <w:szCs w:val="24"/>
        </w:rPr>
      </w:pPr>
      <w:r w:rsidRPr="00911859">
        <w:rPr>
          <w:rFonts w:ascii="MyriadPro-Light" w:hAnsi="MyriadPro-Light" w:cs="MyriadPro-Light"/>
          <w:kern w:val="0"/>
          <w:sz w:val="24"/>
          <w:szCs w:val="24"/>
        </w:rPr>
        <w:t>Now that you’ve been introduced to all of the text elements,</w:t>
      </w:r>
      <w:r w:rsidRPr="00911859">
        <w:rPr>
          <w:rFonts w:ascii="MyriadPro-Light" w:hAnsi="MyriadPro-Light" w:cs="MyriadPro-Light" w:hint="eastAsia"/>
          <w:kern w:val="0"/>
          <w:sz w:val="24"/>
          <w:szCs w:val="24"/>
        </w:rPr>
        <w:t xml:space="preserve"> </w:t>
      </w:r>
      <w:r w:rsidRPr="00911859">
        <w:rPr>
          <w:rFonts w:ascii="MyriadPro-Light" w:hAnsi="MyriadPro-Light" w:cs="MyriadPro-Light"/>
          <w:kern w:val="0"/>
          <w:sz w:val="24"/>
          <w:szCs w:val="24"/>
        </w:rPr>
        <w:t>you can put them to work by marking up the Blog page for the</w:t>
      </w:r>
      <w:r w:rsidRPr="00911859">
        <w:rPr>
          <w:rFonts w:ascii="MyriadPro-Light" w:hAnsi="MyriadPro-Light" w:cs="MyriadPro-Light" w:hint="eastAsia"/>
          <w:kern w:val="0"/>
          <w:sz w:val="24"/>
          <w:szCs w:val="24"/>
        </w:rPr>
        <w:t xml:space="preserve"> </w:t>
      </w:r>
      <w:r w:rsidRPr="00911859">
        <w:rPr>
          <w:rFonts w:ascii="MyriadPro-Light" w:hAnsi="MyriadPro-Light" w:cs="MyriadPro-Light"/>
          <w:kern w:val="0"/>
          <w:sz w:val="24"/>
          <w:szCs w:val="24"/>
        </w:rPr>
        <w:t>Black Goose Bistro site. The content is shown below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The Black Goose Blog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Home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Menu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Blog</w:t>
      </w:r>
      <w:bookmarkStart w:id="0" w:name="_GoBack"/>
      <w:bookmarkEnd w:id="0"/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Contact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Summer Menu Items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posted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by BGB, June 15, 2013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Our chef has been busy putting together the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perfect menu for the summer months. Stop by to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try these appetizers and main courses while the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days are still long.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Appetizers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Black bean purses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Spicy black bean and a blend of </w:t>
      </w:r>
      <w:proofErr w:type="spellStart"/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mexican</w:t>
      </w:r>
      <w:proofErr w:type="spellEnd"/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cheeses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wrapped in sheets of phyllo and baked until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golden. $3.95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Southwestern napoleons with lump crab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–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new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item!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Layers of light lump crab meat, bean and corn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salsa, and our handmade flour tortillas. $7.95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Main courses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Shrimp sate kebabs with peanut sauce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Skewers of shrimp marinated in lemongrass, garlic,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and fish sauce then grilled to perfection. </w:t>
      </w: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Served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with spicy peanut sauce and jasmine rice.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$12.95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Jerk rotisserie chicken with fried plantains --new item!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Tender chicken slow-roasted on the rotisserie,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flavored with spicy and fragrant jerk sauce and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served with fried plantains and fresh mango.</w:t>
      </w:r>
      <w:proofErr w:type="gramEnd"/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$12.95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Low and Slow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posted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by BGB, November 15, 2012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&lt;p&gt;This week I am &lt;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em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&gt;extremely&lt;/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em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 excited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about a new cooking technique called &lt;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dfn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&gt;&lt;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i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sous</w:t>
      </w:r>
      <w:proofErr w:type="spellEnd"/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vide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>&lt;/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i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&gt;&lt;/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dfn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&gt;. In &lt;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i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sous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vide&lt;/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i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&gt; cooking,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you submerge the food (usually vacuum-sealed in</w:t>
      </w:r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plastic) into a water bath that is precisely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et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to the target temperature of the food. In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is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book, &lt;cite&gt;Cooking for Geeks&lt;/cite&gt;, Jeff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otter describes it as &lt;q&gt;ultra-low-temperature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oaching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>&lt;/q&gt;.&lt;/p&gt;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&lt;p&gt;Next month, we will be serving &lt;b&gt;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Sous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Vide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almon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with Dill Hollandaise&lt;/b&gt;. To </w:t>
      </w:r>
      <w:proofErr w:type="gramStart"/>
      <w:r w:rsidRPr="00911859">
        <w:rPr>
          <w:rFonts w:ascii="TheSansMonoCd-W4SemiLight" w:eastAsia="TheSansMonoCd-W4SemiLight" w:cs="TheSansMonoCd-W4SemiLight"/>
          <w:kern w:val="0"/>
          <w:szCs w:val="21"/>
        </w:rPr>
        <w:t>reserve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seat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at the chef table, contact us before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proofErr w:type="spellStart"/>
      <w:r w:rsidRPr="00911859">
        <w:rPr>
          <w:rFonts w:ascii="TheSansMonoCd-W4SemiLight" w:eastAsia="TheSansMonoCd-W4SemiLight" w:cs="TheSansMonoCd-W4SemiLight"/>
          <w:kern w:val="0"/>
          <w:szCs w:val="21"/>
        </w:rPr>
        <w:t>ovember</w:t>
      </w:r>
      <w:proofErr w:type="spellEnd"/>
      <w:r w:rsidRPr="00911859">
        <w:rPr>
          <w:rFonts w:ascii="TheSansMonoCd-W4SemiLight" w:eastAsia="TheSansMonoCd-W4SemiLight" w:cs="TheSansMonoCd-W4SemiLight"/>
          <w:kern w:val="0"/>
          <w:szCs w:val="21"/>
        </w:rPr>
        <w:t xml:space="preserve"> 30.&lt;/p&gt;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Location: Baker</w:t>
      </w:r>
      <w:proofErr w:type="gramStart"/>
      <w:r w:rsidRPr="00911859">
        <w:rPr>
          <w:rFonts w:ascii="TheSansMonoCd-W4SemiLight" w:eastAsia="TheSansMonoCd-W4SemiLight" w:cs="TheSansMonoCd-W4SemiLight" w:hint="eastAsia"/>
          <w:kern w:val="0"/>
          <w:szCs w:val="21"/>
        </w:rPr>
        <w:t>’</w:t>
      </w:r>
      <w:proofErr w:type="gramEnd"/>
      <w:r w:rsidRPr="00911859">
        <w:rPr>
          <w:rFonts w:ascii="TheSansMonoCd-W4SemiLight" w:eastAsia="TheSansMonoCd-W4SemiLight" w:cs="TheSansMonoCd-W4SemiLight"/>
          <w:kern w:val="0"/>
          <w:szCs w:val="21"/>
        </w:rPr>
        <w:t>s Corner, Seekonk, MA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Hours: Tuesday to Saturday, 11am to midnight</w:t>
      </w:r>
    </w:p>
    <w:p w:rsidR="00856947" w:rsidRPr="00911859" w:rsidRDefault="00856947" w:rsidP="00856947">
      <w:pPr>
        <w:autoSpaceDE w:val="0"/>
        <w:autoSpaceDN w:val="0"/>
        <w:adjustRightInd w:val="0"/>
        <w:jc w:val="left"/>
        <w:rPr>
          <w:rFonts w:ascii="TheSansMonoCd-W4SemiLight" w:eastAsia="TheSansMonoCd-W4SemiLight" w:cs="TheSansMonoCd-W4SemiLight"/>
          <w:kern w:val="0"/>
          <w:szCs w:val="21"/>
        </w:rPr>
      </w:pPr>
      <w:r w:rsidRPr="00911859">
        <w:rPr>
          <w:rFonts w:ascii="TheSansMonoCd-W4SemiLight" w:eastAsia="TheSansMonoCd-W4SemiLight" w:cs="TheSansMonoCd-W4SemiLight"/>
          <w:kern w:val="0"/>
          <w:szCs w:val="21"/>
        </w:rPr>
        <w:t>All content copyright &amp;copy; 2012, Black Goose</w:t>
      </w:r>
      <w:r w:rsidR="00911859" w:rsidRPr="00911859">
        <w:rPr>
          <w:rFonts w:ascii="TheSansMonoCd-W4SemiLight" w:eastAsia="TheSansMonoCd-W4SemiLight" w:cs="TheSansMonoCd-W4SemiLight" w:hint="eastAsia"/>
          <w:kern w:val="0"/>
          <w:szCs w:val="21"/>
        </w:rPr>
        <w:t xml:space="preserve"> </w:t>
      </w:r>
      <w:r w:rsidRPr="00911859">
        <w:rPr>
          <w:rFonts w:ascii="TheSansMonoCd-W4SemiLight" w:eastAsia="TheSansMonoCd-W4SemiLight" w:cs="TheSansMonoCd-W4SemiLight"/>
          <w:kern w:val="0"/>
          <w:szCs w:val="21"/>
        </w:rPr>
        <w:t>Bistro and Jennifer Robbins</w:t>
      </w:r>
    </w:p>
    <w:p w:rsidR="00856947" w:rsidRDefault="00856947" w:rsidP="00856947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18"/>
          <w:szCs w:val="18"/>
        </w:rPr>
      </w:pPr>
    </w:p>
    <w:p w:rsidR="00856947" w:rsidRDefault="00856947" w:rsidP="00856947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18"/>
          <w:szCs w:val="18"/>
        </w:rPr>
      </w:pPr>
      <w:r w:rsidRPr="00911859">
        <w:rPr>
          <w:rFonts w:ascii="MyriadPro-Light" w:hAnsi="MyriadPro-Light" w:cs="MyriadPro-Light"/>
          <w:color w:val="000000"/>
          <w:kern w:val="0"/>
          <w:sz w:val="24"/>
          <w:szCs w:val="24"/>
        </w:rPr>
        <w:t>Once you have the text file, follow the instructions listed after</w:t>
      </w:r>
      <w:r w:rsidR="00911859" w:rsidRPr="00911859">
        <w:rPr>
          <w:rFonts w:ascii="MyriadPro-Light" w:hAnsi="MyriadPro-Light" w:cs="MyriadPro-Light" w:hint="eastAsia"/>
          <w:color w:val="000000"/>
          <w:kern w:val="0"/>
          <w:sz w:val="24"/>
          <w:szCs w:val="24"/>
        </w:rPr>
        <w:t xml:space="preserve"> </w:t>
      </w:r>
      <w:r w:rsidRPr="00911859">
        <w:rPr>
          <w:rFonts w:ascii="MyriadPro-Light" w:hAnsi="MyriadPro-Light" w:cs="MyriadPro-Light"/>
          <w:color w:val="000000"/>
          <w:kern w:val="0"/>
          <w:sz w:val="24"/>
          <w:szCs w:val="24"/>
        </w:rPr>
        <w:t xml:space="preserve">the copy. The resulting page is shown in </w:t>
      </w:r>
      <w:r>
        <w:rPr>
          <w:rFonts w:ascii="MyriadPro-Light" w:hAnsi="MyriadPro-Light" w:cs="MyriadPro-Light"/>
          <w:color w:val="007EC6"/>
          <w:kern w:val="0"/>
          <w:sz w:val="18"/>
          <w:szCs w:val="18"/>
        </w:rPr>
        <w:t>Figure 5-18</w:t>
      </w:r>
      <w:r>
        <w:rPr>
          <w:rFonts w:ascii="MyriadPro-Light" w:hAnsi="MyriadPro-Light" w:cs="MyriadPro-Light"/>
          <w:color w:val="000000"/>
          <w:kern w:val="0"/>
          <w:sz w:val="18"/>
          <w:szCs w:val="18"/>
        </w:rPr>
        <w:t>.</w:t>
      </w:r>
    </w:p>
    <w:p w:rsidR="00B905D5" w:rsidRDefault="00B905D5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 w:hint="eastAsia"/>
          <w:kern w:val="0"/>
          <w:sz w:val="18"/>
          <w:szCs w:val="18"/>
        </w:rPr>
      </w:pPr>
    </w:p>
    <w:p w:rsidR="00432E7A" w:rsidRDefault="006B2CDE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18"/>
          <w:szCs w:val="18"/>
        </w:rPr>
      </w:pPr>
      <w:r>
        <w:rPr>
          <w:rFonts w:ascii="MyriadPro-Light" w:hAnsi="MyriadPro-Light" w:cs="MyriadPro-Light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53285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47" w:rsidRDefault="00911859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>
        <w:rPr>
          <w:rFonts w:ascii="MyriadPro-SemiboldIt" w:hAnsi="MyriadPro-SemiboldIt" w:cs="MyriadPro-SemiboldIt"/>
          <w:i/>
          <w:iCs/>
          <w:color w:val="007EC6"/>
          <w:kern w:val="0"/>
          <w:sz w:val="18"/>
          <w:szCs w:val="18"/>
        </w:rPr>
        <w:t xml:space="preserve">Figure 5-18. </w:t>
      </w:r>
      <w:proofErr w:type="gramStart"/>
      <w:r>
        <w:rPr>
          <w:rFonts w:ascii="MyriadPro-It" w:hAnsi="MyriadPro-It" w:cs="MyriadPro-It"/>
          <w:i/>
          <w:iCs/>
          <w:color w:val="000000"/>
          <w:kern w:val="0"/>
          <w:sz w:val="18"/>
          <w:szCs w:val="18"/>
        </w:rPr>
        <w:t>The finished menu page.</w:t>
      </w:r>
      <w:proofErr w:type="gramEnd"/>
    </w:p>
    <w:p w:rsidR="00856947" w:rsidRDefault="00856947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</w:p>
    <w:p w:rsidR="00F64B29" w:rsidRPr="00131CA7" w:rsidRDefault="00716C1B" w:rsidP="00B905D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1. Add all the document structure elements first (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html</w:t>
      </w:r>
      <w:r w:rsidRPr="00131CA7">
        <w:rPr>
          <w:rFonts w:ascii="MyriadPro-Light" w:hAnsi="MyriadPro-Light" w:cs="MyriadPro-Light"/>
          <w:kern w:val="0"/>
          <w:szCs w:val="21"/>
        </w:rPr>
        <w:t xml:space="preserve">,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head</w:t>
      </w:r>
      <w:r w:rsidRPr="00131CA7">
        <w:rPr>
          <w:rFonts w:ascii="MyriadPro-Light" w:hAnsi="MyriadPro-Light" w:cs="MyriadPro-Light"/>
          <w:kern w:val="0"/>
          <w:szCs w:val="21"/>
        </w:rPr>
        <w:t>,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proofErr w:type="gramStart"/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meta</w:t>
      </w:r>
      <w:proofErr w:type="gramEnd"/>
      <w:r w:rsidRPr="00131CA7">
        <w:rPr>
          <w:rFonts w:ascii="MyriadPro-Light" w:hAnsi="MyriadPro-Light" w:cs="MyriadPro-Light"/>
          <w:kern w:val="0"/>
          <w:szCs w:val="21"/>
        </w:rPr>
        <w:t xml:space="preserve">,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title</w:t>
      </w:r>
      <w:r w:rsidRPr="00131CA7">
        <w:rPr>
          <w:rFonts w:ascii="MyriadPro-Light" w:hAnsi="MyriadPro-Light" w:cs="MyriadPro-Light"/>
          <w:kern w:val="0"/>
          <w:szCs w:val="21"/>
        </w:rPr>
        <w:t xml:space="preserve">, and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body</w:t>
      </w:r>
      <w:r w:rsidRPr="00131CA7">
        <w:rPr>
          <w:rFonts w:ascii="MyriadPro-Light" w:hAnsi="MyriadPro-Light" w:cs="MyriadPro-Light"/>
          <w:kern w:val="0"/>
          <w:szCs w:val="21"/>
        </w:rPr>
        <w:t>). Give the document the title “Black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Goose Bistro: Blog.”</w:t>
      </w:r>
    </w:p>
    <w:p w:rsidR="00131CA7" w:rsidRPr="00131CA7" w:rsidRDefault="00131CA7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131CA7">
        <w:rPr>
          <w:rFonts w:ascii="MyriadPro-Light" w:hAnsi="MyriadPro-Light" w:cs="MyriadPro-Light"/>
          <w:color w:val="000000"/>
          <w:kern w:val="0"/>
          <w:szCs w:val="21"/>
        </w:rPr>
        <w:t>2. The first thing we’ll do is identify the top-level heading and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the list of links as the header for the document by wrapping</w:t>
      </w:r>
      <w:r w:rsid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them in a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header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element (don’t forget the closing tag).Within the header, the headline should be an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h1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and the list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of links should be an unordered list (</w:t>
      </w:r>
      <w:proofErr w:type="spellStart"/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ul</w:t>
      </w:r>
      <w:proofErr w:type="spellEnd"/>
      <w:r w:rsidRPr="00131CA7">
        <w:rPr>
          <w:rFonts w:ascii="MyriadPro-Light" w:hAnsi="MyriadPro-Light" w:cs="MyriadPro-Light"/>
          <w:color w:val="000000"/>
          <w:kern w:val="0"/>
          <w:szCs w:val="21"/>
        </w:rPr>
        <w:t>). Don’t worry about</w:t>
      </w:r>
      <w:r w:rsidR="005D1193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making the list items links; we’ll get to linking in the next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chapter. Give the list more meaning by identifying it as the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primary navigation for the site (</w:t>
      </w:r>
      <w:proofErr w:type="spellStart"/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nav</w:t>
      </w:r>
      <w:proofErr w:type="spellEnd"/>
      <w:r w:rsidRPr="00131CA7">
        <w:rPr>
          <w:rFonts w:ascii="MyriadPro-Light" w:hAnsi="MyriadPro-Light" w:cs="MyriadPro-Light"/>
          <w:color w:val="000000"/>
          <w:kern w:val="0"/>
          <w:szCs w:val="21"/>
        </w:rPr>
        <w:t>).</w:t>
      </w:r>
    </w:p>
    <w:p w:rsidR="005D1193" w:rsidRPr="00131CA7" w:rsidRDefault="005D1193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131CA7">
        <w:rPr>
          <w:rFonts w:ascii="MyriadPro-Light" w:hAnsi="MyriadPro-Light" w:cs="MyriadPro-Light"/>
          <w:color w:val="000000"/>
          <w:kern w:val="0"/>
          <w:szCs w:val="21"/>
        </w:rPr>
        <w:t>3. This blog page has two posts titled “Summer Menu Items”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and “Low and Slow.” Mark each one up as an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article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.</w:t>
      </w:r>
    </w:p>
    <w:p w:rsidR="005D1193" w:rsidRPr="00131CA7" w:rsidRDefault="005D1193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131CA7">
        <w:rPr>
          <w:rFonts w:ascii="MyriadPro-Light" w:hAnsi="MyriadPro-Light" w:cs="MyriadPro-Light"/>
          <w:color w:val="000000"/>
          <w:kern w:val="0"/>
          <w:szCs w:val="21"/>
        </w:rPr>
        <w:t>4. Now we’ll get the first article into shape! Let’s create a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header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for this article that contains the heading (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h2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this time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because we’ve moved down in the document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lastRenderedPageBreak/>
        <w:t>hierarchy</w:t>
      </w:r>
      <w:proofErr w:type="gramStart"/>
      <w:r w:rsidRPr="00131CA7">
        <w:rPr>
          <w:rFonts w:ascii="MyriadPro-Light" w:hAnsi="MyriadPro-Light" w:cs="MyriadPro-Light"/>
          <w:color w:val="000000"/>
          <w:kern w:val="0"/>
          <w:szCs w:val="21"/>
        </w:rPr>
        <w:t>)and</w:t>
      </w:r>
      <w:proofErr w:type="gramEnd"/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 the publication information (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p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). Identify the publication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date for the article with the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time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element, </w:t>
      </w:r>
    </w:p>
    <w:p w:rsidR="005D1193" w:rsidRPr="00131CA7" w:rsidRDefault="005D1193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131CA7">
        <w:rPr>
          <w:rFonts w:ascii="MyriadPro-Light" w:hAnsi="MyriadPro-Light" w:cs="MyriadPro-Light"/>
          <w:color w:val="000000"/>
          <w:kern w:val="0"/>
          <w:szCs w:val="21"/>
        </w:rPr>
        <w:t>5. The content after the header is clearly a simple paragraph.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However, the menu has some interesting things going on. It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is divided into two conceptual sections (Appetizers and Main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Courses), so mark those up as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section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elements. Be careful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that the closing section tag (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&lt;/section&gt;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) appears before the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closing article tag (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&lt;/article&gt;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) so the elements are nested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correctly and don’t overlap. Finally, let’s identify the sections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 xml:space="preserve">with </w:t>
      </w:r>
      <w:r w:rsidRPr="00131CA7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id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attributes. Name the first one “appetizers” and the</w:t>
      </w:r>
      <w:r w:rsidRPr="00131CA7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color w:val="000000"/>
          <w:kern w:val="0"/>
          <w:szCs w:val="21"/>
        </w:rPr>
        <w:t>second “</w:t>
      </w:r>
      <w:proofErr w:type="spellStart"/>
      <w:r w:rsidRPr="00131CA7">
        <w:rPr>
          <w:rFonts w:ascii="MyriadPro-Light" w:hAnsi="MyriadPro-Light" w:cs="MyriadPro-Light"/>
          <w:color w:val="000000"/>
          <w:kern w:val="0"/>
          <w:szCs w:val="21"/>
        </w:rPr>
        <w:t>maincourses</w:t>
      </w:r>
      <w:proofErr w:type="spellEnd"/>
      <w:r w:rsidRPr="00131CA7">
        <w:rPr>
          <w:rFonts w:ascii="MyriadPro-Light" w:hAnsi="MyriadPro-Light" w:cs="MyriadPro-Light"/>
          <w:color w:val="000000"/>
          <w:kern w:val="0"/>
          <w:szCs w:val="21"/>
        </w:rPr>
        <w:t>.”</w:t>
      </w:r>
    </w:p>
    <w:p w:rsidR="00647550" w:rsidRPr="00131CA7" w:rsidRDefault="00647550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6. With our sections in place, now we can mark up the content.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We’re down to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h3 </w:t>
      </w:r>
      <w:r w:rsidRPr="00131CA7">
        <w:rPr>
          <w:rFonts w:ascii="MyriadPro-Light" w:hAnsi="MyriadPro-Light" w:cs="MyriadPro-Light"/>
          <w:kern w:val="0"/>
          <w:szCs w:val="21"/>
        </w:rPr>
        <w:t>for the headings in each section. Choose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the most appropriate list elements to describe the menu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item names and their descriptions. Mark up the lists and each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item within the lists.</w:t>
      </w:r>
    </w:p>
    <w:p w:rsidR="00647550" w:rsidRPr="00131CA7" w:rsidRDefault="00647550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 xml:space="preserve">7. Now we can add a few fine details. </w:t>
      </w:r>
      <w:r w:rsidRPr="00131CA7">
        <w:rPr>
          <w:rFonts w:ascii="MyriadPro-LightIt" w:hAnsi="MyriadPro-LightIt" w:cs="MyriadPro-LightIt"/>
          <w:i/>
          <w:iCs/>
          <w:kern w:val="0"/>
          <w:szCs w:val="21"/>
        </w:rPr>
        <w:t xml:space="preserve">Classify </w:t>
      </w:r>
      <w:r w:rsidRPr="00131CA7">
        <w:rPr>
          <w:rFonts w:ascii="MyriadPro-Light" w:hAnsi="MyriadPro-Light" w:cs="MyriadPro-Light"/>
          <w:kern w:val="0"/>
          <w:szCs w:val="21"/>
        </w:rPr>
        <w:t>each price as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“price” using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span </w:t>
      </w:r>
      <w:r w:rsidRPr="00131CA7">
        <w:rPr>
          <w:rFonts w:ascii="MyriadPro-Light" w:hAnsi="MyriadPro-Light" w:cs="MyriadPro-Light"/>
          <w:kern w:val="0"/>
          <w:szCs w:val="21"/>
        </w:rPr>
        <w:t>elements.</w:t>
      </w:r>
    </w:p>
    <w:p w:rsidR="002969E5" w:rsidRPr="00131CA7" w:rsidRDefault="002969E5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</w:p>
    <w:p w:rsidR="00716C1B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8. Two of the dishes are new items. Change the double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hyphens to an </w:t>
      </w:r>
      <w:proofErr w:type="spellStart"/>
      <w:r w:rsidRPr="00131CA7">
        <w:rPr>
          <w:rFonts w:ascii="MyriadPro-Light" w:hAnsi="MyriadPro-Light" w:cs="MyriadPro-Light"/>
          <w:kern w:val="0"/>
          <w:szCs w:val="21"/>
        </w:rPr>
        <w:t>em</w:t>
      </w:r>
      <w:proofErr w:type="spellEnd"/>
      <w:r w:rsidRPr="00131CA7">
        <w:rPr>
          <w:rFonts w:ascii="MyriadPro-Light" w:hAnsi="MyriadPro-Light" w:cs="MyriadPro-Light"/>
          <w:kern w:val="0"/>
          <w:szCs w:val="21"/>
        </w:rPr>
        <w:t>-dash character and mark up “new items!”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as “strongly important.” Classify the title of each new dish as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“</w:t>
      </w:r>
      <w:proofErr w:type="spellStart"/>
      <w:r w:rsidRPr="00131CA7">
        <w:rPr>
          <w:rFonts w:ascii="MyriadPro-Light" w:hAnsi="MyriadPro-Light" w:cs="MyriadPro-Light"/>
          <w:kern w:val="0"/>
          <w:szCs w:val="21"/>
        </w:rPr>
        <w:t>newitem</w:t>
      </w:r>
      <w:proofErr w:type="spellEnd"/>
      <w:r w:rsidRPr="00131CA7">
        <w:rPr>
          <w:rFonts w:ascii="MyriadPro-Light" w:hAnsi="MyriadPro-Light" w:cs="MyriadPro-Light"/>
          <w:kern w:val="0"/>
          <w:szCs w:val="21"/>
        </w:rPr>
        <w:t xml:space="preserve">” (hint, use the existing </w:t>
      </w:r>
      <w:proofErr w:type="spellStart"/>
      <w:proofErr w:type="gramStart"/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dt</w:t>
      </w:r>
      <w:proofErr w:type="spellEnd"/>
      <w:proofErr w:type="gramEnd"/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element; there is no need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to add a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span </w:t>
      </w:r>
      <w:r w:rsidRPr="00131CA7">
        <w:rPr>
          <w:rFonts w:ascii="MyriadPro-Light" w:hAnsi="MyriadPro-Light" w:cs="MyriadPro-Light"/>
          <w:kern w:val="0"/>
          <w:szCs w:val="21"/>
        </w:rPr>
        <w:t>this time). This allows us to target menu titles</w:t>
      </w:r>
      <w:r w:rsidR="009F703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with the “</w:t>
      </w:r>
      <w:proofErr w:type="spellStart"/>
      <w:r w:rsidRPr="00131CA7">
        <w:rPr>
          <w:rFonts w:ascii="MyriadPro-Light" w:hAnsi="MyriadPro-Light" w:cs="MyriadPro-Light"/>
          <w:kern w:val="0"/>
          <w:szCs w:val="21"/>
        </w:rPr>
        <w:t>newitem</w:t>
      </w:r>
      <w:proofErr w:type="spellEnd"/>
      <w:r w:rsidRPr="00131CA7">
        <w:rPr>
          <w:rFonts w:ascii="MyriadPro-Light" w:hAnsi="MyriadPro-Light" w:cs="MyriadPro-Light"/>
          <w:kern w:val="0"/>
          <w:szCs w:val="21"/>
        </w:rPr>
        <w:t>” class and style them differently than other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menu items.</w:t>
      </w:r>
    </w:p>
    <w:p w:rsidR="001F1A56" w:rsidRPr="00131CA7" w:rsidRDefault="001F1A56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</w:p>
    <w:p w:rsidR="00716C1B" w:rsidRPr="00131CA7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9. That takes care of the first article. The second article is already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mostly marked up from the previous exercise, but you should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mark up the header with the appropriate heading and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publication information.</w:t>
      </w:r>
    </w:p>
    <w:p w:rsidR="00716C1B" w:rsidRPr="00131CA7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10. So far so good, right? Now make the remaining content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that applies to the whole page a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>footer</w:t>
      </w:r>
      <w:r w:rsidRPr="00131CA7">
        <w:rPr>
          <w:rFonts w:ascii="MyriadPro-Light" w:hAnsi="MyriadPro-Light" w:cs="MyriadPro-Light"/>
          <w:kern w:val="0"/>
          <w:szCs w:val="21"/>
        </w:rPr>
        <w:t>. Mark each line of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content within the footer as a paragraph.</w:t>
      </w:r>
    </w:p>
    <w:p w:rsidR="00716C1B" w:rsidRPr="00131CA7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 xml:space="preserve">11. Let’s give the location and </w:t>
      </w:r>
      <w:proofErr w:type="gramStart"/>
      <w:r w:rsidRPr="00131CA7">
        <w:rPr>
          <w:rFonts w:ascii="MyriadPro-Light" w:hAnsi="MyriadPro-Light" w:cs="MyriadPro-Light"/>
          <w:kern w:val="0"/>
          <w:szCs w:val="21"/>
        </w:rPr>
        <w:t>hours</w:t>
      </w:r>
      <w:proofErr w:type="gramEnd"/>
      <w:r w:rsidRPr="00131CA7">
        <w:rPr>
          <w:rFonts w:ascii="MyriadPro-Light" w:hAnsi="MyriadPro-Light" w:cs="MyriadPro-Light"/>
          <w:kern w:val="0"/>
          <w:szCs w:val="21"/>
        </w:rPr>
        <w:t xml:space="preserve"> information some context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by putting them in a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div </w:t>
      </w:r>
      <w:r w:rsidRPr="00131CA7">
        <w:rPr>
          <w:rFonts w:ascii="MyriadPro-Light" w:hAnsi="MyriadPro-Light" w:cs="MyriadPro-Light"/>
          <w:kern w:val="0"/>
          <w:szCs w:val="21"/>
        </w:rPr>
        <w:t>named “about.” Make the labels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“Location” and “Hours” appear on a line by themselves by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adding line breaks after them. If you’d like, you could also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mark up the hours with the </w:t>
      </w:r>
      <w:r w:rsidRPr="00131CA7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time </w:t>
      </w:r>
      <w:r w:rsidRPr="00131CA7">
        <w:rPr>
          <w:rFonts w:ascii="MyriadPro-Light" w:hAnsi="MyriadPro-Light" w:cs="MyriadPro-Light"/>
          <w:kern w:val="0"/>
          <w:szCs w:val="21"/>
        </w:rPr>
        <w:t>element.</w:t>
      </w:r>
    </w:p>
    <w:p w:rsidR="00716C1B" w:rsidRPr="00131CA7" w:rsidRDefault="00716C1B" w:rsidP="00716C1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12. Finally, copyright information is typically “small print” on a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document, so mark it up accordingly. As the final touch, add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a copyright symbol after the word “copyright.”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 xml:space="preserve">Save the file, name it </w:t>
      </w:r>
      <w:r w:rsidRPr="00131CA7">
        <w:rPr>
          <w:rFonts w:ascii="MyriadPro-It" w:hAnsi="MyriadPro-It" w:cs="MyriadPro-It"/>
          <w:i/>
          <w:iCs/>
          <w:kern w:val="0"/>
          <w:szCs w:val="21"/>
        </w:rPr>
        <w:t>bistro_blog.html</w:t>
      </w:r>
      <w:r w:rsidRPr="00131CA7">
        <w:rPr>
          <w:rFonts w:ascii="MyriadPro-Light" w:hAnsi="MyriadPro-Light" w:cs="MyriadPro-Light"/>
          <w:kern w:val="0"/>
          <w:szCs w:val="21"/>
        </w:rPr>
        <w:t>, and check your page in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a modern browser (remember that IE 8 and earlier won’t know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what to do with those new HTML5 sectioning elements). How</w:t>
      </w:r>
      <w:r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did you do?</w:t>
      </w:r>
    </w:p>
    <w:p w:rsidR="00716C1B" w:rsidRPr="00131CA7" w:rsidRDefault="00716C1B" w:rsidP="00716C1B">
      <w:pPr>
        <w:autoSpaceDE w:val="0"/>
        <w:autoSpaceDN w:val="0"/>
        <w:adjustRightInd w:val="0"/>
        <w:jc w:val="left"/>
        <w:rPr>
          <w:rFonts w:ascii="MyriadPro-Bold" w:hAnsi="MyriadPro-Bold" w:cs="MyriadPro-Bold"/>
          <w:b/>
          <w:bCs/>
          <w:kern w:val="0"/>
          <w:szCs w:val="21"/>
        </w:rPr>
      </w:pPr>
      <w:r w:rsidRPr="00131CA7">
        <w:rPr>
          <w:rFonts w:ascii="MyriadPro-Bold" w:hAnsi="MyriadPro-Bold" w:cs="MyriadPro-Bold"/>
          <w:b/>
          <w:bCs/>
          <w:kern w:val="0"/>
          <w:szCs w:val="21"/>
        </w:rPr>
        <w:t>Markup tips:</w:t>
      </w:r>
    </w:p>
    <w:p w:rsidR="00716C1B" w:rsidRPr="00131CA7" w:rsidRDefault="00716C1B" w:rsidP="00FA10B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Choose the element that best fits the meaning of the</w:t>
      </w:r>
      <w:r w:rsidR="00FA10B1"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selected text.</w:t>
      </w:r>
    </w:p>
    <w:p w:rsidR="00FA10B1" w:rsidRPr="00131CA7" w:rsidRDefault="00716C1B" w:rsidP="00FA10B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Don’t forget to close elements with closing tags.</w:t>
      </w:r>
    </w:p>
    <w:p w:rsidR="00716C1B" w:rsidRPr="00131CA7" w:rsidRDefault="00716C1B" w:rsidP="00FA10B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yriadPro-Light" w:hAnsi="MyriadPro-Light" w:cs="MyriadPro-Light"/>
          <w:kern w:val="0"/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Put all attribute values in quotation marks for clarity</w:t>
      </w:r>
    </w:p>
    <w:p w:rsidR="00716C1B" w:rsidRPr="00131CA7" w:rsidRDefault="00716C1B" w:rsidP="00FA10B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131CA7">
        <w:rPr>
          <w:rFonts w:ascii="MyriadPro-Light" w:hAnsi="MyriadPro-Light" w:cs="MyriadPro-Light"/>
          <w:kern w:val="0"/>
          <w:szCs w:val="21"/>
        </w:rPr>
        <w:t>“Copy and paste” is your friend when adding the same</w:t>
      </w:r>
      <w:r w:rsidR="00FA10B1"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markup to multiple elements. Just be sure what you copied</w:t>
      </w:r>
      <w:r w:rsidR="00FA10B1" w:rsidRPr="00131CA7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131CA7">
        <w:rPr>
          <w:rFonts w:ascii="MyriadPro-Light" w:hAnsi="MyriadPro-Light" w:cs="MyriadPro-Light"/>
          <w:kern w:val="0"/>
          <w:szCs w:val="21"/>
        </w:rPr>
        <w:t>is correct before you paste it throughout the document.</w:t>
      </w:r>
    </w:p>
    <w:sectPr w:rsidR="00716C1B" w:rsidRPr="00131CA7" w:rsidSect="00F6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CCF" w:rsidRDefault="00445CCF" w:rsidP="00131CA7">
      <w:r>
        <w:separator/>
      </w:r>
    </w:p>
  </w:endnote>
  <w:endnote w:type="continuationSeparator" w:id="0">
    <w:p w:rsidR="00445CCF" w:rsidRDefault="00445CCF" w:rsidP="00131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Pro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4SemiLigh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yriadPro-Semibold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6Semi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yriadPro-Light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CCF" w:rsidRDefault="00445CCF" w:rsidP="00131CA7">
      <w:r>
        <w:separator/>
      </w:r>
    </w:p>
  </w:footnote>
  <w:footnote w:type="continuationSeparator" w:id="0">
    <w:p w:rsidR="00445CCF" w:rsidRDefault="00445CCF" w:rsidP="00131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E29F2"/>
    <w:multiLevelType w:val="hybridMultilevel"/>
    <w:tmpl w:val="D4962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C1B"/>
    <w:rsid w:val="00131CA7"/>
    <w:rsid w:val="001F1A56"/>
    <w:rsid w:val="00252418"/>
    <w:rsid w:val="002969E5"/>
    <w:rsid w:val="00432E7A"/>
    <w:rsid w:val="00445CCF"/>
    <w:rsid w:val="004E0A8E"/>
    <w:rsid w:val="00560982"/>
    <w:rsid w:val="005D1193"/>
    <w:rsid w:val="00647550"/>
    <w:rsid w:val="006B2CDE"/>
    <w:rsid w:val="00716C1B"/>
    <w:rsid w:val="00806A88"/>
    <w:rsid w:val="00821797"/>
    <w:rsid w:val="00856947"/>
    <w:rsid w:val="00885989"/>
    <w:rsid w:val="008B5C96"/>
    <w:rsid w:val="00911859"/>
    <w:rsid w:val="009F7039"/>
    <w:rsid w:val="00B905D5"/>
    <w:rsid w:val="00E46F55"/>
    <w:rsid w:val="00F64B29"/>
    <w:rsid w:val="00FA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B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B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A1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A10B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FA10B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A10B1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3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31CA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3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31CA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85694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56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846</Words>
  <Characters>4823</Characters>
  <Application>Microsoft Office Word</Application>
  <DocSecurity>0</DocSecurity>
  <Lines>40</Lines>
  <Paragraphs>11</Paragraphs>
  <ScaleCrop>false</ScaleCrop>
  <Company>Computer</Company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Dong Yanju</cp:lastModifiedBy>
  <cp:revision>15</cp:revision>
  <dcterms:created xsi:type="dcterms:W3CDTF">2016-09-16T02:37:00Z</dcterms:created>
  <dcterms:modified xsi:type="dcterms:W3CDTF">2020-09-09T03:26:00Z</dcterms:modified>
</cp:coreProperties>
</file>