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31" w:rsidRDefault="00983E99" w:rsidP="00983E99">
      <w:pPr>
        <w:pStyle w:val="1"/>
        <w:rPr>
          <w:kern w:val="0"/>
        </w:rPr>
      </w:pPr>
      <w:r>
        <w:rPr>
          <w:rFonts w:hint="eastAsia"/>
          <w:kern w:val="0"/>
        </w:rPr>
        <w:t xml:space="preserve">Exercise1: </w:t>
      </w:r>
      <w:r>
        <w:rPr>
          <w:kern w:val="0"/>
        </w:rPr>
        <w:t>Three-column fluid layout</w:t>
      </w:r>
    </w:p>
    <w:p w:rsidR="00983E99" w:rsidRPr="00983E99" w:rsidRDefault="00983E99" w:rsidP="00983E99">
      <w:pPr>
        <w:autoSpaceDE w:val="0"/>
        <w:autoSpaceDN w:val="0"/>
        <w:adjustRightInd w:val="0"/>
        <w:ind w:firstLineChars="202" w:firstLine="424"/>
        <w:jc w:val="left"/>
        <w:rPr>
          <w:rFonts w:ascii="MyriadPro-It" w:hAnsi="MyriadPro-It" w:cs="MyriadPro-It"/>
          <w:i/>
          <w:iCs/>
          <w:kern w:val="0"/>
          <w:szCs w:val="21"/>
        </w:rPr>
      </w:pPr>
      <w:r w:rsidRPr="00983E99">
        <w:rPr>
          <w:rFonts w:ascii="MyriadPro-Light" w:hAnsi="MyriadPro-Light" w:cs="MyriadPro-Light"/>
          <w:kern w:val="0"/>
          <w:szCs w:val="21"/>
        </w:rPr>
        <w:t xml:space="preserve">We’ve seen a lot of examples so far of two- and </w:t>
      </w:r>
      <w:proofErr w:type="spellStart"/>
      <w:r w:rsidRPr="00983E99">
        <w:rPr>
          <w:rFonts w:ascii="MyriadPro-Light" w:hAnsi="MyriadPro-Light" w:cs="MyriadPro-Light"/>
          <w:kern w:val="0"/>
          <w:szCs w:val="21"/>
        </w:rPr>
        <w:t>threecolumn</w:t>
      </w:r>
      <w:proofErr w:type="spellEnd"/>
      <w:r w:rsidRPr="00983E9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kern w:val="0"/>
          <w:szCs w:val="21"/>
        </w:rPr>
        <w:t xml:space="preserve">layouts using floats, in both fluid and </w:t>
      </w:r>
      <w:proofErr w:type="spellStart"/>
      <w:r w:rsidRPr="00983E99">
        <w:rPr>
          <w:rFonts w:ascii="MyriadPro-Light" w:hAnsi="MyriadPro-Light" w:cs="MyriadPro-Light"/>
          <w:kern w:val="0"/>
          <w:szCs w:val="21"/>
        </w:rPr>
        <w:t>fixedwidth</w:t>
      </w:r>
      <w:proofErr w:type="spellEnd"/>
      <w:r w:rsidRPr="00983E9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kern w:val="0"/>
          <w:szCs w:val="21"/>
        </w:rPr>
        <w:t>layouts. I think it is time you try some of these</w:t>
      </w:r>
      <w:r w:rsidRPr="00983E9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kern w:val="0"/>
          <w:szCs w:val="21"/>
        </w:rPr>
        <w:t>techniques out using the three-column fluid layout we</w:t>
      </w:r>
      <w:r w:rsidRPr="00983E9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kern w:val="0"/>
          <w:szCs w:val="21"/>
        </w:rPr>
        <w:t>just looked at as a starting point. The file for this exercise,</w:t>
      </w:r>
      <w:r w:rsidRPr="00983E99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983E99">
        <w:rPr>
          <w:rFonts w:ascii="MyriadPro-It" w:hAnsi="MyriadPro-It" w:cs="MyriadPro-It"/>
          <w:i/>
          <w:iCs/>
          <w:kern w:val="0"/>
          <w:szCs w:val="21"/>
        </w:rPr>
        <w:t>mountolympus-ex1.html</w:t>
      </w:r>
    </w:p>
    <w:p w:rsidR="00983E99" w:rsidRPr="00983E99" w:rsidRDefault="00983E99" w:rsidP="00983E99">
      <w:pPr>
        <w:autoSpaceDE w:val="0"/>
        <w:autoSpaceDN w:val="0"/>
        <w:adjustRightInd w:val="0"/>
        <w:ind w:firstLineChars="202" w:firstLine="424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983E99">
        <w:rPr>
          <w:rFonts w:ascii="MyriadPro-Light" w:hAnsi="MyriadPro-Light" w:cs="MyriadPro-Light"/>
          <w:color w:val="000000"/>
          <w:kern w:val="0"/>
          <w:szCs w:val="21"/>
        </w:rPr>
        <w:t>The outline styles are included,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but you can “comment them out” (wrap them in </w:t>
      </w:r>
      <w:r w:rsidRPr="00983E99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/*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and </w:t>
      </w:r>
      <w:r w:rsidRPr="00983E99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*/</w:t>
      </w:r>
      <w:r w:rsidRPr="00983E99">
        <w:rPr>
          <w:rFonts w:ascii="TheSansMonoCd-W6SemiBold" w:eastAsia="TheSansMonoCd-W6SemiBold" w:hAnsi="MyriadPro-Light" w:cs="TheSansMonoCd-W6SemiBold" w:hint="eastAsia"/>
          <w:b/>
          <w:bCs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to hide them) if you want to turn the outlines off and see</w:t>
      </w:r>
      <w:r w:rsidRPr="00983E99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the layout without them.</w:t>
      </w:r>
      <w:r w:rsidRPr="00983E99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First, rearrange the side columns so that </w:t>
      </w:r>
      <w:r w:rsidRPr="00983E99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#links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is on the</w:t>
      </w:r>
      <w:r w:rsidRPr="00983E99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right and </w:t>
      </w:r>
      <w:r w:rsidRPr="00983E99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#news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is on the left. You don’t need to change</w:t>
      </w:r>
      <w:r w:rsidRPr="00983E99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the markup, only a few style values. (Hint: think float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direction.) Be sure to adjust the left and right margins on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the side columns and clear the </w:t>
      </w:r>
      <w:r w:rsidRPr="00983E99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>#footer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.</w:t>
      </w:r>
    </w:p>
    <w:p w:rsidR="00983E99" w:rsidRDefault="00983E99" w:rsidP="00983E99">
      <w:pPr>
        <w:autoSpaceDE w:val="0"/>
        <w:autoSpaceDN w:val="0"/>
        <w:adjustRightInd w:val="0"/>
        <w:ind w:firstLineChars="202" w:firstLine="424"/>
        <w:jc w:val="left"/>
        <w:rPr>
          <w:rFonts w:ascii="MyriadPro-Light" w:hAnsi="MyriadPro-Light" w:cs="MyriadPro-Light"/>
          <w:color w:val="007EC6"/>
          <w:kern w:val="0"/>
          <w:szCs w:val="21"/>
        </w:rPr>
      </w:pPr>
      <w:r w:rsidRPr="00983E99">
        <w:rPr>
          <w:rFonts w:ascii="MyriadPro-Light" w:hAnsi="MyriadPro-Light" w:cs="MyriadPro-Light"/>
          <w:color w:val="000000"/>
          <w:kern w:val="0"/>
          <w:szCs w:val="21"/>
        </w:rPr>
        <w:t>Next, convert this fluid design into a centered, fixed-width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design. This time you will need to add some markup (see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>the two-column fixed example if you need help). The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Pr="00983E99">
        <w:rPr>
          <w:rFonts w:ascii="MyriadPro-Light" w:hAnsi="MyriadPro-Light" w:cs="MyriadPro-Light"/>
          <w:color w:val="000000"/>
          <w:kern w:val="0"/>
          <w:szCs w:val="21"/>
        </w:rPr>
        <w:t xml:space="preserve">resulting page is shown in </w:t>
      </w:r>
      <w:r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the following </w:t>
      </w:r>
      <w:r w:rsidRPr="00983E99">
        <w:rPr>
          <w:rFonts w:ascii="MyriadPro-Light" w:hAnsi="MyriadPro-Light" w:cs="MyriadPro-Light"/>
          <w:color w:val="007EC6"/>
          <w:kern w:val="0"/>
          <w:szCs w:val="21"/>
        </w:rPr>
        <w:t>Figure</w:t>
      </w:r>
    </w:p>
    <w:p w:rsidR="00983E99" w:rsidRDefault="00983E99" w:rsidP="00983E99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08550" cy="533971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33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B" w:rsidRDefault="008B782B" w:rsidP="00983E99">
      <w:pPr>
        <w:autoSpaceDE w:val="0"/>
        <w:autoSpaceDN w:val="0"/>
        <w:adjustRightInd w:val="0"/>
        <w:jc w:val="left"/>
        <w:rPr>
          <w:szCs w:val="21"/>
        </w:rPr>
      </w:pPr>
    </w:p>
    <w:p w:rsidR="008B782B" w:rsidRDefault="008B782B" w:rsidP="008B782B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 xml:space="preserve">Exercise2: </w:t>
      </w:r>
      <w:r w:rsidRPr="008B782B">
        <w:rPr>
          <w:kern w:val="0"/>
        </w:rPr>
        <w:t>Using negative margins</w:t>
      </w:r>
    </w:p>
    <w:p w:rsidR="008B782B" w:rsidRPr="0009216A" w:rsidRDefault="008B782B" w:rsidP="008B782B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Cs w:val="21"/>
        </w:rPr>
      </w:pPr>
      <w:r w:rsidRPr="008B782B">
        <w:rPr>
          <w:rFonts w:ascii="MyriadPro-Light" w:hAnsi="MyriadPro-Light" w:cs="MyriadPro-Light"/>
          <w:kern w:val="0"/>
          <w:szCs w:val="21"/>
        </w:rPr>
        <w:t>Now that you know the strategy, you should be able to write the styles that position</w:t>
      </w:r>
      <w:r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8B782B">
        <w:rPr>
          <w:rFonts w:ascii="MyriadPro-Light" w:hAnsi="MyriadPro-Light" w:cs="MyriadPro-Light"/>
          <w:kern w:val="0"/>
          <w:szCs w:val="21"/>
        </w:rPr>
        <w:t xml:space="preserve">the </w:t>
      </w:r>
      <w:r w:rsidRPr="008B782B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#news </w:t>
      </w:r>
      <w:r w:rsidRPr="008B782B">
        <w:rPr>
          <w:rFonts w:ascii="MyriadPro-Light" w:hAnsi="MyriadPro-Light" w:cs="MyriadPro-Light"/>
          <w:kern w:val="0"/>
          <w:szCs w:val="21"/>
        </w:rPr>
        <w:t xml:space="preserve">content in the left column and the </w:t>
      </w:r>
      <w:r w:rsidRPr="008B782B">
        <w:rPr>
          <w:rFonts w:ascii="TheSansMonoCd-W6SemiBold" w:eastAsia="TheSansMonoCd-W6SemiBold" w:hAnsi="MyriadPro-Light" w:cs="TheSansMonoCd-W6SemiBold"/>
          <w:b/>
          <w:bCs/>
          <w:kern w:val="0"/>
          <w:szCs w:val="21"/>
        </w:rPr>
        <w:t xml:space="preserve">#links </w:t>
      </w:r>
      <w:r w:rsidRPr="008B782B">
        <w:rPr>
          <w:rFonts w:ascii="MyriadPro-Light" w:hAnsi="MyriadPro-Light" w:cs="MyriadPro-Light"/>
          <w:kern w:val="0"/>
          <w:szCs w:val="21"/>
        </w:rPr>
        <w:t>on the right. This exercise is</w:t>
      </w:r>
      <w:r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8B782B">
        <w:rPr>
          <w:rFonts w:ascii="MyriadPro-Light" w:hAnsi="MyriadPro-Light" w:cs="MyriadPro-Light"/>
          <w:kern w:val="0"/>
          <w:szCs w:val="21"/>
        </w:rPr>
        <w:t>based on the same HTML source order as the previous example. Note, however, that</w:t>
      </w:r>
      <w:r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8B782B">
        <w:rPr>
          <w:rFonts w:ascii="MyriadPro-Light" w:hAnsi="MyriadPro-Light" w:cs="MyriadPro-Light"/>
          <w:kern w:val="0"/>
          <w:szCs w:val="21"/>
        </w:rPr>
        <w:t xml:space="preserve">the column width </w:t>
      </w:r>
      <w:r w:rsidRPr="0009216A">
        <w:rPr>
          <w:rFonts w:ascii="MyriadPro-Light" w:hAnsi="MyriadPro-Light" w:cs="MyriadPro-Light"/>
          <w:kern w:val="0"/>
          <w:szCs w:val="21"/>
        </w:rPr>
        <w:t>values have changed (to make things interesting). As before, put 20</w:t>
      </w:r>
      <w:r w:rsidRPr="0009216A">
        <w:rPr>
          <w:rFonts w:ascii="MyriadPro-Light" w:hAnsi="MyriadPro-Light" w:cs="MyriadPro-Light" w:hint="eastAsia"/>
          <w:kern w:val="0"/>
          <w:szCs w:val="21"/>
        </w:rPr>
        <w:t xml:space="preserve"> </w:t>
      </w:r>
      <w:r w:rsidRPr="0009216A">
        <w:rPr>
          <w:rFonts w:ascii="MyriadPro-Light" w:hAnsi="MyriadPro-Light" w:cs="MyriadPro-Light"/>
          <w:kern w:val="0"/>
          <w:szCs w:val="21"/>
        </w:rPr>
        <w:t>pixels of space between columns.</w:t>
      </w:r>
    </w:p>
    <w:p w:rsidR="0009216A" w:rsidRPr="0009216A" w:rsidRDefault="008B782B" w:rsidP="0009216A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color w:val="000000"/>
          <w:kern w:val="0"/>
          <w:szCs w:val="21"/>
        </w:rPr>
      </w:pPr>
      <w:r w:rsidRPr="0009216A">
        <w:rPr>
          <w:rFonts w:ascii="MyriadPro-Light" w:hAnsi="MyriadPro-Light" w:cs="MyriadPro-Light" w:hint="eastAsia"/>
          <w:kern w:val="0"/>
          <w:szCs w:val="21"/>
        </w:rPr>
        <w:t xml:space="preserve">The </w:t>
      </w:r>
      <w:r w:rsidR="008554B2">
        <w:rPr>
          <w:rFonts w:ascii="MyriadPro-Light" w:hAnsi="MyriadPro-Light" w:cs="MyriadPro-Light"/>
          <w:kern w:val="0"/>
          <w:szCs w:val="21"/>
        </w:rPr>
        <w:t>material</w:t>
      </w:r>
      <w:r w:rsidRPr="0009216A">
        <w:rPr>
          <w:rFonts w:ascii="MyriadPro-Light" w:hAnsi="MyriadPro-Light" w:cs="MyriadPro-Light"/>
          <w:kern w:val="0"/>
          <w:szCs w:val="21"/>
        </w:rPr>
        <w:t xml:space="preserve"> </w:t>
      </w:r>
      <w:r w:rsidRPr="0009216A">
        <w:rPr>
          <w:rFonts w:ascii="MyriadPro-Light" w:hAnsi="MyriadPro-Light" w:cs="MyriadPro-Light" w:hint="eastAsia"/>
          <w:kern w:val="0"/>
          <w:szCs w:val="21"/>
        </w:rPr>
        <w:t xml:space="preserve">is </w:t>
      </w:r>
      <w:r w:rsidRPr="0009216A">
        <w:rPr>
          <w:rFonts w:ascii="MyriadPro-Light" w:hAnsi="MyriadPro-Light" w:cs="MyriadPro-Light"/>
          <w:kern w:val="0"/>
          <w:szCs w:val="21"/>
        </w:rPr>
        <w:t xml:space="preserve">the </w:t>
      </w:r>
      <w:r w:rsidRPr="0009216A">
        <w:rPr>
          <w:rFonts w:ascii="MyriadPro-Light" w:hAnsi="MyriadPro-Light" w:cs="MyriadPro-Light"/>
          <w:i/>
          <w:kern w:val="0"/>
          <w:szCs w:val="21"/>
        </w:rPr>
        <w:t>mountolympusex2.html</w:t>
      </w:r>
      <w:r w:rsidRPr="0009216A">
        <w:rPr>
          <w:rFonts w:ascii="MyriadPro-Light" w:hAnsi="MyriadPro-Light" w:cs="MyriadPro-Light"/>
          <w:kern w:val="0"/>
          <w:szCs w:val="21"/>
        </w:rPr>
        <w:t xml:space="preserve"> document</w:t>
      </w:r>
      <w:r w:rsidR="0009216A" w:rsidRPr="0009216A">
        <w:rPr>
          <w:rFonts w:ascii="MyriadPro-Light" w:hAnsi="MyriadPro-Light" w:cs="MyriadPro-Light" w:hint="eastAsia"/>
          <w:kern w:val="0"/>
          <w:szCs w:val="21"/>
        </w:rPr>
        <w:t xml:space="preserve">. </w:t>
      </w:r>
      <w:r w:rsidR="0009216A" w:rsidRPr="0009216A">
        <w:rPr>
          <w:rFonts w:ascii="MyriadPro-Light" w:hAnsi="MyriadPro-Light" w:cs="MyriadPro-Light"/>
          <w:color w:val="000000"/>
          <w:kern w:val="0"/>
          <w:szCs w:val="21"/>
        </w:rPr>
        <w:t xml:space="preserve">Remember, the key is to move </w:t>
      </w:r>
      <w:r w:rsidR="0009216A" w:rsidRPr="0009216A">
        <w:rPr>
          <w:rFonts w:ascii="TheSansMonoCd-W6SemiBold" w:eastAsia="TheSansMonoCd-W6SemiBold" w:hAnsi="MyriadPro-Light" w:cs="TheSansMonoCd-W6SemiBold"/>
          <w:b/>
          <w:bCs/>
          <w:color w:val="000000"/>
          <w:kern w:val="0"/>
          <w:szCs w:val="21"/>
        </w:rPr>
        <w:t xml:space="preserve">#news </w:t>
      </w:r>
      <w:r w:rsidR="0009216A" w:rsidRPr="0009216A">
        <w:rPr>
          <w:rFonts w:ascii="MyriadPro-Light" w:hAnsi="MyriadPro-Light" w:cs="MyriadPro-Light"/>
          <w:color w:val="000000"/>
          <w:kern w:val="0"/>
          <w:szCs w:val="21"/>
        </w:rPr>
        <w:t>to the left, using a negative margin, by the total</w:t>
      </w:r>
      <w:r w:rsidR="0009216A" w:rsidRPr="0009216A">
        <w:rPr>
          <w:rFonts w:ascii="MyriadPro-Light" w:hAnsi="MyriadPro-Light" w:cs="MyriadPro-Light" w:hint="eastAsia"/>
          <w:color w:val="000000"/>
          <w:kern w:val="0"/>
          <w:szCs w:val="21"/>
        </w:rPr>
        <w:t xml:space="preserve"> </w:t>
      </w:r>
      <w:r w:rsidR="0009216A" w:rsidRPr="0009216A">
        <w:rPr>
          <w:rFonts w:ascii="MyriadPro-Light" w:hAnsi="MyriadPro-Light" w:cs="MyriadPro-Light"/>
          <w:color w:val="000000"/>
          <w:kern w:val="0"/>
          <w:szCs w:val="21"/>
        </w:rPr>
        <w:t>width of the elements that precede it in the source.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#main {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proofErr w:type="gramStart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float</w:t>
      </w:r>
      <w:proofErr w:type="gramEnd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: left;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proofErr w:type="gramStart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width</w:t>
      </w:r>
      <w:proofErr w:type="gramEnd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: 400px;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7EC6"/>
          <w:kern w:val="0"/>
          <w:szCs w:val="21"/>
        </w:rPr>
      </w:pPr>
      <w:r w:rsidRPr="0009216A">
        <w:rPr>
          <w:rFonts w:ascii="TheSansMonoCd-W4SemiLight" w:eastAsia="TheSansMonoCd-W4SemiLight" w:hAnsi="MyriadPro-Light" w:cs="TheSansMonoCd-W4SemiLight"/>
          <w:color w:val="007EC6"/>
          <w:kern w:val="0"/>
          <w:szCs w:val="21"/>
        </w:rPr>
        <w:t>/* write your margin declarations below */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}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#news {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proofErr w:type="gramStart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float</w:t>
      </w:r>
      <w:proofErr w:type="gramEnd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: left;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</w:pPr>
      <w:proofErr w:type="gramStart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width</w:t>
      </w:r>
      <w:proofErr w:type="gramEnd"/>
      <w:r w:rsidRPr="0009216A">
        <w:rPr>
          <w:rFonts w:ascii="TheSansMonoCd-W4SemiLight" w:eastAsia="TheSansMonoCd-W4SemiLight" w:hAnsi="MyriadPro-Light" w:cs="TheSansMonoCd-W4SemiLight"/>
          <w:color w:val="000000"/>
          <w:kern w:val="0"/>
          <w:szCs w:val="21"/>
        </w:rPr>
        <w:t>: 300px;</w:t>
      </w:r>
    </w:p>
    <w:p w:rsidR="0009216A" w:rsidRP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MyriadPro-Light" w:hAnsi="MyriadPro-Light" w:cs="MyriadPro-Light"/>
          <w:kern w:val="0"/>
          <w:szCs w:val="21"/>
        </w:rPr>
      </w:pPr>
      <w:r w:rsidRPr="0009216A">
        <w:rPr>
          <w:rFonts w:ascii="TheSansMonoCd-W4SemiLight" w:eastAsia="TheSansMonoCd-W4SemiLight" w:hAnsi="MyriadPro-Light" w:cs="TheSansMonoCd-W4SemiLight"/>
          <w:color w:val="007EC6"/>
          <w:kern w:val="0"/>
          <w:szCs w:val="21"/>
        </w:rPr>
        <w:t>/* write your margin declarations below */</w:t>
      </w:r>
    </w:p>
    <w:p w:rsid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</w:pPr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}</w:t>
      </w:r>
    </w:p>
    <w:p w:rsid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</w:pPr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#links {</w:t>
      </w:r>
    </w:p>
    <w:p w:rsid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</w:pPr>
      <w:proofErr w:type="gramStart"/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float</w:t>
      </w:r>
      <w:proofErr w:type="gramEnd"/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: left;</w:t>
      </w:r>
    </w:p>
    <w:p w:rsid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</w:pPr>
      <w:proofErr w:type="gramStart"/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width</w:t>
      </w:r>
      <w:proofErr w:type="gramEnd"/>
      <w:r>
        <w:rPr>
          <w:rFonts w:ascii="TheSansMonoCd-W4SemiLight" w:eastAsia="TheSansMonoCd-W4SemiLight" w:cs="TheSansMonoCd-W4SemiLight"/>
          <w:color w:val="000000"/>
          <w:kern w:val="0"/>
          <w:sz w:val="17"/>
          <w:szCs w:val="17"/>
        </w:rPr>
        <w:t>: 220px;</w:t>
      </w:r>
    </w:p>
    <w:p w:rsidR="0009216A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7EC6"/>
          <w:kern w:val="0"/>
          <w:sz w:val="17"/>
          <w:szCs w:val="17"/>
        </w:rPr>
      </w:pPr>
      <w:r>
        <w:rPr>
          <w:rFonts w:ascii="TheSansMonoCd-W4SemiLight" w:eastAsia="TheSansMonoCd-W4SemiLight" w:cs="TheSansMonoCd-W4SemiLight"/>
          <w:color w:val="007EC6"/>
          <w:kern w:val="0"/>
          <w:sz w:val="17"/>
          <w:szCs w:val="17"/>
        </w:rPr>
        <w:t>/* write your margin declarations below */</w:t>
      </w:r>
    </w:p>
    <w:p w:rsidR="0009216A" w:rsidRPr="000B02EB" w:rsidRDefault="0009216A" w:rsidP="0009216A">
      <w:pPr>
        <w:autoSpaceDE w:val="0"/>
        <w:autoSpaceDN w:val="0"/>
        <w:adjustRightInd w:val="0"/>
        <w:ind w:leftChars="600" w:left="1260"/>
        <w:jc w:val="left"/>
        <w:rPr>
          <w:rFonts w:ascii="TheSansMonoCd-W4SemiLight" w:eastAsia="TheSansMonoCd-W4SemiLight" w:cs="TheSansMonoCd-W4SemiLight"/>
          <w:color w:val="000000"/>
          <w:kern w:val="0"/>
          <w:szCs w:val="21"/>
        </w:rPr>
      </w:pPr>
      <w:r w:rsidRPr="000B02EB">
        <w:rPr>
          <w:rFonts w:ascii="TheSansMonoCd-W4SemiLight" w:eastAsia="TheSansMonoCd-W4SemiLight" w:cs="TheSansMonoCd-W4SemiLight"/>
          <w:color w:val="000000"/>
          <w:kern w:val="0"/>
          <w:szCs w:val="21"/>
        </w:rPr>
        <w:t>}</w:t>
      </w:r>
    </w:p>
    <w:p w:rsidR="008B782B" w:rsidRPr="000B02EB" w:rsidRDefault="0009216A" w:rsidP="0009216A">
      <w:pPr>
        <w:autoSpaceDE w:val="0"/>
        <w:autoSpaceDN w:val="0"/>
        <w:adjustRightInd w:val="0"/>
        <w:jc w:val="left"/>
        <w:rPr>
          <w:rFonts w:ascii="MyriadPro-Light" w:eastAsia="TheSansMonoCd-W4SemiLight" w:hAnsi="MyriadPro-Light" w:cs="MyriadPro-Light"/>
          <w:color w:val="007EC6"/>
          <w:kern w:val="0"/>
          <w:szCs w:val="21"/>
        </w:rPr>
      </w:pPr>
      <w:r w:rsidRPr="000B02EB">
        <w:rPr>
          <w:rFonts w:ascii="MyriadPro-Light" w:eastAsia="TheSansMonoCd-W4SemiLight" w:hAnsi="MyriadPro-Light" w:cs="MyriadPro-Light"/>
          <w:color w:val="000000"/>
          <w:kern w:val="0"/>
          <w:szCs w:val="21"/>
        </w:rPr>
        <w:t xml:space="preserve">The resulting layout should look like the one shown in </w:t>
      </w:r>
      <w:r w:rsidRPr="000B02EB">
        <w:rPr>
          <w:rFonts w:ascii="MyriadPro-Light" w:eastAsia="TheSansMonoCd-W4SemiLight" w:hAnsi="MyriadPro-Light" w:cs="MyriadPro-Light" w:hint="eastAsia"/>
          <w:color w:val="000000"/>
          <w:kern w:val="0"/>
          <w:szCs w:val="21"/>
        </w:rPr>
        <w:t xml:space="preserve">following </w:t>
      </w:r>
      <w:r w:rsidRPr="000B02EB">
        <w:rPr>
          <w:rFonts w:ascii="MyriadPro-Light" w:eastAsia="TheSansMonoCd-W4SemiLight" w:hAnsi="MyriadPro-Light" w:cs="MyriadPro-Light"/>
          <w:color w:val="007EC6"/>
          <w:kern w:val="0"/>
          <w:szCs w:val="21"/>
        </w:rPr>
        <w:t xml:space="preserve">Figure </w:t>
      </w:r>
    </w:p>
    <w:p w:rsidR="000B02EB" w:rsidRPr="00983E99" w:rsidRDefault="000B02EB" w:rsidP="0009216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435981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2EB" w:rsidRPr="00983E99" w:rsidSect="005D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4B2" w:rsidRDefault="008554B2" w:rsidP="008554B2">
      <w:r>
        <w:separator/>
      </w:r>
    </w:p>
  </w:endnote>
  <w:endnote w:type="continuationSeparator" w:id="1">
    <w:p w:rsidR="008554B2" w:rsidRDefault="008554B2" w:rsidP="00855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yriadPro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6Semi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heSansMonoCd-W4SemiLigh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4B2" w:rsidRDefault="008554B2" w:rsidP="008554B2">
      <w:r>
        <w:separator/>
      </w:r>
    </w:p>
  </w:footnote>
  <w:footnote w:type="continuationSeparator" w:id="1">
    <w:p w:rsidR="008554B2" w:rsidRDefault="008554B2" w:rsidP="00855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E99"/>
    <w:rsid w:val="0009216A"/>
    <w:rsid w:val="000B02EB"/>
    <w:rsid w:val="00252418"/>
    <w:rsid w:val="005423C9"/>
    <w:rsid w:val="005D0431"/>
    <w:rsid w:val="008554B2"/>
    <w:rsid w:val="00885989"/>
    <w:rsid w:val="008B782B"/>
    <w:rsid w:val="0098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4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3E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3E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3E9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83E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83E9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554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54B2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855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8554B2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85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855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284</Words>
  <Characters>1625</Characters>
  <Application>Microsoft Office Word</Application>
  <DocSecurity>0</DocSecurity>
  <Lines>13</Lines>
  <Paragraphs>3</Paragraphs>
  <ScaleCrop>false</ScaleCrop>
  <Company>Computer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Dong Yanju</cp:lastModifiedBy>
  <cp:revision>4</cp:revision>
  <dcterms:created xsi:type="dcterms:W3CDTF">2016-11-29T22:18:00Z</dcterms:created>
  <dcterms:modified xsi:type="dcterms:W3CDTF">2019-11-11T21:50:00Z</dcterms:modified>
</cp:coreProperties>
</file>