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EAD3" w14:textId="77777777" w:rsidR="00202411" w:rsidRDefault="00202411" w:rsidP="00202411">
      <w:pPr>
        <w:spacing w:after="188"/>
        <w:ind w:left="53"/>
        <w:jc w:val="center"/>
      </w:pPr>
      <w:r>
        <w:rPr>
          <w:noProof/>
        </w:rPr>
        <w:drawing>
          <wp:inline distT="0" distB="0" distL="0" distR="0" wp14:anchorId="162F3D18" wp14:editId="2D4786BB">
            <wp:extent cx="1969135" cy="1276731"/>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7"/>
                    <a:stretch>
                      <a:fillRect/>
                    </a:stretch>
                  </pic:blipFill>
                  <pic:spPr>
                    <a:xfrm>
                      <a:off x="0" y="0"/>
                      <a:ext cx="1969135" cy="1276731"/>
                    </a:xfrm>
                    <a:prstGeom prst="rect">
                      <a:avLst/>
                    </a:prstGeom>
                  </pic:spPr>
                </pic:pic>
              </a:graphicData>
            </a:graphic>
          </wp:inline>
        </w:drawing>
      </w:r>
      <w:r>
        <w:rPr>
          <w:color w:val="232B41"/>
        </w:rPr>
        <w:t xml:space="preserve"> </w:t>
      </w:r>
    </w:p>
    <w:p w14:paraId="39DC5DCB" w14:textId="77777777" w:rsidR="00202411" w:rsidRPr="00D857CA" w:rsidRDefault="00202411" w:rsidP="00202411">
      <w:pPr>
        <w:spacing w:after="0"/>
        <w:ind w:left="3"/>
        <w:jc w:val="center"/>
        <w:rPr>
          <w:color w:val="1E2E69"/>
        </w:rPr>
      </w:pPr>
      <w:r w:rsidRPr="00D857CA">
        <w:rPr>
          <w:b/>
          <w:color w:val="1E2E69"/>
          <w:sz w:val="38"/>
        </w:rPr>
        <w:t>EAST WEST UNIVERSITY</w:t>
      </w:r>
      <w:r w:rsidRPr="00D857CA">
        <w:rPr>
          <w:color w:val="1E2E69"/>
        </w:rPr>
        <w:t xml:space="preserve"> </w:t>
      </w:r>
    </w:p>
    <w:p w14:paraId="560716FA" w14:textId="77777777" w:rsidR="00202411" w:rsidRDefault="00202411" w:rsidP="00202411">
      <w:pPr>
        <w:spacing w:after="256"/>
        <w:ind w:left="282"/>
        <w:jc w:val="center"/>
      </w:pPr>
      <w:r>
        <w:rPr>
          <w:color w:val="5A6378"/>
          <w:sz w:val="21"/>
        </w:rPr>
        <w:t xml:space="preserve">Department of Mathematical and Physical Sciences </w:t>
      </w:r>
    </w:p>
    <w:p w14:paraId="690953AD" w14:textId="77777777" w:rsidR="00202411" w:rsidRDefault="00202411" w:rsidP="00202411">
      <w:pPr>
        <w:spacing w:after="262"/>
        <w:ind w:right="381"/>
        <w:jc w:val="center"/>
      </w:pPr>
      <w:r>
        <w:rPr>
          <w:color w:val="5A6378"/>
          <w:sz w:val="21"/>
        </w:rPr>
        <w:t xml:space="preserve">        </w:t>
      </w:r>
      <w:r>
        <w:rPr>
          <w:rFonts w:ascii="MS Gothic" w:eastAsia="MS Gothic" w:hAnsi="MS Gothic" w:cs="MS Gothic"/>
          <w:color w:val="203477"/>
          <w:sz w:val="20"/>
        </w:rPr>
        <w:t>━━━━━━━━━━━━━━━━━━━━━━━━━━━━━━━━━━━━━━━━</w:t>
      </w:r>
      <w:r>
        <w:rPr>
          <w:color w:val="232B41"/>
        </w:rPr>
        <w:t xml:space="preserve"> </w:t>
      </w:r>
    </w:p>
    <w:p w14:paraId="25DC1267" w14:textId="77777777" w:rsidR="00202411" w:rsidRDefault="00202411" w:rsidP="00202411">
      <w:pPr>
        <w:spacing w:after="229"/>
        <w:ind w:left="6"/>
        <w:jc w:val="center"/>
      </w:pPr>
      <w:r>
        <w:rPr>
          <w:b/>
          <w:color w:val="4B5774"/>
          <w:sz w:val="24"/>
        </w:rPr>
        <w:t>LABORATORY REPORT</w:t>
      </w:r>
      <w:r>
        <w:rPr>
          <w:color w:val="232B41"/>
          <w:sz w:val="24"/>
        </w:rPr>
        <w:t xml:space="preserve"> </w:t>
      </w:r>
    </w:p>
    <w:p w14:paraId="06BACB3E" w14:textId="0FC40BE0" w:rsidR="00202411" w:rsidRPr="00D857CA" w:rsidRDefault="00202411" w:rsidP="00202411">
      <w:pPr>
        <w:pStyle w:val="Heading1"/>
        <w:ind w:left="1440" w:firstLine="720"/>
        <w:rPr>
          <w:color w:val="1E2E69"/>
        </w:rPr>
      </w:pPr>
      <w:r w:rsidRPr="00D857CA">
        <w:rPr>
          <w:color w:val="1E2E69"/>
        </w:rPr>
        <w:t xml:space="preserve">CHE109  - ENGINEERING CHEMISTRY </w:t>
      </w:r>
    </w:p>
    <w:p w14:paraId="4713CA7C" w14:textId="77777777" w:rsidR="00202411" w:rsidRDefault="00202411" w:rsidP="00202411">
      <w:pPr>
        <w:spacing w:after="393"/>
        <w:ind w:left="8"/>
        <w:jc w:val="center"/>
      </w:pPr>
      <w:r>
        <w:rPr>
          <w:b/>
          <w:color w:val="434D66"/>
          <w:sz w:val="32"/>
        </w:rPr>
        <w:t>Experiment No: 01</w:t>
      </w:r>
      <w:r>
        <w:rPr>
          <w:color w:val="232B41"/>
          <w:sz w:val="32"/>
        </w:rPr>
        <w:t xml:space="preserve"> </w:t>
      </w:r>
    </w:p>
    <w:p w14:paraId="5D4BE364" w14:textId="77777777" w:rsidR="00202411" w:rsidRDefault="00202411" w:rsidP="00202411">
      <w:pPr>
        <w:pBdr>
          <w:top w:val="single" w:sz="8" w:space="0" w:color="D6DCEC"/>
          <w:left w:val="single" w:sz="8" w:space="0" w:color="D6DCEC"/>
          <w:bottom w:val="single" w:sz="8" w:space="15" w:color="D6DCEC"/>
          <w:right w:val="single" w:sz="8" w:space="0" w:color="D6DCEC"/>
        </w:pBdr>
        <w:shd w:val="clear" w:color="auto" w:fill="F3F5FA"/>
        <w:spacing w:after="159"/>
        <w:ind w:left="171" w:right="212"/>
        <w:jc w:val="center"/>
        <w:rPr>
          <w:color w:val="232B41"/>
        </w:rPr>
      </w:pPr>
      <w:r>
        <w:rPr>
          <w:color w:val="5B6782"/>
        </w:rPr>
        <w:t>EXPERIMENT TITLE</w:t>
      </w:r>
      <w:r>
        <w:rPr>
          <w:color w:val="232B41"/>
        </w:rPr>
        <w:t xml:space="preserve"> </w:t>
      </w:r>
    </w:p>
    <w:p w14:paraId="2C4BA396" w14:textId="28B22F11" w:rsidR="00202411" w:rsidRPr="00202411" w:rsidRDefault="00202411" w:rsidP="00202411">
      <w:pPr>
        <w:pBdr>
          <w:top w:val="single" w:sz="8" w:space="0" w:color="D6DCEC"/>
          <w:left w:val="single" w:sz="8" w:space="0" w:color="D6DCEC"/>
          <w:bottom w:val="single" w:sz="8" w:space="15" w:color="D6DCEC"/>
          <w:right w:val="single" w:sz="8" w:space="0" w:color="D6DCEC"/>
        </w:pBdr>
        <w:shd w:val="clear" w:color="auto" w:fill="F3F5FA"/>
        <w:spacing w:after="159"/>
        <w:ind w:left="171" w:right="212"/>
        <w:jc w:val="center"/>
        <w:rPr>
          <w:b/>
          <w:bCs/>
          <w:color w:val="5B9BD5" w:themeColor="accent1"/>
          <w:sz w:val="32"/>
          <w:szCs w:val="32"/>
        </w:rPr>
      </w:pPr>
      <w:r w:rsidRPr="00D857CA">
        <w:rPr>
          <w:rFonts w:ascii="Times New Roman" w:hAnsi="Times New Roman" w:cs="Times New Roman"/>
          <w:b/>
          <w:bCs/>
          <w:color w:val="1E2E69"/>
          <w:sz w:val="30"/>
        </w:rPr>
        <w:t>Standardization of a Strong Acid (HCL) with a Weak Base (Na</w:t>
      </w:r>
      <w:r w:rsidRPr="00D857CA">
        <w:rPr>
          <w:rFonts w:ascii="Times New Roman" w:hAnsi="Times New Roman" w:cs="Times New Roman"/>
          <w:b/>
          <w:bCs/>
          <w:color w:val="1E2E69"/>
          <w:sz w:val="30"/>
          <w:vertAlign w:val="subscript"/>
        </w:rPr>
        <w:t>2</w:t>
      </w:r>
      <w:r w:rsidRPr="00D857CA">
        <w:rPr>
          <w:rFonts w:ascii="Times New Roman" w:hAnsi="Times New Roman" w:cs="Times New Roman"/>
          <w:b/>
          <w:bCs/>
          <w:color w:val="1E2E69"/>
          <w:sz w:val="30"/>
        </w:rPr>
        <w:t>C0</w:t>
      </w:r>
      <w:r w:rsidRPr="00D857CA">
        <w:rPr>
          <w:rFonts w:ascii="Times New Roman" w:hAnsi="Times New Roman" w:cs="Times New Roman"/>
          <w:b/>
          <w:bCs/>
          <w:color w:val="1E2E69"/>
          <w:sz w:val="30"/>
          <w:vertAlign w:val="subscript"/>
        </w:rPr>
        <w:t>3</w:t>
      </w:r>
      <w:r w:rsidRPr="00D857CA">
        <w:rPr>
          <w:b/>
          <w:bCs/>
          <w:color w:val="1E2E69"/>
          <w:sz w:val="32"/>
          <w:szCs w:val="32"/>
        </w:rPr>
        <w:t>)</w:t>
      </w:r>
    </w:p>
    <w:p w14:paraId="435F6631" w14:textId="6C4185AD" w:rsidR="00202411" w:rsidRDefault="00202411" w:rsidP="00202411">
      <w:pPr>
        <w:pStyle w:val="Heading2"/>
        <w:ind w:left="171" w:right="212"/>
      </w:pPr>
      <w:r>
        <w:rPr>
          <w:rFonts w:ascii="Calibri" w:eastAsia="Calibri" w:hAnsi="Calibri" w:cs="Calibri"/>
          <w:color w:val="232B41"/>
        </w:rPr>
        <w:t xml:space="preserve"> </w:t>
      </w:r>
    </w:p>
    <w:p w14:paraId="3395AABE" w14:textId="77777777" w:rsidR="00202411" w:rsidRDefault="00202411" w:rsidP="00202411">
      <w:pPr>
        <w:spacing w:after="59"/>
        <w:ind w:left="53"/>
        <w:rPr>
          <w:color w:val="232B41"/>
          <w:sz w:val="28"/>
        </w:rPr>
      </w:pPr>
      <w:r>
        <w:rPr>
          <w:b/>
          <w:color w:val="203477"/>
          <w:sz w:val="28"/>
        </w:rPr>
        <w:t>SUBMITTED TO</w:t>
      </w:r>
      <w:r>
        <w:rPr>
          <w:color w:val="232B41"/>
          <w:sz w:val="28"/>
        </w:rPr>
        <w:t xml:space="preserve"> </w:t>
      </w:r>
    </w:p>
    <w:p w14:paraId="0754F92B" w14:textId="1480FDCF" w:rsidR="00202411" w:rsidRDefault="00202411" w:rsidP="00202411">
      <w:pPr>
        <w:spacing w:after="59"/>
        <w:ind w:left="53" w:firstLine="153"/>
      </w:pPr>
      <w:r>
        <w:rPr>
          <w:b/>
          <w:color w:val="232B41"/>
          <w:sz w:val="28"/>
        </w:rPr>
        <w:t>Dr. Zubair Hasan</w:t>
      </w:r>
      <w:r>
        <w:rPr>
          <w:color w:val="232B41"/>
          <w:sz w:val="28"/>
        </w:rPr>
        <w:t xml:space="preserve"> </w:t>
      </w:r>
    </w:p>
    <w:p w14:paraId="61E7990C" w14:textId="77777777" w:rsidR="00202411" w:rsidRDefault="00202411" w:rsidP="00202411">
      <w:pPr>
        <w:spacing w:after="22"/>
        <w:ind w:left="216" w:hanging="10"/>
      </w:pPr>
      <w:r>
        <w:rPr>
          <w:color w:val="232B41"/>
          <w:sz w:val="24"/>
        </w:rPr>
        <w:t xml:space="preserve">Associate Professor </w:t>
      </w:r>
    </w:p>
    <w:p w14:paraId="0CE74491" w14:textId="77777777" w:rsidR="00202411" w:rsidRDefault="00202411" w:rsidP="00202411">
      <w:pPr>
        <w:spacing w:after="82"/>
        <w:ind w:left="216" w:hanging="10"/>
      </w:pPr>
      <w:r>
        <w:rPr>
          <w:color w:val="232B41"/>
          <w:sz w:val="24"/>
        </w:rPr>
        <w:t xml:space="preserve">Department of Mathematical and Physical Science </w:t>
      </w:r>
    </w:p>
    <w:p w14:paraId="1F3E3509" w14:textId="77777777" w:rsidR="00202411" w:rsidRDefault="00202411" w:rsidP="00202411">
      <w:pPr>
        <w:spacing w:after="155"/>
        <w:ind w:left="5"/>
      </w:pPr>
      <w:r>
        <w:rPr>
          <w:b/>
          <w:color w:val="203477"/>
          <w:sz w:val="20"/>
        </w:rPr>
        <w:t xml:space="preserve"> </w:t>
      </w:r>
    </w:p>
    <w:p w14:paraId="30856340" w14:textId="77777777" w:rsidR="00202411" w:rsidRDefault="00202411" w:rsidP="00202411">
      <w:pPr>
        <w:pStyle w:val="Heading3"/>
        <w:spacing w:after="0"/>
        <w:ind w:left="5"/>
        <w:rPr>
          <w:rFonts w:eastAsia="Calibri" w:cs="Calibri"/>
          <w:color w:val="232B41"/>
          <w:sz w:val="26"/>
        </w:rPr>
      </w:pPr>
      <w:r>
        <w:rPr>
          <w:rFonts w:eastAsia="Calibri" w:cs="Calibri"/>
          <w:b/>
          <w:color w:val="203477"/>
          <w:sz w:val="26"/>
        </w:rPr>
        <w:t>SUBMITTED BY</w:t>
      </w:r>
      <w:r>
        <w:rPr>
          <w:rFonts w:eastAsia="Calibri" w:cs="Calibri"/>
          <w:color w:val="232B41"/>
          <w:sz w:val="26"/>
        </w:rPr>
        <w:t xml:space="preserve"> </w:t>
      </w:r>
    </w:p>
    <w:tbl>
      <w:tblPr>
        <w:tblStyle w:val="TableGrid"/>
        <w:tblpPr w:leftFromText="180" w:rightFromText="180" w:vertAnchor="text" w:horzAnchor="margin" w:tblpY="-18"/>
        <w:tblW w:w="3661" w:type="dxa"/>
        <w:tblInd w:w="0" w:type="dxa"/>
        <w:tblCellMar>
          <w:top w:w="60" w:type="dxa"/>
          <w:left w:w="130" w:type="dxa"/>
          <w:right w:w="115" w:type="dxa"/>
        </w:tblCellMar>
        <w:tblLook w:val="04A0" w:firstRow="1" w:lastRow="0" w:firstColumn="1" w:lastColumn="0" w:noHBand="0" w:noVBand="1"/>
      </w:tblPr>
      <w:tblGrid>
        <w:gridCol w:w="1257"/>
        <w:gridCol w:w="2404"/>
      </w:tblGrid>
      <w:tr w:rsidR="00202411" w14:paraId="6FD62468" w14:textId="77777777" w:rsidTr="00202411">
        <w:trPr>
          <w:trHeight w:val="86"/>
        </w:trPr>
        <w:tc>
          <w:tcPr>
            <w:tcW w:w="1257" w:type="dxa"/>
            <w:tcBorders>
              <w:top w:val="nil"/>
              <w:left w:val="nil"/>
              <w:bottom w:val="single" w:sz="4" w:space="0" w:color="E0E5EF"/>
              <w:right w:val="nil"/>
            </w:tcBorders>
            <w:shd w:val="clear" w:color="auto" w:fill="F3F5FA"/>
          </w:tcPr>
          <w:p w14:paraId="3F6A8435" w14:textId="77777777" w:rsidR="00202411" w:rsidRDefault="00202411" w:rsidP="00202411">
            <w:r>
              <w:rPr>
                <w:b/>
                <w:color w:val="4A5671"/>
                <w:sz w:val="20"/>
              </w:rPr>
              <w:t>Name</w:t>
            </w:r>
            <w:r>
              <w:rPr>
                <w:color w:val="232B41"/>
              </w:rPr>
              <w:t xml:space="preserve"> </w:t>
            </w:r>
          </w:p>
        </w:tc>
        <w:tc>
          <w:tcPr>
            <w:tcW w:w="2404" w:type="dxa"/>
            <w:tcBorders>
              <w:top w:val="nil"/>
              <w:left w:val="nil"/>
              <w:bottom w:val="single" w:sz="4" w:space="0" w:color="E0E5EF"/>
              <w:right w:val="nil"/>
            </w:tcBorders>
          </w:tcPr>
          <w:p w14:paraId="745EB1C1" w14:textId="77777777" w:rsidR="00202411" w:rsidRDefault="00202411" w:rsidP="00202411">
            <w:proofErr w:type="spellStart"/>
            <w:r>
              <w:rPr>
                <w:b/>
                <w:color w:val="232B41"/>
                <w:sz w:val="24"/>
              </w:rPr>
              <w:t>Akayed</w:t>
            </w:r>
            <w:proofErr w:type="spellEnd"/>
            <w:r>
              <w:rPr>
                <w:b/>
                <w:color w:val="232B41"/>
                <w:sz w:val="24"/>
              </w:rPr>
              <w:t xml:space="preserve"> Hossain </w:t>
            </w:r>
          </w:p>
        </w:tc>
      </w:tr>
      <w:tr w:rsidR="00202411" w14:paraId="53BE197B" w14:textId="77777777" w:rsidTr="00202411">
        <w:trPr>
          <w:trHeight w:val="78"/>
        </w:trPr>
        <w:tc>
          <w:tcPr>
            <w:tcW w:w="1257" w:type="dxa"/>
            <w:tcBorders>
              <w:top w:val="single" w:sz="4" w:space="0" w:color="E0E5EF"/>
              <w:left w:val="nil"/>
              <w:bottom w:val="single" w:sz="4" w:space="0" w:color="E0E5EF"/>
              <w:right w:val="nil"/>
            </w:tcBorders>
            <w:shd w:val="clear" w:color="auto" w:fill="F3F5FA"/>
          </w:tcPr>
          <w:p w14:paraId="053FAE2F" w14:textId="77777777" w:rsidR="00202411" w:rsidRDefault="00202411" w:rsidP="00202411">
            <w:r>
              <w:rPr>
                <w:b/>
                <w:color w:val="4A5671"/>
                <w:sz w:val="20"/>
              </w:rPr>
              <w:t>ID</w:t>
            </w:r>
            <w:r>
              <w:rPr>
                <w:color w:val="232B41"/>
              </w:rPr>
              <w:t xml:space="preserve"> </w:t>
            </w:r>
          </w:p>
        </w:tc>
        <w:tc>
          <w:tcPr>
            <w:tcW w:w="2404" w:type="dxa"/>
            <w:tcBorders>
              <w:top w:val="single" w:sz="4" w:space="0" w:color="E0E5EF"/>
              <w:left w:val="nil"/>
              <w:bottom w:val="single" w:sz="4" w:space="0" w:color="E0E5EF"/>
              <w:right w:val="nil"/>
            </w:tcBorders>
          </w:tcPr>
          <w:p w14:paraId="7709F30C" w14:textId="77777777" w:rsidR="00202411" w:rsidRDefault="00202411" w:rsidP="00202411">
            <w:r>
              <w:rPr>
                <w:b/>
                <w:color w:val="232B41"/>
                <w:sz w:val="24"/>
              </w:rPr>
              <w:t xml:space="preserve">2026-2-60-325 </w:t>
            </w:r>
          </w:p>
        </w:tc>
      </w:tr>
      <w:tr w:rsidR="00202411" w14:paraId="38F5B137" w14:textId="77777777" w:rsidTr="00202411">
        <w:trPr>
          <w:trHeight w:val="28"/>
        </w:trPr>
        <w:tc>
          <w:tcPr>
            <w:tcW w:w="1257" w:type="dxa"/>
            <w:tcBorders>
              <w:top w:val="single" w:sz="4" w:space="0" w:color="E0E5EF"/>
              <w:left w:val="nil"/>
              <w:bottom w:val="single" w:sz="4" w:space="0" w:color="E0E5EF"/>
              <w:right w:val="nil"/>
            </w:tcBorders>
            <w:shd w:val="clear" w:color="auto" w:fill="F3F5FA"/>
          </w:tcPr>
          <w:p w14:paraId="3EE462EB" w14:textId="77777777" w:rsidR="00202411" w:rsidRDefault="00202411" w:rsidP="00202411">
            <w:r>
              <w:rPr>
                <w:b/>
                <w:color w:val="4A5671"/>
                <w:sz w:val="20"/>
              </w:rPr>
              <w:t>Section</w:t>
            </w:r>
            <w:r>
              <w:rPr>
                <w:color w:val="232B41"/>
              </w:rPr>
              <w:t xml:space="preserve"> </w:t>
            </w:r>
          </w:p>
        </w:tc>
        <w:tc>
          <w:tcPr>
            <w:tcW w:w="2404" w:type="dxa"/>
            <w:tcBorders>
              <w:top w:val="single" w:sz="4" w:space="0" w:color="E0E5EF"/>
              <w:left w:val="nil"/>
              <w:bottom w:val="single" w:sz="4" w:space="0" w:color="E0E5EF"/>
              <w:right w:val="nil"/>
            </w:tcBorders>
          </w:tcPr>
          <w:p w14:paraId="5AB3A60A" w14:textId="77777777" w:rsidR="00202411" w:rsidRDefault="00202411" w:rsidP="00202411">
            <w:r>
              <w:rPr>
                <w:b/>
                <w:color w:val="232B41"/>
                <w:sz w:val="24"/>
              </w:rPr>
              <w:t xml:space="preserve">1 </w:t>
            </w:r>
          </w:p>
        </w:tc>
      </w:tr>
      <w:tr w:rsidR="00202411" w14:paraId="3F4BC353" w14:textId="77777777" w:rsidTr="00202411">
        <w:trPr>
          <w:trHeight w:val="234"/>
        </w:trPr>
        <w:tc>
          <w:tcPr>
            <w:tcW w:w="1257" w:type="dxa"/>
            <w:tcBorders>
              <w:top w:val="single" w:sz="4" w:space="0" w:color="E0E5EF"/>
              <w:left w:val="nil"/>
              <w:bottom w:val="nil"/>
              <w:right w:val="nil"/>
            </w:tcBorders>
            <w:shd w:val="clear" w:color="auto" w:fill="F3F5FA"/>
          </w:tcPr>
          <w:p w14:paraId="449C4DD1" w14:textId="77777777" w:rsidR="00202411" w:rsidRPr="00202411" w:rsidRDefault="00202411" w:rsidP="00202411">
            <w:pPr>
              <w:rPr>
                <w:color w:val="232B41"/>
              </w:rPr>
            </w:pPr>
            <w:r>
              <w:rPr>
                <w:b/>
                <w:color w:val="4A5671"/>
                <w:sz w:val="20"/>
              </w:rPr>
              <w:t>Group</w:t>
            </w:r>
            <w:r>
              <w:rPr>
                <w:color w:val="232B41"/>
              </w:rPr>
              <w:t xml:space="preserve"> </w:t>
            </w:r>
          </w:p>
        </w:tc>
        <w:tc>
          <w:tcPr>
            <w:tcW w:w="2404" w:type="dxa"/>
            <w:vMerge w:val="restart"/>
            <w:tcBorders>
              <w:top w:val="single" w:sz="4" w:space="0" w:color="E0E5EF"/>
              <w:left w:val="nil"/>
              <w:bottom w:val="single" w:sz="4" w:space="0" w:color="E0E5EF"/>
              <w:right w:val="nil"/>
            </w:tcBorders>
          </w:tcPr>
          <w:p w14:paraId="3B6225AA" w14:textId="77777777" w:rsidR="00202411" w:rsidRPr="00202411" w:rsidRDefault="00202411" w:rsidP="00202411">
            <w:pPr>
              <w:rPr>
                <w:b/>
                <w:color w:val="232B41"/>
                <w:sz w:val="24"/>
              </w:rPr>
            </w:pPr>
            <w:r>
              <w:rPr>
                <w:b/>
                <w:color w:val="232B41"/>
                <w:sz w:val="24"/>
              </w:rPr>
              <w:t>03</w:t>
            </w:r>
          </w:p>
        </w:tc>
      </w:tr>
      <w:tr w:rsidR="00202411" w14:paraId="42494724" w14:textId="77777777" w:rsidTr="00202411">
        <w:trPr>
          <w:trHeight w:val="8"/>
        </w:trPr>
        <w:tc>
          <w:tcPr>
            <w:tcW w:w="1257" w:type="dxa"/>
            <w:tcBorders>
              <w:top w:val="nil"/>
              <w:left w:val="nil"/>
              <w:bottom w:val="single" w:sz="4" w:space="0" w:color="E0E5EF"/>
              <w:right w:val="nil"/>
            </w:tcBorders>
            <w:shd w:val="clear" w:color="auto" w:fill="F3F5FA"/>
          </w:tcPr>
          <w:p w14:paraId="58911574" w14:textId="77777777" w:rsidR="00202411" w:rsidRDefault="00202411" w:rsidP="00202411"/>
        </w:tc>
        <w:tc>
          <w:tcPr>
            <w:tcW w:w="0" w:type="auto"/>
            <w:vMerge/>
            <w:tcBorders>
              <w:top w:val="nil"/>
              <w:left w:val="nil"/>
              <w:bottom w:val="single" w:sz="4" w:space="0" w:color="E0E5EF"/>
              <w:right w:val="nil"/>
            </w:tcBorders>
          </w:tcPr>
          <w:p w14:paraId="50F0D5DC" w14:textId="77777777" w:rsidR="00202411" w:rsidRDefault="00202411" w:rsidP="00202411"/>
        </w:tc>
      </w:tr>
      <w:tr w:rsidR="00202411" w14:paraId="4D11C890" w14:textId="77777777" w:rsidTr="00202411">
        <w:trPr>
          <w:trHeight w:val="2"/>
        </w:trPr>
        <w:tc>
          <w:tcPr>
            <w:tcW w:w="1257" w:type="dxa"/>
            <w:tcBorders>
              <w:top w:val="single" w:sz="4" w:space="0" w:color="E0E5EF"/>
              <w:left w:val="nil"/>
              <w:bottom w:val="single" w:sz="4" w:space="0" w:color="E0E5EF"/>
              <w:right w:val="nil"/>
            </w:tcBorders>
            <w:shd w:val="clear" w:color="auto" w:fill="F3F5FA"/>
          </w:tcPr>
          <w:p w14:paraId="103B1157" w14:textId="77777777" w:rsidR="00202411" w:rsidRDefault="00202411" w:rsidP="00202411">
            <w:r>
              <w:rPr>
                <w:b/>
                <w:color w:val="4A5671"/>
                <w:sz w:val="20"/>
              </w:rPr>
              <w:t>Department</w:t>
            </w:r>
            <w:r>
              <w:rPr>
                <w:color w:val="232B41"/>
              </w:rPr>
              <w:t xml:space="preserve"> </w:t>
            </w:r>
          </w:p>
        </w:tc>
        <w:tc>
          <w:tcPr>
            <w:tcW w:w="2404" w:type="dxa"/>
            <w:tcBorders>
              <w:top w:val="single" w:sz="4" w:space="0" w:color="E0E5EF"/>
              <w:left w:val="nil"/>
              <w:bottom w:val="single" w:sz="4" w:space="0" w:color="E0E5EF"/>
              <w:right w:val="nil"/>
            </w:tcBorders>
          </w:tcPr>
          <w:p w14:paraId="4514E13D" w14:textId="77777777" w:rsidR="00202411" w:rsidRDefault="00202411" w:rsidP="00202411">
            <w:r>
              <w:rPr>
                <w:b/>
                <w:color w:val="232B41"/>
                <w:sz w:val="24"/>
              </w:rPr>
              <w:t xml:space="preserve">CSE </w:t>
            </w:r>
          </w:p>
        </w:tc>
      </w:tr>
    </w:tbl>
    <w:p w14:paraId="29703A9C" w14:textId="4D24612B" w:rsidR="00202411" w:rsidRDefault="00202411" w:rsidP="00202411">
      <w:pPr>
        <w:rPr>
          <w:lang w:bidi="ar-SA"/>
        </w:rPr>
      </w:pPr>
      <w:r>
        <w:rPr>
          <w:lang w:bidi="ar-SA"/>
        </w:rPr>
        <w:tab/>
      </w:r>
      <w:r>
        <w:rPr>
          <w:lang w:bidi="ar-SA"/>
        </w:rPr>
        <w:tab/>
      </w:r>
      <w:r>
        <w:rPr>
          <w:lang w:bidi="ar-SA"/>
        </w:rPr>
        <w:tab/>
      </w:r>
    </w:p>
    <w:tbl>
      <w:tblPr>
        <w:tblStyle w:val="TableGrid0"/>
        <w:tblpPr w:leftFromText="180" w:rightFromText="180" w:vertAnchor="text" w:horzAnchor="margin" w:tblpXSpec="right" w:tblpY="361"/>
        <w:tblW w:w="0" w:type="auto"/>
        <w:tblLook w:val="04A0" w:firstRow="1" w:lastRow="0" w:firstColumn="1" w:lastColumn="0" w:noHBand="0" w:noVBand="1"/>
      </w:tblPr>
      <w:tblGrid>
        <w:gridCol w:w="4435"/>
      </w:tblGrid>
      <w:tr w:rsidR="00D857CA" w14:paraId="37AFDA1F" w14:textId="77777777" w:rsidTr="00D857CA">
        <w:trPr>
          <w:trHeight w:val="334"/>
        </w:trPr>
        <w:tc>
          <w:tcPr>
            <w:tcW w:w="4435" w:type="dxa"/>
          </w:tcPr>
          <w:p w14:paraId="0512A77B" w14:textId="77777777" w:rsidR="00D857CA" w:rsidRDefault="00D857CA" w:rsidP="00D857CA">
            <w:pPr>
              <w:rPr>
                <w:lang w:bidi="ar-SA"/>
              </w:rPr>
            </w:pPr>
            <w:r>
              <w:rPr>
                <w:b/>
                <w:color w:val="5B6782"/>
              </w:rPr>
              <w:t>DATE OF EXPERIMENT</w:t>
            </w:r>
            <w:r>
              <w:rPr>
                <w:b/>
                <w:color w:val="232B41"/>
                <w:sz w:val="21"/>
              </w:rPr>
              <w:t xml:space="preserve">     </w:t>
            </w:r>
            <w:r>
              <w:rPr>
                <w:b/>
                <w:color w:val="232B41"/>
                <w:sz w:val="24"/>
              </w:rPr>
              <w:t>23 September 2026</w:t>
            </w:r>
          </w:p>
        </w:tc>
      </w:tr>
      <w:tr w:rsidR="00D857CA" w14:paraId="3D807627" w14:textId="77777777" w:rsidTr="00D857CA">
        <w:trPr>
          <w:trHeight w:val="334"/>
        </w:trPr>
        <w:tc>
          <w:tcPr>
            <w:tcW w:w="4435" w:type="dxa"/>
          </w:tcPr>
          <w:p w14:paraId="704FB931" w14:textId="77777777" w:rsidR="00D857CA" w:rsidRDefault="00D857CA" w:rsidP="00D857CA">
            <w:pPr>
              <w:rPr>
                <w:lang w:bidi="ar-SA"/>
              </w:rPr>
            </w:pPr>
            <w:r>
              <w:rPr>
                <w:b/>
                <w:color w:val="5B6782"/>
              </w:rPr>
              <w:t>DATE OF SUBMISSION</w:t>
            </w:r>
            <w:r>
              <w:rPr>
                <w:b/>
                <w:color w:val="232B41"/>
                <w:sz w:val="21"/>
              </w:rPr>
              <w:t xml:space="preserve">     </w:t>
            </w:r>
            <w:r>
              <w:rPr>
                <w:b/>
                <w:color w:val="232B41"/>
                <w:sz w:val="24"/>
              </w:rPr>
              <w:t>30 September 2026</w:t>
            </w:r>
          </w:p>
        </w:tc>
      </w:tr>
    </w:tbl>
    <w:p w14:paraId="022E2B42" w14:textId="77777777" w:rsidR="00202411" w:rsidRDefault="00202411" w:rsidP="00202411">
      <w:pPr>
        <w:rPr>
          <w:lang w:bidi="ar-SA"/>
        </w:rPr>
      </w:pPr>
    </w:p>
    <w:p w14:paraId="2BC4C873" w14:textId="77777777" w:rsidR="00202411" w:rsidRDefault="00202411" w:rsidP="00202411">
      <w:pPr>
        <w:rPr>
          <w:lang w:bidi="ar-SA"/>
        </w:rPr>
      </w:pPr>
    </w:p>
    <w:p w14:paraId="45D290AE" w14:textId="77777777" w:rsidR="00202411" w:rsidRDefault="00202411" w:rsidP="00202411">
      <w:pPr>
        <w:rPr>
          <w:lang w:bidi="ar-SA"/>
        </w:rPr>
      </w:pPr>
    </w:p>
    <w:p w14:paraId="74660004" w14:textId="77777777" w:rsidR="00202411" w:rsidRDefault="00202411" w:rsidP="00202411">
      <w:pPr>
        <w:rPr>
          <w:lang w:bidi="ar-SA"/>
        </w:rPr>
      </w:pPr>
    </w:p>
    <w:p w14:paraId="2AC2C35B" w14:textId="77777777" w:rsidR="00D857CA" w:rsidRDefault="00D857CA" w:rsidP="00202411">
      <w:pPr>
        <w:sectPr w:rsidR="00D857CA" w:rsidSect="00D857CA">
          <w:footerReference w:type="default" r:id="rId8"/>
          <w:pgSz w:w="12240" w:h="15840"/>
          <w:pgMar w:top="1440" w:right="1440" w:bottom="1440" w:left="1440" w:header="720" w:footer="720" w:gutter="0"/>
          <w:pgBorders w:display="firstPage" w:offsetFrom="page">
            <w:top w:val="single" w:sz="4" w:space="24" w:color="1E2E69"/>
            <w:left w:val="single" w:sz="4" w:space="24" w:color="1E2E69"/>
            <w:bottom w:val="single" w:sz="4" w:space="24" w:color="1E2E69"/>
            <w:right w:val="single" w:sz="4" w:space="24" w:color="1E2E69"/>
          </w:pgBorders>
          <w:cols w:space="720"/>
          <w:docGrid w:linePitch="360"/>
        </w:sectPr>
      </w:pPr>
    </w:p>
    <w:p w14:paraId="064074D6" w14:textId="77777777" w:rsidR="00D857CA" w:rsidRPr="00CA51C3" w:rsidRDefault="00D857CA" w:rsidP="00D857CA">
      <w:pPr>
        <w:spacing w:after="205"/>
        <w:rPr>
          <w:rFonts w:ascii="Times New Roman" w:eastAsiaTheme="majorEastAsia" w:hAnsi="Times New Roman" w:cs="Times New Roman"/>
          <w:b/>
          <w:bCs/>
          <w:color w:val="2E74B5" w:themeColor="accent1" w:themeShade="BF"/>
          <w:sz w:val="28"/>
          <w:szCs w:val="28"/>
        </w:rPr>
      </w:pPr>
      <w:r w:rsidRPr="00CA51C3">
        <w:rPr>
          <w:rFonts w:ascii="Times New Roman" w:eastAsiaTheme="majorEastAsia" w:hAnsi="Times New Roman" w:cs="Times New Roman"/>
          <w:b/>
          <w:bCs/>
          <w:color w:val="2E74B5" w:themeColor="accent1" w:themeShade="BF"/>
          <w:sz w:val="28"/>
          <w:szCs w:val="28"/>
        </w:rPr>
        <w:lastRenderedPageBreak/>
        <w:t xml:space="preserve">Experiment 01: Standardization of HCl using Standard Sodium Carbonate </w:t>
      </w:r>
    </w:p>
    <w:p w14:paraId="71CEDEF3"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Objective </w:t>
      </w:r>
    </w:p>
    <w:p w14:paraId="284C0CBC" w14:textId="77777777" w:rsidR="00D857CA" w:rsidRDefault="00D857CA" w:rsidP="00D857CA">
      <w:pPr>
        <w:spacing w:after="230" w:line="267" w:lineRule="auto"/>
        <w:ind w:hanging="10"/>
      </w:pPr>
      <w:r>
        <w:rPr>
          <w:rFonts w:ascii="Times New Roman" w:eastAsia="Times New Roman" w:hAnsi="Times New Roman" w:cs="Times New Roman"/>
          <w:color w:val="232B41"/>
          <w:sz w:val="24"/>
        </w:rPr>
        <w:t xml:space="preserve">The aim of this experiment was to find the concentration of the supplied hydrochloric acid (HCl) solution by titrating it against a standard 0.0500 M sodium carbonate (Na₂CO₃) solution using methyl orange as the indicator. </w:t>
      </w:r>
    </w:p>
    <w:p w14:paraId="089156E6"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Introduction and Principle </w:t>
      </w:r>
    </w:p>
    <w:p w14:paraId="4ABF7DC9" w14:textId="77777777" w:rsidR="00D857CA" w:rsidRDefault="00D857CA" w:rsidP="00D857CA">
      <w:pPr>
        <w:spacing w:after="191" w:line="267" w:lineRule="auto"/>
        <w:ind w:hanging="10"/>
      </w:pPr>
      <w:r>
        <w:rPr>
          <w:rFonts w:ascii="Times New Roman" w:eastAsia="Times New Roman" w:hAnsi="Times New Roman" w:cs="Times New Roman"/>
          <w:color w:val="232B41"/>
          <w:sz w:val="24"/>
        </w:rPr>
        <w:t xml:space="preserve">Sodium carbonate is a primary-standard substance suitable for preparing a solution of known concentration. It reacts with hydrochloric acid in two stages: carbonate is first converted to bicarbonate, and then bicarbonate reacts with acid to form water and carbon dioxide. The overall stoichiometric ratio is one mole of Na₂CO₃ to two moles of HCl. Therefore, the known amount of sodium carbonate can be used to calculate the concentration of the acid from the volume delivered at the titration endpoint. </w:t>
      </w:r>
    </w:p>
    <w:p w14:paraId="2F4965C2"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Reaction steps </w:t>
      </w:r>
    </w:p>
    <w:p w14:paraId="2DD17FDF" w14:textId="77777777" w:rsidR="00D857CA" w:rsidRDefault="00D857CA" w:rsidP="00D857CA">
      <w:pPr>
        <w:spacing w:after="208" w:line="267" w:lineRule="auto"/>
        <w:ind w:hanging="10"/>
      </w:pPr>
      <w:r>
        <w:rPr>
          <w:rFonts w:ascii="Times New Roman" w:eastAsia="Times New Roman" w:hAnsi="Times New Roman" w:cs="Times New Roman"/>
          <w:color w:val="232B41"/>
          <w:sz w:val="24"/>
        </w:rPr>
        <w:t>Na₂CO₃(</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 HCl(</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xml:space="preserve">) → </w:t>
      </w:r>
      <w:proofErr w:type="spellStart"/>
      <w:r>
        <w:rPr>
          <w:rFonts w:ascii="Times New Roman" w:eastAsia="Times New Roman" w:hAnsi="Times New Roman" w:cs="Times New Roman"/>
          <w:color w:val="232B41"/>
          <w:sz w:val="24"/>
        </w:rPr>
        <w:t>NaHCO</w:t>
      </w:r>
      <w:proofErr w:type="spellEnd"/>
      <w:r>
        <w:rPr>
          <w:rFonts w:ascii="Times New Roman" w:eastAsia="Times New Roman" w:hAnsi="Times New Roman" w:cs="Times New Roman"/>
          <w:color w:val="232B41"/>
          <w:sz w:val="24"/>
        </w:rPr>
        <w:t>₃(</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 NaCl(</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xml:space="preserve">) </w:t>
      </w:r>
    </w:p>
    <w:p w14:paraId="592350EC" w14:textId="77777777" w:rsidR="00D857CA" w:rsidRDefault="00D857CA" w:rsidP="00D857CA">
      <w:pPr>
        <w:spacing w:after="246" w:line="267" w:lineRule="auto"/>
        <w:ind w:hanging="10"/>
      </w:pPr>
      <w:proofErr w:type="spellStart"/>
      <w:r>
        <w:rPr>
          <w:rFonts w:ascii="Times New Roman" w:eastAsia="Times New Roman" w:hAnsi="Times New Roman" w:cs="Times New Roman"/>
          <w:color w:val="232B41"/>
          <w:sz w:val="24"/>
        </w:rPr>
        <w:t>NaHCO</w:t>
      </w:r>
      <w:proofErr w:type="spellEnd"/>
      <w:r>
        <w:rPr>
          <w:rFonts w:ascii="Times New Roman" w:eastAsia="Times New Roman" w:hAnsi="Times New Roman" w:cs="Times New Roman"/>
          <w:color w:val="232B41"/>
          <w:sz w:val="24"/>
        </w:rPr>
        <w:t>₃(</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 HCl(</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 NaCl(</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xml:space="preserve">) + H₂O(l) + CO₂(g) </w:t>
      </w:r>
    </w:p>
    <w:p w14:paraId="3AE44F71"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Overall reaction </w:t>
      </w:r>
    </w:p>
    <w:p w14:paraId="63C8767E" w14:textId="77777777" w:rsidR="00D857CA" w:rsidRDefault="00D857CA" w:rsidP="00D857CA">
      <w:pPr>
        <w:spacing w:after="258" w:line="267" w:lineRule="auto"/>
        <w:ind w:hanging="10"/>
      </w:pPr>
      <w:r>
        <w:rPr>
          <w:rFonts w:ascii="Times New Roman" w:eastAsia="Times New Roman" w:hAnsi="Times New Roman" w:cs="Times New Roman"/>
          <w:color w:val="232B41"/>
          <w:sz w:val="24"/>
        </w:rPr>
        <w:t>Na₂CO₃(</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+ 2HCl(</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 2NaCl(</w:t>
      </w:r>
      <w:proofErr w:type="spellStart"/>
      <w:r>
        <w:rPr>
          <w:rFonts w:ascii="Times New Roman" w:eastAsia="Times New Roman" w:hAnsi="Times New Roman" w:cs="Times New Roman"/>
          <w:color w:val="232B41"/>
          <w:sz w:val="24"/>
        </w:rPr>
        <w:t>aq</w:t>
      </w:r>
      <w:proofErr w:type="spellEnd"/>
      <w:r>
        <w:rPr>
          <w:rFonts w:ascii="Times New Roman" w:eastAsia="Times New Roman" w:hAnsi="Times New Roman" w:cs="Times New Roman"/>
          <w:color w:val="232B41"/>
          <w:sz w:val="24"/>
        </w:rPr>
        <w:t xml:space="preserve">) + H₂O(l) + CO₂(g) </w:t>
      </w:r>
    </w:p>
    <w:p w14:paraId="1C76B4D0"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Chemicals and Apparatus </w:t>
      </w:r>
    </w:p>
    <w:p w14:paraId="11035EC4" w14:textId="77777777" w:rsidR="00D857CA" w:rsidRDefault="00D857CA" w:rsidP="00D857CA">
      <w:pPr>
        <w:spacing w:after="208" w:line="267" w:lineRule="auto"/>
        <w:ind w:hanging="10"/>
      </w:pPr>
      <w:r>
        <w:rPr>
          <w:rFonts w:ascii="Times New Roman" w:eastAsia="Times New Roman" w:hAnsi="Times New Roman" w:cs="Times New Roman"/>
          <w:b/>
          <w:color w:val="232B41"/>
          <w:sz w:val="24"/>
        </w:rPr>
        <w:t>Chemicals:</w:t>
      </w:r>
      <w:r>
        <w:rPr>
          <w:rFonts w:ascii="Times New Roman" w:eastAsia="Times New Roman" w:hAnsi="Times New Roman" w:cs="Times New Roman"/>
          <w:color w:val="232B41"/>
          <w:sz w:val="24"/>
        </w:rPr>
        <w:t xml:space="preserve"> Sodium carbonate (Na₂CO₃), hydrochloric acid (HCl), methyl orange indicator, distilled water. </w:t>
      </w:r>
    </w:p>
    <w:p w14:paraId="49573874" w14:textId="77777777" w:rsidR="00D857CA" w:rsidRDefault="00D857CA" w:rsidP="00D857CA">
      <w:pPr>
        <w:spacing w:after="251" w:line="267" w:lineRule="auto"/>
        <w:ind w:hanging="10"/>
      </w:pPr>
      <w:r>
        <w:rPr>
          <w:rFonts w:ascii="Times New Roman" w:eastAsia="Times New Roman" w:hAnsi="Times New Roman" w:cs="Times New Roman"/>
          <w:b/>
          <w:color w:val="232B41"/>
          <w:sz w:val="24"/>
        </w:rPr>
        <w:t>Apparatus:</w:t>
      </w:r>
      <w:r>
        <w:rPr>
          <w:rFonts w:ascii="Times New Roman" w:eastAsia="Times New Roman" w:hAnsi="Times New Roman" w:cs="Times New Roman"/>
          <w:color w:val="232B41"/>
          <w:sz w:val="24"/>
        </w:rPr>
        <w:t xml:space="preserve"> Volumetric flask, burette, pipette, conical flask, funnel, wash bottle, burette stand and clamp. </w:t>
      </w:r>
    </w:p>
    <w:p w14:paraId="321D9D46"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Procedure </w:t>
      </w:r>
    </w:p>
    <w:p w14:paraId="352745D2" w14:textId="77777777" w:rsidR="00D857CA" w:rsidRDefault="00D857CA" w:rsidP="00D857CA">
      <w:pPr>
        <w:spacing w:after="219"/>
        <w:ind w:hanging="10"/>
      </w:pPr>
      <w:r>
        <w:rPr>
          <w:rFonts w:ascii="Times New Roman" w:eastAsia="Times New Roman" w:hAnsi="Times New Roman" w:cs="Times New Roman"/>
          <w:b/>
          <w:color w:val="232B41"/>
          <w:sz w:val="24"/>
        </w:rPr>
        <w:t>a)  Preparation of standard .05 M Na</w:t>
      </w:r>
      <w:r>
        <w:rPr>
          <w:rFonts w:ascii="Times New Roman" w:eastAsia="Times New Roman" w:hAnsi="Times New Roman" w:cs="Times New Roman"/>
          <w:b/>
          <w:color w:val="232B41"/>
          <w:sz w:val="24"/>
          <w:vertAlign w:val="subscript"/>
        </w:rPr>
        <w:t>2</w:t>
      </w:r>
      <w:r>
        <w:rPr>
          <w:rFonts w:ascii="Times New Roman" w:eastAsia="Times New Roman" w:hAnsi="Times New Roman" w:cs="Times New Roman"/>
          <w:b/>
          <w:color w:val="232B41"/>
          <w:sz w:val="24"/>
        </w:rPr>
        <w:t>CO</w:t>
      </w:r>
      <w:r>
        <w:rPr>
          <w:rFonts w:ascii="Times New Roman" w:eastAsia="Times New Roman" w:hAnsi="Times New Roman" w:cs="Times New Roman"/>
          <w:b/>
          <w:color w:val="232B41"/>
          <w:sz w:val="24"/>
          <w:vertAlign w:val="subscript"/>
        </w:rPr>
        <w:t>3</w:t>
      </w:r>
      <w:r>
        <w:rPr>
          <w:rFonts w:ascii="Times New Roman" w:eastAsia="Times New Roman" w:hAnsi="Times New Roman" w:cs="Times New Roman"/>
          <w:b/>
          <w:color w:val="232B41"/>
          <w:sz w:val="24"/>
        </w:rPr>
        <w:t xml:space="preserve"> solution </w:t>
      </w:r>
    </w:p>
    <w:p w14:paraId="3EAE5664" w14:textId="77777777" w:rsidR="00D857CA" w:rsidRDefault="00D857CA" w:rsidP="00D857CA">
      <w:pPr>
        <w:spacing w:after="8" w:line="267" w:lineRule="auto"/>
        <w:ind w:hanging="10"/>
      </w:pPr>
      <w:r>
        <w:rPr>
          <w:rFonts w:ascii="Times New Roman" w:eastAsia="Times New Roman" w:hAnsi="Times New Roman" w:cs="Times New Roman"/>
          <w:color w:val="232B41"/>
          <w:sz w:val="24"/>
        </w:rPr>
        <w:t xml:space="preserve">Weigh out 1.325 g of Na₂CO₃ accurately on an electric balance using the formula: </w:t>
      </w:r>
    </w:p>
    <w:p w14:paraId="413510A5" w14:textId="77777777" w:rsidR="00D857CA" w:rsidRDefault="00D857CA" w:rsidP="00D857CA">
      <w:pPr>
        <w:spacing w:after="4" w:line="267" w:lineRule="auto"/>
        <w:ind w:hanging="10"/>
      </w:pPr>
      <w:r>
        <w:rPr>
          <w:rFonts w:ascii="Times New Roman" w:eastAsia="Times New Roman" w:hAnsi="Times New Roman" w:cs="Times New Roman"/>
          <w:color w:val="232B41"/>
          <w:sz w:val="24"/>
        </w:rPr>
        <w:t xml:space="preserve">W = SMV/1000 (= 0.05 M × 106 × 250 mL/1000) </w:t>
      </w:r>
    </w:p>
    <w:p w14:paraId="2BCC6D5F" w14:textId="77777777" w:rsidR="00D857CA" w:rsidRDefault="00D857CA" w:rsidP="00D857CA">
      <w:pPr>
        <w:spacing w:after="210" w:line="267" w:lineRule="auto"/>
        <w:ind w:hanging="10"/>
      </w:pPr>
      <w:r>
        <w:rPr>
          <w:rFonts w:ascii="Times New Roman" w:eastAsia="Times New Roman" w:hAnsi="Times New Roman" w:cs="Times New Roman"/>
          <w:color w:val="232B41"/>
          <w:sz w:val="24"/>
        </w:rPr>
        <w:t xml:space="preserve">Place it in a 250 mL volumetric flask. Add a small amount of distilled water and shake mildly until all the solute dissolves in water. Fill up to the 250 mL mark with water. </w:t>
      </w:r>
    </w:p>
    <w:p w14:paraId="5C8CB0C6" w14:textId="77777777" w:rsidR="00D857CA" w:rsidRDefault="00D857CA" w:rsidP="00D857CA">
      <w:pPr>
        <w:spacing w:after="16"/>
        <w:ind w:left="5"/>
      </w:pPr>
      <w:r>
        <w:rPr>
          <w:rFonts w:ascii="Times New Roman" w:eastAsia="Times New Roman" w:hAnsi="Times New Roman" w:cs="Times New Roman"/>
          <w:color w:val="232B41"/>
          <w:sz w:val="24"/>
        </w:rPr>
        <w:t xml:space="preserve"> </w:t>
      </w:r>
    </w:p>
    <w:p w14:paraId="1C667EEA" w14:textId="77777777" w:rsidR="00D857CA" w:rsidRDefault="00D857CA" w:rsidP="00D857CA">
      <w:pPr>
        <w:spacing w:after="220"/>
        <w:ind w:hanging="10"/>
      </w:pPr>
      <w:r>
        <w:rPr>
          <w:rFonts w:ascii="Times New Roman" w:eastAsia="Times New Roman" w:hAnsi="Times New Roman" w:cs="Times New Roman"/>
          <w:b/>
          <w:color w:val="232B41"/>
          <w:sz w:val="24"/>
        </w:rPr>
        <w:t xml:space="preserve">b)  Standardization of Strong Acid (HCl) </w:t>
      </w:r>
    </w:p>
    <w:p w14:paraId="231F8876" w14:textId="77777777" w:rsidR="00D857CA" w:rsidRDefault="00D857CA" w:rsidP="00D857CA">
      <w:pPr>
        <w:numPr>
          <w:ilvl w:val="0"/>
          <w:numId w:val="1"/>
        </w:numPr>
        <w:spacing w:after="4" w:line="267" w:lineRule="auto"/>
        <w:ind w:hanging="240"/>
      </w:pPr>
      <w:r>
        <w:rPr>
          <w:rFonts w:ascii="Times New Roman" w:eastAsia="Times New Roman" w:hAnsi="Times New Roman" w:cs="Times New Roman"/>
          <w:color w:val="232B41"/>
          <w:sz w:val="24"/>
        </w:rPr>
        <w:t xml:space="preserve">After cleaning a burette with distilled water, take the supplied HCl solution in the burette. Set up the burette with a stand and record the initial reading. </w:t>
      </w:r>
    </w:p>
    <w:p w14:paraId="0BC2EC37" w14:textId="77777777" w:rsidR="00D857CA" w:rsidRDefault="00D857CA" w:rsidP="00D857CA">
      <w:pPr>
        <w:numPr>
          <w:ilvl w:val="0"/>
          <w:numId w:val="1"/>
        </w:numPr>
        <w:spacing w:after="6" w:line="267" w:lineRule="auto"/>
        <w:ind w:hanging="240"/>
      </w:pPr>
      <w:r>
        <w:rPr>
          <w:rFonts w:ascii="Times New Roman" w:eastAsia="Times New Roman" w:hAnsi="Times New Roman" w:cs="Times New Roman"/>
          <w:color w:val="232B41"/>
          <w:sz w:val="24"/>
        </w:rPr>
        <w:lastRenderedPageBreak/>
        <w:t xml:space="preserve">Pipette out 10 mL of standard Na₂CO₃ solution into a 250 mL conical flask; add 2 drops of methyl orange (indicator), turning the solution yellow. </w:t>
      </w:r>
    </w:p>
    <w:p w14:paraId="5F3D4AA5" w14:textId="77777777" w:rsidR="00D857CA" w:rsidRDefault="00D857CA" w:rsidP="00D857CA">
      <w:pPr>
        <w:numPr>
          <w:ilvl w:val="0"/>
          <w:numId w:val="1"/>
        </w:numPr>
        <w:spacing w:after="4" w:line="267" w:lineRule="auto"/>
        <w:ind w:hanging="240"/>
      </w:pPr>
      <w:r>
        <w:rPr>
          <w:rFonts w:ascii="Times New Roman" w:eastAsia="Times New Roman" w:hAnsi="Times New Roman" w:cs="Times New Roman"/>
          <w:color w:val="232B41"/>
          <w:sz w:val="24"/>
        </w:rPr>
        <w:t xml:space="preserve">Titrate with the HCl solution until the first drop changes its color from yellow to red and, at the end point, record the final reading from the burette. </w:t>
      </w:r>
    </w:p>
    <w:p w14:paraId="4D6576FB" w14:textId="77777777" w:rsidR="00D857CA" w:rsidRDefault="00D857CA" w:rsidP="00D857CA">
      <w:pPr>
        <w:numPr>
          <w:ilvl w:val="0"/>
          <w:numId w:val="1"/>
        </w:numPr>
        <w:spacing w:after="4" w:line="267" w:lineRule="auto"/>
        <w:ind w:hanging="240"/>
      </w:pPr>
      <w:r>
        <w:rPr>
          <w:rFonts w:ascii="Times New Roman" w:eastAsia="Times New Roman" w:hAnsi="Times New Roman" w:cs="Times New Roman"/>
          <w:color w:val="232B41"/>
          <w:sz w:val="24"/>
        </w:rPr>
        <w:t xml:space="preserve">Calculate the difference between the two burette readings, which is the amount of HCl required to neutralize the Na₂CO₃ solution. </w:t>
      </w:r>
    </w:p>
    <w:p w14:paraId="48924942" w14:textId="77777777" w:rsidR="00D857CA" w:rsidRDefault="00D857CA" w:rsidP="00D857CA">
      <w:pPr>
        <w:numPr>
          <w:ilvl w:val="0"/>
          <w:numId w:val="1"/>
        </w:numPr>
        <w:spacing w:after="251" w:line="267" w:lineRule="auto"/>
        <w:ind w:hanging="240"/>
      </w:pPr>
      <w:r>
        <w:rPr>
          <w:rFonts w:ascii="Times New Roman" w:eastAsia="Times New Roman" w:hAnsi="Times New Roman" w:cs="Times New Roman"/>
          <w:color w:val="232B41"/>
          <w:sz w:val="24"/>
        </w:rPr>
        <w:t xml:space="preserve">Repeat the titration two more times. </w:t>
      </w:r>
    </w:p>
    <w:p w14:paraId="2F114D28" w14:textId="77777777" w:rsidR="00D857CA" w:rsidRDefault="00D857CA" w:rsidP="00D857CA">
      <w:pPr>
        <w:spacing w:after="222"/>
        <w:ind w:left="5"/>
      </w:pPr>
      <w:r>
        <w:rPr>
          <w:rFonts w:ascii="Times New Roman" w:eastAsia="Times New Roman" w:hAnsi="Times New Roman" w:cs="Times New Roman"/>
          <w:color w:val="4F81BD"/>
          <w:sz w:val="28"/>
        </w:rPr>
        <w:t xml:space="preserve"> </w:t>
      </w:r>
    </w:p>
    <w:p w14:paraId="45C9CBC0"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Experimental Data </w:t>
      </w:r>
    </w:p>
    <w:p w14:paraId="699A64E1" w14:textId="77777777" w:rsidR="00D857CA" w:rsidRDefault="00D857CA" w:rsidP="00D857CA">
      <w:pPr>
        <w:spacing w:after="4" w:line="267" w:lineRule="auto"/>
        <w:ind w:hanging="10"/>
      </w:pPr>
      <w:r>
        <w:rPr>
          <w:rFonts w:ascii="Times New Roman" w:eastAsia="Times New Roman" w:hAnsi="Times New Roman" w:cs="Times New Roman"/>
          <w:color w:val="232B41"/>
          <w:sz w:val="24"/>
        </w:rPr>
        <w:t xml:space="preserve">Standardization of supplied HCL solution with the standard Na₂CO₃ solution. </w:t>
      </w:r>
    </w:p>
    <w:tbl>
      <w:tblPr>
        <w:tblStyle w:val="TableGrid"/>
        <w:tblW w:w="9069" w:type="dxa"/>
        <w:tblInd w:w="232" w:type="dxa"/>
        <w:tblCellMar>
          <w:top w:w="83" w:type="dxa"/>
          <w:left w:w="114" w:type="dxa"/>
          <w:right w:w="115" w:type="dxa"/>
        </w:tblCellMar>
        <w:tblLook w:val="04A0" w:firstRow="1" w:lastRow="0" w:firstColumn="1" w:lastColumn="0" w:noHBand="0" w:noVBand="1"/>
      </w:tblPr>
      <w:tblGrid>
        <w:gridCol w:w="1530"/>
        <w:gridCol w:w="2721"/>
        <w:gridCol w:w="2721"/>
        <w:gridCol w:w="2097"/>
      </w:tblGrid>
      <w:tr w:rsidR="00D857CA" w14:paraId="61EC5EF0" w14:textId="77777777" w:rsidTr="0065766B">
        <w:trPr>
          <w:trHeight w:val="528"/>
        </w:trPr>
        <w:tc>
          <w:tcPr>
            <w:tcW w:w="1530" w:type="dxa"/>
            <w:tcBorders>
              <w:top w:val="single" w:sz="4" w:space="0" w:color="9AAAB8"/>
              <w:left w:val="single" w:sz="4" w:space="0" w:color="9AAAB8"/>
              <w:bottom w:val="single" w:sz="4" w:space="0" w:color="9AAAB8"/>
              <w:right w:val="single" w:sz="4" w:space="0" w:color="9AAAB8"/>
            </w:tcBorders>
            <w:shd w:val="clear" w:color="auto" w:fill="244A68"/>
            <w:vAlign w:val="center"/>
          </w:tcPr>
          <w:p w14:paraId="631D0DAA" w14:textId="77777777" w:rsidR="00D857CA" w:rsidRDefault="00D857CA" w:rsidP="0065766B">
            <w:pPr>
              <w:ind w:right="2"/>
              <w:jc w:val="center"/>
            </w:pPr>
            <w:r>
              <w:rPr>
                <w:rFonts w:ascii="Times New Roman" w:eastAsia="Times New Roman" w:hAnsi="Times New Roman" w:cs="Times New Roman"/>
                <w:color w:val="FFFFFF"/>
                <w:sz w:val="20"/>
              </w:rPr>
              <w:t>Observation</w:t>
            </w:r>
            <w:r>
              <w:rPr>
                <w:rFonts w:ascii="Times New Roman" w:eastAsia="Times New Roman" w:hAnsi="Times New Roman" w:cs="Times New Roman"/>
                <w:color w:val="232B41"/>
                <w:sz w:val="20"/>
              </w:rPr>
              <w:t xml:space="preserve"> </w:t>
            </w:r>
          </w:p>
        </w:tc>
        <w:tc>
          <w:tcPr>
            <w:tcW w:w="2721" w:type="dxa"/>
            <w:tcBorders>
              <w:top w:val="single" w:sz="4" w:space="0" w:color="9AAAB8"/>
              <w:left w:val="single" w:sz="4" w:space="0" w:color="9AAAB8"/>
              <w:bottom w:val="single" w:sz="4" w:space="0" w:color="9AAAB8"/>
              <w:right w:val="single" w:sz="4" w:space="0" w:color="9AAAB8"/>
            </w:tcBorders>
            <w:shd w:val="clear" w:color="auto" w:fill="244A68"/>
            <w:vAlign w:val="center"/>
          </w:tcPr>
          <w:p w14:paraId="6CA20B3F" w14:textId="77777777" w:rsidR="00D857CA" w:rsidRDefault="00D857CA" w:rsidP="0065766B">
            <w:pPr>
              <w:jc w:val="center"/>
            </w:pPr>
            <w:r>
              <w:rPr>
                <w:rFonts w:ascii="Times New Roman" w:eastAsia="Times New Roman" w:hAnsi="Times New Roman" w:cs="Times New Roman"/>
                <w:color w:val="FFFFFF"/>
                <w:sz w:val="20"/>
              </w:rPr>
              <w:t>Initial burette reading (mL)</w:t>
            </w:r>
            <w:r>
              <w:rPr>
                <w:rFonts w:ascii="Times New Roman" w:eastAsia="Times New Roman" w:hAnsi="Times New Roman" w:cs="Times New Roman"/>
                <w:color w:val="232B41"/>
                <w:sz w:val="20"/>
              </w:rPr>
              <w:t xml:space="preserve"> </w:t>
            </w:r>
          </w:p>
        </w:tc>
        <w:tc>
          <w:tcPr>
            <w:tcW w:w="2721" w:type="dxa"/>
            <w:tcBorders>
              <w:top w:val="single" w:sz="4" w:space="0" w:color="9AAAB8"/>
              <w:left w:val="single" w:sz="4" w:space="0" w:color="9AAAB8"/>
              <w:bottom w:val="single" w:sz="4" w:space="0" w:color="9AAAB8"/>
              <w:right w:val="single" w:sz="4" w:space="0" w:color="9AAAB8"/>
            </w:tcBorders>
            <w:shd w:val="clear" w:color="auto" w:fill="244A68"/>
            <w:vAlign w:val="center"/>
          </w:tcPr>
          <w:p w14:paraId="1F965D96" w14:textId="77777777" w:rsidR="00D857CA" w:rsidRDefault="00D857CA" w:rsidP="0065766B">
            <w:pPr>
              <w:ind w:right="2"/>
              <w:jc w:val="center"/>
            </w:pPr>
            <w:r>
              <w:rPr>
                <w:rFonts w:ascii="Times New Roman" w:eastAsia="Times New Roman" w:hAnsi="Times New Roman" w:cs="Times New Roman"/>
                <w:color w:val="FFFFFF"/>
                <w:sz w:val="20"/>
              </w:rPr>
              <w:t>Final burette reading (mL)</w:t>
            </w:r>
            <w:r>
              <w:rPr>
                <w:rFonts w:ascii="Times New Roman" w:eastAsia="Times New Roman" w:hAnsi="Times New Roman" w:cs="Times New Roman"/>
                <w:color w:val="232B41"/>
                <w:sz w:val="20"/>
              </w:rPr>
              <w:t xml:space="preserve"> </w:t>
            </w:r>
          </w:p>
        </w:tc>
        <w:tc>
          <w:tcPr>
            <w:tcW w:w="2097" w:type="dxa"/>
            <w:tcBorders>
              <w:top w:val="single" w:sz="4" w:space="0" w:color="9AAAB8"/>
              <w:left w:val="single" w:sz="4" w:space="0" w:color="9AAAB8"/>
              <w:bottom w:val="single" w:sz="4" w:space="0" w:color="9AAAB8"/>
              <w:right w:val="single" w:sz="4" w:space="0" w:color="9AAAB8"/>
            </w:tcBorders>
            <w:shd w:val="clear" w:color="auto" w:fill="244A68"/>
            <w:vAlign w:val="center"/>
          </w:tcPr>
          <w:p w14:paraId="6690F3F8" w14:textId="77777777" w:rsidR="00D857CA" w:rsidRDefault="00D857CA" w:rsidP="0065766B">
            <w:pPr>
              <w:ind w:right="3"/>
              <w:jc w:val="center"/>
            </w:pPr>
            <w:r>
              <w:rPr>
                <w:rFonts w:ascii="Times New Roman" w:eastAsia="Times New Roman" w:hAnsi="Times New Roman" w:cs="Times New Roman"/>
                <w:color w:val="FFFFFF"/>
                <w:sz w:val="20"/>
              </w:rPr>
              <w:t>HCl used (mL)</w:t>
            </w:r>
            <w:r>
              <w:rPr>
                <w:rFonts w:ascii="Times New Roman" w:eastAsia="Times New Roman" w:hAnsi="Times New Roman" w:cs="Times New Roman"/>
                <w:color w:val="232B41"/>
                <w:sz w:val="20"/>
              </w:rPr>
              <w:t xml:space="preserve"> </w:t>
            </w:r>
          </w:p>
        </w:tc>
      </w:tr>
      <w:tr w:rsidR="00D857CA" w14:paraId="2C3EA04A" w14:textId="77777777" w:rsidTr="0065766B">
        <w:trPr>
          <w:trHeight w:val="533"/>
        </w:trPr>
        <w:tc>
          <w:tcPr>
            <w:tcW w:w="1530" w:type="dxa"/>
            <w:tcBorders>
              <w:top w:val="single" w:sz="4" w:space="0" w:color="9AAAB8"/>
              <w:left w:val="single" w:sz="4" w:space="0" w:color="9AAAB8"/>
              <w:bottom w:val="single" w:sz="4" w:space="0" w:color="9AAAB8"/>
              <w:right w:val="single" w:sz="4" w:space="0" w:color="9AAAB8"/>
            </w:tcBorders>
            <w:vAlign w:val="center"/>
          </w:tcPr>
          <w:p w14:paraId="440301F7" w14:textId="77777777" w:rsidR="00D857CA" w:rsidRDefault="00D857CA" w:rsidP="0065766B">
            <w:pPr>
              <w:ind w:right="1"/>
              <w:jc w:val="center"/>
            </w:pPr>
            <w:r>
              <w:rPr>
                <w:rFonts w:ascii="Times New Roman" w:eastAsia="Times New Roman" w:hAnsi="Times New Roman" w:cs="Times New Roman"/>
                <w:color w:val="232B41"/>
                <w:sz w:val="20"/>
              </w:rPr>
              <w:t xml:space="preserve">1 </w:t>
            </w:r>
          </w:p>
        </w:tc>
        <w:tc>
          <w:tcPr>
            <w:tcW w:w="2721" w:type="dxa"/>
            <w:tcBorders>
              <w:top w:val="single" w:sz="4" w:space="0" w:color="9AAAB8"/>
              <w:left w:val="single" w:sz="4" w:space="0" w:color="9AAAB8"/>
              <w:bottom w:val="single" w:sz="4" w:space="0" w:color="9AAAB8"/>
              <w:right w:val="single" w:sz="4" w:space="0" w:color="9AAAB8"/>
            </w:tcBorders>
            <w:vAlign w:val="center"/>
          </w:tcPr>
          <w:p w14:paraId="426F4655" w14:textId="77777777" w:rsidR="00D857CA" w:rsidRDefault="00D857CA" w:rsidP="0065766B">
            <w:pPr>
              <w:ind w:left="4"/>
              <w:jc w:val="center"/>
            </w:pPr>
            <w:r>
              <w:rPr>
                <w:rFonts w:ascii="Times New Roman" w:eastAsia="Times New Roman" w:hAnsi="Times New Roman" w:cs="Times New Roman"/>
                <w:color w:val="232B41"/>
                <w:sz w:val="20"/>
              </w:rPr>
              <w:t xml:space="preserve">0.9 </w:t>
            </w:r>
          </w:p>
        </w:tc>
        <w:tc>
          <w:tcPr>
            <w:tcW w:w="2721" w:type="dxa"/>
            <w:tcBorders>
              <w:top w:val="single" w:sz="4" w:space="0" w:color="9AAAB8"/>
              <w:left w:val="single" w:sz="4" w:space="0" w:color="9AAAB8"/>
              <w:bottom w:val="single" w:sz="4" w:space="0" w:color="9AAAB8"/>
              <w:right w:val="single" w:sz="4" w:space="0" w:color="9AAAB8"/>
            </w:tcBorders>
            <w:vAlign w:val="center"/>
          </w:tcPr>
          <w:p w14:paraId="41EA1068" w14:textId="77777777" w:rsidR="00D857CA" w:rsidRDefault="00D857CA" w:rsidP="0065766B">
            <w:pPr>
              <w:ind w:left="1"/>
              <w:jc w:val="center"/>
            </w:pPr>
            <w:r>
              <w:rPr>
                <w:rFonts w:ascii="Times New Roman" w:eastAsia="Times New Roman" w:hAnsi="Times New Roman" w:cs="Times New Roman"/>
                <w:color w:val="232B41"/>
                <w:sz w:val="20"/>
              </w:rPr>
              <w:t xml:space="preserve">13.1 </w:t>
            </w:r>
          </w:p>
        </w:tc>
        <w:tc>
          <w:tcPr>
            <w:tcW w:w="2097" w:type="dxa"/>
            <w:tcBorders>
              <w:top w:val="single" w:sz="4" w:space="0" w:color="9AAAB8"/>
              <w:left w:val="single" w:sz="4" w:space="0" w:color="9AAAB8"/>
              <w:bottom w:val="single" w:sz="4" w:space="0" w:color="9AAAB8"/>
              <w:right w:val="single" w:sz="4" w:space="0" w:color="9AAAB8"/>
            </w:tcBorders>
            <w:vAlign w:val="center"/>
          </w:tcPr>
          <w:p w14:paraId="4B844457" w14:textId="77777777" w:rsidR="00D857CA" w:rsidRDefault="00D857CA" w:rsidP="0065766B">
            <w:pPr>
              <w:ind w:left="4"/>
              <w:jc w:val="center"/>
            </w:pPr>
            <w:r>
              <w:rPr>
                <w:rFonts w:ascii="Times New Roman" w:eastAsia="Times New Roman" w:hAnsi="Times New Roman" w:cs="Times New Roman"/>
                <w:color w:val="232B41"/>
                <w:sz w:val="20"/>
              </w:rPr>
              <w:t xml:space="preserve">12.2 </w:t>
            </w:r>
          </w:p>
        </w:tc>
      </w:tr>
      <w:tr w:rsidR="00D857CA" w14:paraId="796B2264" w14:textId="77777777" w:rsidTr="0065766B">
        <w:trPr>
          <w:trHeight w:val="528"/>
        </w:trPr>
        <w:tc>
          <w:tcPr>
            <w:tcW w:w="1530" w:type="dxa"/>
            <w:tcBorders>
              <w:top w:val="single" w:sz="4" w:space="0" w:color="9AAAB8"/>
              <w:left w:val="single" w:sz="4" w:space="0" w:color="9AAAB8"/>
              <w:bottom w:val="single" w:sz="4" w:space="0" w:color="9AAAB8"/>
              <w:right w:val="single" w:sz="4" w:space="0" w:color="9AAAB8"/>
            </w:tcBorders>
            <w:shd w:val="clear" w:color="auto" w:fill="F3F6F8"/>
            <w:vAlign w:val="center"/>
          </w:tcPr>
          <w:p w14:paraId="7997F2D2" w14:textId="77777777" w:rsidR="00D857CA" w:rsidRDefault="00D857CA" w:rsidP="0065766B">
            <w:pPr>
              <w:ind w:right="1"/>
              <w:jc w:val="center"/>
            </w:pPr>
            <w:r>
              <w:rPr>
                <w:rFonts w:ascii="Times New Roman" w:eastAsia="Times New Roman" w:hAnsi="Times New Roman" w:cs="Times New Roman"/>
                <w:color w:val="232B41"/>
                <w:sz w:val="20"/>
              </w:rPr>
              <w:t xml:space="preserve">2 </w:t>
            </w:r>
          </w:p>
        </w:tc>
        <w:tc>
          <w:tcPr>
            <w:tcW w:w="2721" w:type="dxa"/>
            <w:tcBorders>
              <w:top w:val="single" w:sz="4" w:space="0" w:color="9AAAB8"/>
              <w:left w:val="single" w:sz="4" w:space="0" w:color="9AAAB8"/>
              <w:bottom w:val="single" w:sz="4" w:space="0" w:color="9AAAB8"/>
              <w:right w:val="single" w:sz="4" w:space="0" w:color="9AAAB8"/>
            </w:tcBorders>
            <w:shd w:val="clear" w:color="auto" w:fill="F3F6F8"/>
            <w:vAlign w:val="center"/>
          </w:tcPr>
          <w:p w14:paraId="554B6E7B" w14:textId="77777777" w:rsidR="00D857CA" w:rsidRDefault="00D857CA" w:rsidP="0065766B">
            <w:pPr>
              <w:ind w:left="4"/>
              <w:jc w:val="center"/>
            </w:pPr>
            <w:r>
              <w:rPr>
                <w:rFonts w:ascii="Times New Roman" w:eastAsia="Times New Roman" w:hAnsi="Times New Roman" w:cs="Times New Roman"/>
                <w:color w:val="232B41"/>
                <w:sz w:val="20"/>
              </w:rPr>
              <w:t xml:space="preserve">13.1 </w:t>
            </w:r>
          </w:p>
        </w:tc>
        <w:tc>
          <w:tcPr>
            <w:tcW w:w="2721" w:type="dxa"/>
            <w:tcBorders>
              <w:top w:val="single" w:sz="4" w:space="0" w:color="9AAAB8"/>
              <w:left w:val="single" w:sz="4" w:space="0" w:color="9AAAB8"/>
              <w:bottom w:val="single" w:sz="4" w:space="0" w:color="9AAAB8"/>
              <w:right w:val="single" w:sz="4" w:space="0" w:color="9AAAB8"/>
            </w:tcBorders>
            <w:shd w:val="clear" w:color="auto" w:fill="F3F6F8"/>
            <w:vAlign w:val="center"/>
          </w:tcPr>
          <w:p w14:paraId="49DA38D4" w14:textId="77777777" w:rsidR="00D857CA" w:rsidRDefault="00D857CA" w:rsidP="0065766B">
            <w:pPr>
              <w:ind w:left="1"/>
              <w:jc w:val="center"/>
            </w:pPr>
            <w:r>
              <w:rPr>
                <w:rFonts w:ascii="Times New Roman" w:eastAsia="Times New Roman" w:hAnsi="Times New Roman" w:cs="Times New Roman"/>
                <w:color w:val="232B41"/>
                <w:sz w:val="20"/>
              </w:rPr>
              <w:t xml:space="preserve">25.5 </w:t>
            </w:r>
          </w:p>
        </w:tc>
        <w:tc>
          <w:tcPr>
            <w:tcW w:w="2097" w:type="dxa"/>
            <w:tcBorders>
              <w:top w:val="single" w:sz="4" w:space="0" w:color="9AAAB8"/>
              <w:left w:val="single" w:sz="4" w:space="0" w:color="9AAAB8"/>
              <w:bottom w:val="single" w:sz="4" w:space="0" w:color="9AAAB8"/>
              <w:right w:val="single" w:sz="4" w:space="0" w:color="9AAAB8"/>
            </w:tcBorders>
            <w:shd w:val="clear" w:color="auto" w:fill="F3F6F8"/>
            <w:vAlign w:val="center"/>
          </w:tcPr>
          <w:p w14:paraId="53C2F62E" w14:textId="77777777" w:rsidR="00D857CA" w:rsidRDefault="00D857CA" w:rsidP="0065766B">
            <w:pPr>
              <w:ind w:left="4"/>
              <w:jc w:val="center"/>
            </w:pPr>
            <w:r>
              <w:rPr>
                <w:rFonts w:ascii="Times New Roman" w:eastAsia="Times New Roman" w:hAnsi="Times New Roman" w:cs="Times New Roman"/>
                <w:color w:val="232B41"/>
                <w:sz w:val="20"/>
              </w:rPr>
              <w:t xml:space="preserve">12.4 </w:t>
            </w:r>
          </w:p>
        </w:tc>
      </w:tr>
      <w:tr w:rsidR="00D857CA" w14:paraId="327B523E" w14:textId="77777777" w:rsidTr="0065766B">
        <w:trPr>
          <w:trHeight w:val="532"/>
        </w:trPr>
        <w:tc>
          <w:tcPr>
            <w:tcW w:w="1530" w:type="dxa"/>
            <w:tcBorders>
              <w:top w:val="single" w:sz="4" w:space="0" w:color="9AAAB8"/>
              <w:left w:val="single" w:sz="4" w:space="0" w:color="9AAAB8"/>
              <w:bottom w:val="single" w:sz="4" w:space="0" w:color="9AAAB8"/>
              <w:right w:val="single" w:sz="4" w:space="0" w:color="9AAAB8"/>
            </w:tcBorders>
            <w:vAlign w:val="center"/>
          </w:tcPr>
          <w:p w14:paraId="1E1354CF" w14:textId="77777777" w:rsidR="00D857CA" w:rsidRDefault="00D857CA" w:rsidP="0065766B">
            <w:pPr>
              <w:ind w:right="1"/>
              <w:jc w:val="center"/>
            </w:pPr>
            <w:r>
              <w:rPr>
                <w:rFonts w:ascii="Times New Roman" w:eastAsia="Times New Roman" w:hAnsi="Times New Roman" w:cs="Times New Roman"/>
                <w:color w:val="232B41"/>
                <w:sz w:val="20"/>
              </w:rPr>
              <w:t xml:space="preserve">3 </w:t>
            </w:r>
          </w:p>
        </w:tc>
        <w:tc>
          <w:tcPr>
            <w:tcW w:w="2721" w:type="dxa"/>
            <w:tcBorders>
              <w:top w:val="single" w:sz="4" w:space="0" w:color="9AAAB8"/>
              <w:left w:val="single" w:sz="4" w:space="0" w:color="9AAAB8"/>
              <w:bottom w:val="single" w:sz="4" w:space="0" w:color="9AAAB8"/>
              <w:right w:val="single" w:sz="4" w:space="0" w:color="9AAAB8"/>
            </w:tcBorders>
            <w:vAlign w:val="center"/>
          </w:tcPr>
          <w:p w14:paraId="66A9540D" w14:textId="77777777" w:rsidR="00D857CA" w:rsidRDefault="00D857CA" w:rsidP="0065766B">
            <w:pPr>
              <w:ind w:left="4"/>
              <w:jc w:val="center"/>
            </w:pPr>
            <w:r>
              <w:rPr>
                <w:rFonts w:ascii="Times New Roman" w:eastAsia="Times New Roman" w:hAnsi="Times New Roman" w:cs="Times New Roman"/>
                <w:color w:val="232B41"/>
                <w:sz w:val="20"/>
              </w:rPr>
              <w:t xml:space="preserve">25.5 </w:t>
            </w:r>
          </w:p>
        </w:tc>
        <w:tc>
          <w:tcPr>
            <w:tcW w:w="2721" w:type="dxa"/>
            <w:tcBorders>
              <w:top w:val="single" w:sz="4" w:space="0" w:color="9AAAB8"/>
              <w:left w:val="single" w:sz="4" w:space="0" w:color="9AAAB8"/>
              <w:bottom w:val="single" w:sz="4" w:space="0" w:color="9AAAB8"/>
              <w:right w:val="single" w:sz="4" w:space="0" w:color="9AAAB8"/>
            </w:tcBorders>
            <w:vAlign w:val="center"/>
          </w:tcPr>
          <w:p w14:paraId="090A622C" w14:textId="77777777" w:rsidR="00D857CA" w:rsidRDefault="00D857CA" w:rsidP="0065766B">
            <w:pPr>
              <w:ind w:left="1"/>
              <w:jc w:val="center"/>
            </w:pPr>
            <w:r>
              <w:rPr>
                <w:rFonts w:ascii="Times New Roman" w:eastAsia="Times New Roman" w:hAnsi="Times New Roman" w:cs="Times New Roman"/>
                <w:color w:val="232B41"/>
                <w:sz w:val="20"/>
              </w:rPr>
              <w:t xml:space="preserve">37.6 </w:t>
            </w:r>
          </w:p>
        </w:tc>
        <w:tc>
          <w:tcPr>
            <w:tcW w:w="2097" w:type="dxa"/>
            <w:tcBorders>
              <w:top w:val="single" w:sz="4" w:space="0" w:color="9AAAB8"/>
              <w:left w:val="single" w:sz="4" w:space="0" w:color="9AAAB8"/>
              <w:bottom w:val="single" w:sz="4" w:space="0" w:color="9AAAB8"/>
              <w:right w:val="single" w:sz="4" w:space="0" w:color="9AAAB8"/>
            </w:tcBorders>
            <w:vAlign w:val="center"/>
          </w:tcPr>
          <w:p w14:paraId="6E64F797" w14:textId="77777777" w:rsidR="00D857CA" w:rsidRDefault="00D857CA" w:rsidP="0065766B">
            <w:pPr>
              <w:ind w:left="4"/>
              <w:jc w:val="center"/>
            </w:pPr>
            <w:r>
              <w:rPr>
                <w:rFonts w:ascii="Times New Roman" w:eastAsia="Times New Roman" w:hAnsi="Times New Roman" w:cs="Times New Roman"/>
                <w:color w:val="232B41"/>
                <w:sz w:val="20"/>
              </w:rPr>
              <w:t xml:space="preserve">12.1 </w:t>
            </w:r>
          </w:p>
        </w:tc>
      </w:tr>
      <w:tr w:rsidR="00D857CA" w14:paraId="20D7E17B" w14:textId="77777777" w:rsidTr="0065766B">
        <w:trPr>
          <w:trHeight w:val="530"/>
        </w:trPr>
        <w:tc>
          <w:tcPr>
            <w:tcW w:w="1530" w:type="dxa"/>
            <w:tcBorders>
              <w:top w:val="single" w:sz="4" w:space="0" w:color="9AAAB8"/>
              <w:left w:val="single" w:sz="4" w:space="0" w:color="9AAAB8"/>
              <w:bottom w:val="single" w:sz="4" w:space="0" w:color="9AAAB8"/>
              <w:right w:val="single" w:sz="4" w:space="0" w:color="9AAAB8"/>
            </w:tcBorders>
          </w:tcPr>
          <w:p w14:paraId="400EEE10" w14:textId="77777777" w:rsidR="00D857CA" w:rsidRDefault="00D857CA" w:rsidP="0065766B">
            <w:pPr>
              <w:ind w:left="2"/>
              <w:jc w:val="center"/>
            </w:pPr>
            <w:r>
              <w:rPr>
                <w:rFonts w:ascii="Times New Roman" w:eastAsia="Times New Roman" w:hAnsi="Times New Roman" w:cs="Times New Roman"/>
                <w:color w:val="232B41"/>
                <w:sz w:val="20"/>
              </w:rPr>
              <w:t xml:space="preserve">Average </w:t>
            </w:r>
          </w:p>
          <w:p w14:paraId="17CFB7FA" w14:textId="77777777" w:rsidR="00D857CA" w:rsidRDefault="00D857CA" w:rsidP="0065766B">
            <w:r>
              <w:rPr>
                <w:rFonts w:ascii="Times New Roman" w:eastAsia="Times New Roman" w:hAnsi="Times New Roman" w:cs="Times New Roman"/>
                <w:color w:val="232B41"/>
                <w:sz w:val="20"/>
              </w:rPr>
              <w:t xml:space="preserve"> </w:t>
            </w:r>
          </w:p>
        </w:tc>
        <w:tc>
          <w:tcPr>
            <w:tcW w:w="2721" w:type="dxa"/>
            <w:tcBorders>
              <w:top w:val="single" w:sz="4" w:space="0" w:color="9AAAB8"/>
              <w:left w:val="single" w:sz="4" w:space="0" w:color="9AAAB8"/>
              <w:bottom w:val="single" w:sz="4" w:space="0" w:color="9AAAB8"/>
              <w:right w:val="single" w:sz="4" w:space="0" w:color="9AAAB8"/>
            </w:tcBorders>
            <w:vAlign w:val="center"/>
          </w:tcPr>
          <w:p w14:paraId="16D1B555" w14:textId="77777777" w:rsidR="00D857CA" w:rsidRDefault="00D857CA" w:rsidP="0065766B">
            <w:pPr>
              <w:ind w:left="1"/>
              <w:jc w:val="center"/>
            </w:pPr>
            <w:r>
              <w:rPr>
                <w:rFonts w:ascii="Times New Roman" w:eastAsia="Times New Roman" w:hAnsi="Times New Roman" w:cs="Times New Roman"/>
                <w:color w:val="232B41"/>
                <w:sz w:val="20"/>
              </w:rPr>
              <w:t xml:space="preserve">— </w:t>
            </w:r>
          </w:p>
        </w:tc>
        <w:tc>
          <w:tcPr>
            <w:tcW w:w="2721" w:type="dxa"/>
            <w:tcBorders>
              <w:top w:val="single" w:sz="4" w:space="0" w:color="9AAAB8"/>
              <w:left w:val="single" w:sz="4" w:space="0" w:color="9AAAB8"/>
              <w:bottom w:val="single" w:sz="4" w:space="0" w:color="9AAAB8"/>
              <w:right w:val="single" w:sz="4" w:space="0" w:color="9AAAB8"/>
            </w:tcBorders>
            <w:vAlign w:val="center"/>
          </w:tcPr>
          <w:p w14:paraId="06264A9C" w14:textId="77777777" w:rsidR="00D857CA" w:rsidRDefault="00D857CA" w:rsidP="0065766B">
            <w:pPr>
              <w:ind w:right="2"/>
              <w:jc w:val="center"/>
            </w:pPr>
            <w:r>
              <w:rPr>
                <w:rFonts w:ascii="Times New Roman" w:eastAsia="Times New Roman" w:hAnsi="Times New Roman" w:cs="Times New Roman"/>
                <w:color w:val="232B41"/>
                <w:sz w:val="20"/>
              </w:rPr>
              <w:t xml:space="preserve">— </w:t>
            </w:r>
          </w:p>
        </w:tc>
        <w:tc>
          <w:tcPr>
            <w:tcW w:w="2097" w:type="dxa"/>
            <w:tcBorders>
              <w:top w:val="single" w:sz="4" w:space="0" w:color="9AAAB8"/>
              <w:left w:val="single" w:sz="4" w:space="0" w:color="9AAAB8"/>
              <w:bottom w:val="single" w:sz="4" w:space="0" w:color="9AAAB8"/>
              <w:right w:val="single" w:sz="4" w:space="0" w:color="9AAAB8"/>
            </w:tcBorders>
            <w:vAlign w:val="center"/>
          </w:tcPr>
          <w:p w14:paraId="0608F627" w14:textId="77777777" w:rsidR="00D857CA" w:rsidRDefault="00D857CA" w:rsidP="0065766B">
            <w:pPr>
              <w:ind w:left="3"/>
              <w:jc w:val="center"/>
            </w:pPr>
            <w:r>
              <w:rPr>
                <w:rFonts w:ascii="Times New Roman" w:eastAsia="Times New Roman" w:hAnsi="Times New Roman" w:cs="Times New Roman"/>
                <w:color w:val="232B41"/>
                <w:sz w:val="20"/>
              </w:rPr>
              <w:t xml:space="preserve">12.23 </w:t>
            </w:r>
          </w:p>
        </w:tc>
      </w:tr>
    </w:tbl>
    <w:p w14:paraId="14F1DEB6" w14:textId="77777777" w:rsidR="00D857CA" w:rsidRDefault="00D857CA" w:rsidP="00D857CA">
      <w:pPr>
        <w:spacing w:after="69"/>
        <w:ind w:left="5"/>
      </w:pPr>
      <w:r>
        <w:rPr>
          <w:rFonts w:ascii="Times New Roman" w:eastAsia="Times New Roman" w:hAnsi="Times New Roman" w:cs="Times New Roman"/>
          <w:b/>
          <w:color w:val="4F81BD"/>
        </w:rPr>
        <w:t xml:space="preserve">  </w:t>
      </w:r>
    </w:p>
    <w:p w14:paraId="1DF9BA58"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Calculations </w:t>
      </w:r>
    </w:p>
    <w:p w14:paraId="106E8DB9" w14:textId="77777777" w:rsidR="00D857CA" w:rsidRDefault="00D857CA" w:rsidP="00D857CA">
      <w:pPr>
        <w:spacing w:after="208" w:line="267" w:lineRule="auto"/>
        <w:ind w:hanging="10"/>
      </w:pPr>
      <w:r>
        <w:rPr>
          <w:rFonts w:ascii="Times New Roman" w:eastAsia="Times New Roman" w:hAnsi="Times New Roman" w:cs="Times New Roman"/>
          <w:color w:val="232B41"/>
          <w:sz w:val="24"/>
        </w:rPr>
        <w:t xml:space="preserve">M(HCl) = [2 × M(Na₂CO₃) × V(Na₂CO₃)] / V(HCl) </w:t>
      </w:r>
    </w:p>
    <w:p w14:paraId="7C3FBE2E" w14:textId="77777777" w:rsidR="00D857CA" w:rsidRDefault="00D857CA" w:rsidP="00D857CA">
      <w:pPr>
        <w:spacing w:after="259" w:line="267" w:lineRule="auto"/>
        <w:ind w:hanging="10"/>
      </w:pPr>
      <w:r>
        <w:rPr>
          <w:rFonts w:ascii="Times New Roman" w:eastAsia="Times New Roman" w:hAnsi="Times New Roman" w:cs="Times New Roman"/>
          <w:color w:val="232B41"/>
          <w:sz w:val="24"/>
        </w:rPr>
        <w:t xml:space="preserve">= [2 × 0.05 × 10] / 12.23 = 0.082 M  </w:t>
      </w:r>
    </w:p>
    <w:p w14:paraId="346FF1F5"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Percentage Error </w:t>
      </w:r>
    </w:p>
    <w:p w14:paraId="45A21899" w14:textId="77777777" w:rsidR="00D857CA" w:rsidRDefault="00D857CA" w:rsidP="00D857CA">
      <w:pPr>
        <w:spacing w:after="208" w:line="267" w:lineRule="auto"/>
        <w:ind w:hanging="10"/>
      </w:pPr>
      <w:r>
        <w:rPr>
          <w:rFonts w:ascii="Times New Roman" w:eastAsia="Times New Roman" w:hAnsi="Times New Roman" w:cs="Times New Roman"/>
          <w:color w:val="232B41"/>
          <w:sz w:val="24"/>
        </w:rPr>
        <w:t xml:space="preserve">% error = |theoretical − experimental| / theoretical × 100 </w:t>
      </w:r>
    </w:p>
    <w:p w14:paraId="76968231" w14:textId="77777777" w:rsidR="00D857CA" w:rsidRDefault="00D857CA" w:rsidP="00D857CA">
      <w:pPr>
        <w:spacing w:after="248" w:line="267" w:lineRule="auto"/>
        <w:ind w:hanging="10"/>
      </w:pPr>
      <w:r>
        <w:rPr>
          <w:rFonts w:ascii="Times New Roman" w:eastAsia="Times New Roman" w:hAnsi="Times New Roman" w:cs="Times New Roman"/>
          <w:color w:val="232B41"/>
          <w:sz w:val="24"/>
        </w:rPr>
        <w:t xml:space="preserve">= |0.075 − 0.082| / 0.075 × 100 = 9.33%  </w:t>
      </w:r>
    </w:p>
    <w:p w14:paraId="070D7F20" w14:textId="77777777" w:rsidR="00D857CA" w:rsidRDefault="00D857CA" w:rsidP="00D857CA">
      <w:pPr>
        <w:spacing w:after="222"/>
        <w:ind w:left="5"/>
      </w:pPr>
      <w:r>
        <w:rPr>
          <w:rFonts w:ascii="Times New Roman" w:eastAsia="Times New Roman" w:hAnsi="Times New Roman" w:cs="Times New Roman"/>
          <w:color w:val="4F81BD"/>
          <w:sz w:val="28"/>
        </w:rPr>
        <w:t xml:space="preserve"> </w:t>
      </w:r>
    </w:p>
    <w:p w14:paraId="2BD2A2B4" w14:textId="77777777" w:rsidR="00D857CA" w:rsidRDefault="00D857CA" w:rsidP="00D857CA">
      <w:pPr>
        <w:spacing w:after="222"/>
        <w:ind w:left="5"/>
      </w:pPr>
      <w:r>
        <w:rPr>
          <w:rFonts w:ascii="Times New Roman" w:eastAsia="Times New Roman" w:hAnsi="Times New Roman" w:cs="Times New Roman"/>
          <w:color w:val="4F81BD"/>
          <w:sz w:val="28"/>
        </w:rPr>
        <w:t xml:space="preserve"> </w:t>
      </w:r>
    </w:p>
    <w:p w14:paraId="257C546A" w14:textId="7B188EF0"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Result </w:t>
      </w:r>
    </w:p>
    <w:p w14:paraId="5EBD96BF" w14:textId="6DF275BC" w:rsidR="00D857CA" w:rsidRDefault="00D857CA" w:rsidP="00D857CA">
      <w:pPr>
        <w:spacing w:after="248" w:line="267" w:lineRule="auto"/>
        <w:ind w:hanging="10"/>
      </w:pPr>
      <w:r>
        <w:rPr>
          <w:rFonts w:ascii="Times New Roman" w:eastAsia="Times New Roman" w:hAnsi="Times New Roman" w:cs="Times New Roman"/>
          <w:color w:val="232B41"/>
          <w:sz w:val="24"/>
        </w:rPr>
        <w:t xml:space="preserve">The concentration of the supplied hydrochloric acid solution was determined by standardization against 0.05 M sodium carbonate to be 0.082 M, based on an average HCl titration of 12.23 mL for a 10.00 mL aliquot. </w:t>
      </w:r>
    </w:p>
    <w:p w14:paraId="50361641"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lastRenderedPageBreak/>
        <w:t xml:space="preserve">Discussion / Error Analysis </w:t>
      </w:r>
    </w:p>
    <w:p w14:paraId="46009FDE" w14:textId="77777777" w:rsidR="00D857CA" w:rsidRPr="009F062F" w:rsidRDefault="00D857CA" w:rsidP="00D857CA">
      <w:pPr>
        <w:pStyle w:val="Heading3"/>
        <w:spacing w:before="0" w:after="187"/>
        <w:ind w:hanging="10"/>
        <w:rPr>
          <w:rFonts w:ascii="Times New Roman" w:eastAsia="Times New Roman" w:hAnsi="Times New Roman" w:cs="Times New Roman"/>
          <w:color w:val="232B41"/>
          <w:sz w:val="24"/>
        </w:rPr>
      </w:pPr>
      <w:r w:rsidRPr="009F062F">
        <w:rPr>
          <w:rFonts w:ascii="Times New Roman" w:eastAsia="Times New Roman" w:hAnsi="Times New Roman" w:cs="Times New Roman"/>
          <w:color w:val="232B41"/>
          <w:sz w:val="24"/>
        </w:rPr>
        <w:t xml:space="preserve">The three titration readings (12.2, 12.4, and 12.1 mL) are quite close to each other, which shows that the titration results were reasonably consistent. The calculated concentration of the acid was slightly higher than the standard value of 0.075 M used for the percentage-error calculation. This difference could be due to several small experimental errors, such as judging the methyl orange colour change slightly after the actual endpoint, reading the burette incorrectly because of parallax, or having air bubbles trapped in the burette tip. Other possible causes include not rinsing the glassware properly or making small errors while preparing the standard solution or measuring the 10 mL aliquot. The carbon dioxide produced during the neutralization reaction may also have slightly affected the endpoint colour. To improve the accuracy of the experiment, the burette should be read at eye level, air bubbles should be removed before starting the titration, and the glassware should be properly rinsed with the solution it will contain. The acid should also be added slowly, especially near the </w:t>
      </w:r>
      <w:r w:rsidRPr="009F062F">
        <w:rPr>
          <w:color w:val="232B41"/>
          <w:sz w:val="24"/>
        </w:rPr>
        <w:t>end point</w:t>
      </w:r>
      <w:r w:rsidRPr="009F062F">
        <w:rPr>
          <w:rFonts w:ascii="Times New Roman" w:eastAsia="Times New Roman" w:hAnsi="Times New Roman" w:cs="Times New Roman"/>
          <w:color w:val="232B41"/>
          <w:sz w:val="24"/>
        </w:rPr>
        <w:t>, and more titrations should be performed to obtain closely matching readings.</w:t>
      </w:r>
    </w:p>
    <w:p w14:paraId="2101EE4D" w14:textId="77777777" w:rsidR="00D857CA" w:rsidRPr="00D857CA" w:rsidRDefault="00D857CA" w:rsidP="00D857CA">
      <w:pPr>
        <w:pStyle w:val="Heading4"/>
        <w:rPr>
          <w:rFonts w:ascii="Times New Roman" w:hAnsi="Times New Roman" w:cs="Times New Roman"/>
          <w:b/>
          <w:bCs/>
          <w:i w:val="0"/>
          <w:iCs w:val="0"/>
          <w:sz w:val="28"/>
          <w:szCs w:val="28"/>
        </w:rPr>
      </w:pPr>
      <w:r w:rsidRPr="00D857CA">
        <w:rPr>
          <w:rFonts w:ascii="Times New Roman" w:hAnsi="Times New Roman" w:cs="Times New Roman"/>
          <w:b/>
          <w:bCs/>
          <w:i w:val="0"/>
          <w:iCs w:val="0"/>
          <w:sz w:val="28"/>
          <w:szCs w:val="28"/>
        </w:rPr>
        <w:t xml:space="preserve">Answers to Practice Questions </w:t>
      </w:r>
    </w:p>
    <w:p w14:paraId="621FD3F7" w14:textId="77777777" w:rsidR="00D857CA" w:rsidRDefault="00D857CA" w:rsidP="00D857CA">
      <w:pPr>
        <w:numPr>
          <w:ilvl w:val="0"/>
          <w:numId w:val="2"/>
        </w:numPr>
        <w:spacing w:after="105"/>
      </w:pPr>
      <w:r>
        <w:rPr>
          <w:rFonts w:ascii="Times New Roman" w:eastAsia="Times New Roman" w:hAnsi="Times New Roman" w:cs="Times New Roman"/>
          <w:b/>
          <w:color w:val="232B41"/>
          <w:sz w:val="24"/>
        </w:rPr>
        <w:t>What do you mean by standard solution and standardization?</w:t>
      </w:r>
      <w:r>
        <w:rPr>
          <w:rFonts w:ascii="Times New Roman" w:eastAsia="Times New Roman" w:hAnsi="Times New Roman" w:cs="Times New Roman"/>
          <w:color w:val="232B41"/>
          <w:sz w:val="24"/>
        </w:rPr>
        <w:t xml:space="preserve"> </w:t>
      </w:r>
    </w:p>
    <w:p w14:paraId="7A139C52" w14:textId="77777777" w:rsidR="00D857CA" w:rsidRDefault="00D857CA" w:rsidP="00D857CA">
      <w:pPr>
        <w:numPr>
          <w:ilvl w:val="1"/>
          <w:numId w:val="2"/>
        </w:numPr>
        <w:spacing w:after="145" w:line="275" w:lineRule="auto"/>
        <w:ind w:left="236" w:right="10"/>
      </w:pPr>
      <w:r>
        <w:rPr>
          <w:rFonts w:ascii="Times New Roman" w:eastAsia="Times New Roman" w:hAnsi="Times New Roman" w:cs="Times New Roman"/>
          <w:color w:val="232B41"/>
        </w:rPr>
        <w:t xml:space="preserve">standard solution is a solution whose concentration is accurately known. Standardization is the process of determining the exact concentration of a solution by reacting it with a standard solution or other suitable reference substance. </w:t>
      </w:r>
    </w:p>
    <w:p w14:paraId="5D60DDB7" w14:textId="77777777" w:rsidR="00D857CA" w:rsidRDefault="00D857CA" w:rsidP="00D857CA">
      <w:pPr>
        <w:numPr>
          <w:ilvl w:val="0"/>
          <w:numId w:val="2"/>
        </w:numPr>
        <w:spacing w:after="105"/>
      </w:pPr>
      <w:r>
        <w:rPr>
          <w:rFonts w:ascii="Times New Roman" w:eastAsia="Times New Roman" w:hAnsi="Times New Roman" w:cs="Times New Roman"/>
          <w:b/>
          <w:color w:val="232B41"/>
          <w:sz w:val="24"/>
        </w:rPr>
        <w:t>Define primary/secondary standard substances and give examples.</w:t>
      </w:r>
      <w:r>
        <w:rPr>
          <w:rFonts w:ascii="Times New Roman" w:eastAsia="Times New Roman" w:hAnsi="Times New Roman" w:cs="Times New Roman"/>
          <w:color w:val="232B41"/>
          <w:sz w:val="24"/>
        </w:rPr>
        <w:t xml:space="preserve"> </w:t>
      </w:r>
    </w:p>
    <w:p w14:paraId="68268CEB" w14:textId="77777777" w:rsidR="00D857CA" w:rsidRDefault="00D857CA" w:rsidP="00D857CA">
      <w:pPr>
        <w:numPr>
          <w:ilvl w:val="1"/>
          <w:numId w:val="2"/>
        </w:numPr>
        <w:spacing w:after="145" w:line="275" w:lineRule="auto"/>
        <w:ind w:left="236" w:right="10"/>
      </w:pPr>
      <w:r>
        <w:rPr>
          <w:rFonts w:ascii="Times New Roman" w:eastAsia="Times New Roman" w:hAnsi="Times New Roman" w:cs="Times New Roman"/>
          <w:color w:val="232B41"/>
        </w:rPr>
        <w:t xml:space="preserve">primary standard is a highly pure, stable substance that can be weighed directly to prepare a solution of accurately known concentration; anhydrous sodium carbonate (Na₂CO₃) is an example. A secondary standard is a solution whose concentration must be determined by standardization; hydrochloric acid (HCl) is a common example. </w:t>
      </w:r>
    </w:p>
    <w:p w14:paraId="29F9129A" w14:textId="77777777" w:rsidR="00D857CA" w:rsidRDefault="00D857CA" w:rsidP="00D857CA">
      <w:pPr>
        <w:numPr>
          <w:ilvl w:val="0"/>
          <w:numId w:val="2"/>
        </w:numPr>
        <w:spacing w:after="105"/>
      </w:pPr>
      <w:r>
        <w:rPr>
          <w:rFonts w:ascii="Times New Roman" w:eastAsia="Times New Roman" w:hAnsi="Times New Roman" w:cs="Times New Roman"/>
          <w:b/>
          <w:color w:val="232B41"/>
          <w:sz w:val="24"/>
        </w:rPr>
        <w:t xml:space="preserve">What are molarity and normality? </w:t>
      </w:r>
    </w:p>
    <w:p w14:paraId="534B61C1" w14:textId="77777777" w:rsidR="00D857CA" w:rsidRDefault="00D857CA" w:rsidP="00D857CA">
      <w:pPr>
        <w:numPr>
          <w:ilvl w:val="1"/>
          <w:numId w:val="2"/>
        </w:numPr>
        <w:spacing w:after="145" w:line="275" w:lineRule="auto"/>
        <w:ind w:left="236" w:right="10"/>
      </w:pPr>
      <w:r>
        <w:rPr>
          <w:rFonts w:ascii="Times New Roman" w:eastAsia="Times New Roman" w:hAnsi="Times New Roman" w:cs="Times New Roman"/>
          <w:color w:val="232B41"/>
        </w:rPr>
        <w:t xml:space="preserve">Molarity (M) is the number of moles of solute per liter of solution. Normality (N) is the number of gram equivalents of solute per liter of solution. For acid–base reactions, normality depends on the number of reactive H⁺ or OH⁻ equivalents per mole. </w:t>
      </w:r>
    </w:p>
    <w:p w14:paraId="0DF211B7" w14:textId="77777777" w:rsidR="00D857CA" w:rsidRDefault="00D857CA" w:rsidP="00D857CA">
      <w:pPr>
        <w:numPr>
          <w:ilvl w:val="0"/>
          <w:numId w:val="2"/>
        </w:numPr>
        <w:spacing w:after="105"/>
      </w:pPr>
      <w:r>
        <w:rPr>
          <w:rFonts w:ascii="Times New Roman" w:eastAsia="Times New Roman" w:hAnsi="Times New Roman" w:cs="Times New Roman"/>
          <w:b/>
          <w:color w:val="232B41"/>
          <w:sz w:val="24"/>
        </w:rPr>
        <w:t xml:space="preserve">Why is methyl orange used as an indicator in this experiment? </w:t>
      </w:r>
    </w:p>
    <w:p w14:paraId="1A9E62D6" w14:textId="77777777" w:rsidR="00D857CA" w:rsidRDefault="00D857CA" w:rsidP="00D857CA">
      <w:pPr>
        <w:numPr>
          <w:ilvl w:val="1"/>
          <w:numId w:val="2"/>
        </w:numPr>
        <w:spacing w:after="145" w:line="275" w:lineRule="auto"/>
        <w:ind w:left="236" w:right="10"/>
      </w:pPr>
      <w:r>
        <w:rPr>
          <w:rFonts w:ascii="Times New Roman" w:eastAsia="Times New Roman" w:hAnsi="Times New Roman" w:cs="Times New Roman"/>
          <w:color w:val="232B41"/>
        </w:rPr>
        <w:t xml:space="preserve">Methyl orange changes colour over an acidic pH range, giving a visible endpoint for the titration of sodium carbonate with a strong acid. The indicator changes from yellow </w:t>
      </w:r>
      <w:proofErr w:type="gramStart"/>
      <w:r>
        <w:rPr>
          <w:rFonts w:ascii="Times New Roman" w:eastAsia="Times New Roman" w:hAnsi="Times New Roman" w:cs="Times New Roman"/>
          <w:color w:val="232B41"/>
        </w:rPr>
        <w:t>in</w:t>
      </w:r>
      <w:proofErr w:type="gramEnd"/>
      <w:r>
        <w:rPr>
          <w:rFonts w:ascii="Times New Roman" w:eastAsia="Times New Roman" w:hAnsi="Times New Roman" w:cs="Times New Roman"/>
          <w:color w:val="232B41"/>
        </w:rPr>
        <w:t xml:space="preserve"> the alkaline carbonate solution toward orange/red as acid is added to the endpoint region. </w:t>
      </w:r>
    </w:p>
    <w:p w14:paraId="49427EEA" w14:textId="77777777" w:rsidR="00D857CA" w:rsidRDefault="00D857CA" w:rsidP="00D857CA">
      <w:pPr>
        <w:numPr>
          <w:ilvl w:val="0"/>
          <w:numId w:val="2"/>
        </w:numPr>
        <w:spacing w:after="105"/>
      </w:pPr>
      <w:r>
        <w:rPr>
          <w:rFonts w:ascii="Times New Roman" w:eastAsia="Times New Roman" w:hAnsi="Times New Roman" w:cs="Times New Roman"/>
          <w:b/>
          <w:color w:val="232B41"/>
          <w:sz w:val="24"/>
        </w:rPr>
        <w:t xml:space="preserve">What is the name of the technique used in this experiment? </w:t>
      </w:r>
    </w:p>
    <w:p w14:paraId="170BA250" w14:textId="77777777" w:rsidR="00D857CA" w:rsidRPr="00D857CA" w:rsidRDefault="00D857CA" w:rsidP="00D857CA">
      <w:pPr>
        <w:numPr>
          <w:ilvl w:val="1"/>
          <w:numId w:val="2"/>
        </w:numPr>
        <w:spacing w:after="145" w:line="275" w:lineRule="auto"/>
        <w:ind w:left="236" w:right="10"/>
      </w:pPr>
      <w:r>
        <w:rPr>
          <w:rFonts w:ascii="Times New Roman" w:eastAsia="Times New Roman" w:hAnsi="Times New Roman" w:cs="Times New Roman"/>
          <w:color w:val="232B41"/>
        </w:rPr>
        <w:t xml:space="preserve">The technique is acid–base titration, specifically the standardization of hydrochloric acid using a primary standard sodium carbonate solution. </w:t>
      </w:r>
    </w:p>
    <w:p w14:paraId="62CCA6B5" w14:textId="77777777" w:rsidR="00D857CA" w:rsidRDefault="00D857CA" w:rsidP="00D857CA">
      <w:pPr>
        <w:spacing w:after="145" w:line="275" w:lineRule="auto"/>
        <w:ind w:left="236" w:right="10"/>
      </w:pPr>
    </w:p>
    <w:p w14:paraId="345E9F98" w14:textId="77777777" w:rsidR="00D857CA" w:rsidRDefault="00D857CA" w:rsidP="00D857CA">
      <w:pPr>
        <w:spacing w:after="161"/>
        <w:ind w:left="240"/>
      </w:pPr>
      <w:r>
        <w:rPr>
          <w:rFonts w:ascii="Times New Roman" w:eastAsia="Times New Roman" w:hAnsi="Times New Roman" w:cs="Times New Roman"/>
          <w:color w:val="232B41"/>
        </w:rPr>
        <w:t xml:space="preserve"> </w:t>
      </w:r>
    </w:p>
    <w:p w14:paraId="2D1D5D77" w14:textId="77777777" w:rsidR="00D857CA" w:rsidRDefault="00D857CA" w:rsidP="00D857CA">
      <w:pPr>
        <w:numPr>
          <w:ilvl w:val="0"/>
          <w:numId w:val="2"/>
        </w:numPr>
        <w:spacing w:after="105"/>
      </w:pPr>
      <w:r>
        <w:rPr>
          <w:rFonts w:ascii="Times New Roman" w:eastAsia="Times New Roman" w:hAnsi="Times New Roman" w:cs="Times New Roman"/>
          <w:b/>
          <w:color w:val="232B41"/>
          <w:sz w:val="24"/>
        </w:rPr>
        <w:lastRenderedPageBreak/>
        <w:t xml:space="preserve">What do you mean by endpoint and equivalence point? </w:t>
      </w:r>
    </w:p>
    <w:p w14:paraId="02B71313" w14:textId="77777777" w:rsidR="00D857CA" w:rsidRDefault="00D857CA" w:rsidP="00D857CA">
      <w:pPr>
        <w:numPr>
          <w:ilvl w:val="1"/>
          <w:numId w:val="2"/>
        </w:numPr>
        <w:spacing w:after="145" w:line="275" w:lineRule="auto"/>
        <w:ind w:left="236" w:right="10"/>
      </w:pPr>
      <w:r>
        <w:rPr>
          <w:rFonts w:ascii="Times New Roman" w:eastAsia="Times New Roman" w:hAnsi="Times New Roman" w:cs="Times New Roman"/>
          <w:color w:val="232B41"/>
        </w:rPr>
        <w:t xml:space="preserve">The equivalence point is the stoichiometric point at which the reacting substances have combined in the exact mole ratio given by the balanced equation. The endpoint is the observed indicator colour change used to signal that the titration should stop. Ideally, the endpoint is close to the equivalence point. </w:t>
      </w:r>
    </w:p>
    <w:p w14:paraId="4A7EA892" w14:textId="77777777" w:rsidR="00D857CA" w:rsidRDefault="00D857CA" w:rsidP="00D857CA">
      <w:pPr>
        <w:spacing w:after="145" w:line="275" w:lineRule="auto"/>
        <w:ind w:left="236" w:right="10"/>
      </w:pPr>
    </w:p>
    <w:p w14:paraId="14F35A8C" w14:textId="5E3F19EC" w:rsidR="00D857CA" w:rsidRDefault="00D857CA" w:rsidP="00D857CA">
      <w:pPr>
        <w:pStyle w:val="ListParagraph"/>
        <w:numPr>
          <w:ilvl w:val="0"/>
          <w:numId w:val="2"/>
        </w:numPr>
        <w:spacing w:after="145" w:line="275" w:lineRule="auto"/>
        <w:ind w:right="10"/>
      </w:pPr>
      <w:r w:rsidRPr="00D857CA">
        <w:rPr>
          <w:rFonts w:ascii="Times New Roman" w:eastAsia="Times New Roman" w:hAnsi="Times New Roman" w:cs="Times New Roman"/>
          <w:b/>
          <w:color w:val="232B41"/>
          <w:sz w:val="24"/>
        </w:rPr>
        <w:t xml:space="preserve">Discuss the precautions of the above experiment. </w:t>
      </w:r>
    </w:p>
    <w:p w14:paraId="56E56A86" w14:textId="77777777" w:rsidR="00D857CA" w:rsidRDefault="00D857CA" w:rsidP="00D857CA">
      <w:pPr>
        <w:numPr>
          <w:ilvl w:val="1"/>
          <w:numId w:val="3"/>
        </w:numPr>
        <w:spacing w:after="173" w:line="275" w:lineRule="auto"/>
        <w:ind w:left="236" w:right="10"/>
      </w:pPr>
      <w:r>
        <w:rPr>
          <w:rFonts w:ascii="Times New Roman" w:eastAsia="Times New Roman" w:hAnsi="Times New Roman" w:cs="Times New Roman"/>
          <w:color w:val="232B41"/>
        </w:rPr>
        <w:t xml:space="preserve">Wear a lab coat and follow the instructor’s directions. Use clean glassware and rinse the burette with HCl and the pipette with standard Na₂CO₃ solution before use. Ensure the burette tip has no air bubbles and check for leaks. Read the bottom of the meniscus at eye level. Add only a few drops of indicator, swirl continuously, and add HCl slowly/dropwise near the endpoint. Record readings carefully, avoid overshooting the endpoint, repeat the titration for consistent titers, and clean and return equipment after the experiment. </w:t>
      </w:r>
    </w:p>
    <w:p w14:paraId="301D4A22" w14:textId="77777777" w:rsidR="00D857CA" w:rsidRPr="00202411" w:rsidRDefault="00D857CA" w:rsidP="00D857CA">
      <w:pPr>
        <w:spacing w:after="248" w:line="267" w:lineRule="auto"/>
        <w:ind w:hanging="10"/>
      </w:pPr>
    </w:p>
    <w:p w14:paraId="65B5AE6E" w14:textId="77777777" w:rsidR="00B00913" w:rsidRDefault="00B00913"/>
    <w:p w14:paraId="14D14E43" w14:textId="77777777" w:rsidR="00202411" w:rsidRDefault="00202411"/>
    <w:p w14:paraId="641B4294" w14:textId="77777777" w:rsidR="00202411" w:rsidRDefault="00202411"/>
    <w:p w14:paraId="22EB5341" w14:textId="77777777" w:rsidR="00202411" w:rsidRDefault="00202411"/>
    <w:sectPr w:rsidR="002024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B880D" w14:textId="77777777" w:rsidR="00052298" w:rsidRDefault="00052298" w:rsidP="00D857CA">
      <w:pPr>
        <w:spacing w:after="0" w:line="240" w:lineRule="auto"/>
      </w:pPr>
      <w:r>
        <w:separator/>
      </w:r>
    </w:p>
  </w:endnote>
  <w:endnote w:type="continuationSeparator" w:id="0">
    <w:p w14:paraId="0DC1A42B" w14:textId="77777777" w:rsidR="00052298" w:rsidRDefault="00052298" w:rsidP="00D85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282A" w14:textId="220F63E4" w:rsidR="00D857CA" w:rsidRDefault="00D857CA">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9F1B3" w14:textId="77777777" w:rsidR="00052298" w:rsidRDefault="00052298" w:rsidP="00D857CA">
      <w:pPr>
        <w:spacing w:after="0" w:line="240" w:lineRule="auto"/>
      </w:pPr>
      <w:r>
        <w:separator/>
      </w:r>
    </w:p>
  </w:footnote>
  <w:footnote w:type="continuationSeparator" w:id="0">
    <w:p w14:paraId="65E2B8A4" w14:textId="77777777" w:rsidR="00052298" w:rsidRDefault="00052298" w:rsidP="00D85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45D"/>
    <w:multiLevelType w:val="hybridMultilevel"/>
    <w:tmpl w:val="87CC38B0"/>
    <w:lvl w:ilvl="0" w:tplc="22B03ADC">
      <w:start w:val="1"/>
      <w:numFmt w:val="decimal"/>
      <w:lvlText w:val="%1."/>
      <w:lvlJc w:val="left"/>
      <w:pPr>
        <w:ind w:left="240"/>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1" w:tplc="6BECC0F0">
      <w:start w:val="1"/>
      <w:numFmt w:val="lowerLetter"/>
      <w:lvlText w:val="%2"/>
      <w:lvlJc w:val="left"/>
      <w:pPr>
        <w:ind w:left="108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2" w:tplc="55DE80F6">
      <w:start w:val="1"/>
      <w:numFmt w:val="lowerRoman"/>
      <w:lvlText w:val="%3"/>
      <w:lvlJc w:val="left"/>
      <w:pPr>
        <w:ind w:left="180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3" w:tplc="F1A0232E">
      <w:start w:val="1"/>
      <w:numFmt w:val="decimal"/>
      <w:lvlText w:val="%4"/>
      <w:lvlJc w:val="left"/>
      <w:pPr>
        <w:ind w:left="252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4" w:tplc="1E70F054">
      <w:start w:val="1"/>
      <w:numFmt w:val="lowerLetter"/>
      <w:lvlText w:val="%5"/>
      <w:lvlJc w:val="left"/>
      <w:pPr>
        <w:ind w:left="324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5" w:tplc="86060BA0">
      <w:start w:val="1"/>
      <w:numFmt w:val="lowerRoman"/>
      <w:lvlText w:val="%6"/>
      <w:lvlJc w:val="left"/>
      <w:pPr>
        <w:ind w:left="396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6" w:tplc="35F2E05C">
      <w:start w:val="1"/>
      <w:numFmt w:val="decimal"/>
      <w:lvlText w:val="%7"/>
      <w:lvlJc w:val="left"/>
      <w:pPr>
        <w:ind w:left="468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7" w:tplc="C29EB3E2">
      <w:start w:val="1"/>
      <w:numFmt w:val="lowerLetter"/>
      <w:lvlText w:val="%8"/>
      <w:lvlJc w:val="left"/>
      <w:pPr>
        <w:ind w:left="540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lvl w:ilvl="8" w:tplc="5652E09E">
      <w:start w:val="1"/>
      <w:numFmt w:val="lowerRoman"/>
      <w:lvlText w:val="%9"/>
      <w:lvlJc w:val="left"/>
      <w:pPr>
        <w:ind w:left="6125"/>
      </w:pPr>
      <w:rPr>
        <w:rFonts w:ascii="Times New Roman" w:eastAsia="Times New Roman" w:hAnsi="Times New Roman" w:cs="Times New Roman"/>
        <w:b w:val="0"/>
        <w:i w:val="0"/>
        <w:strike w:val="0"/>
        <w:dstrike w:val="0"/>
        <w:color w:val="232B41"/>
        <w:sz w:val="24"/>
        <w:szCs w:val="24"/>
        <w:u w:val="none" w:color="000000"/>
        <w:bdr w:val="none" w:sz="0" w:space="0" w:color="auto"/>
        <w:shd w:val="clear" w:color="auto" w:fill="auto"/>
        <w:vertAlign w:val="baseline"/>
      </w:rPr>
    </w:lvl>
  </w:abstractNum>
  <w:abstractNum w:abstractNumId="1" w15:restartNumberingAfterBreak="0">
    <w:nsid w:val="0BD80C5D"/>
    <w:multiLevelType w:val="hybridMultilevel"/>
    <w:tmpl w:val="D638DA58"/>
    <w:lvl w:ilvl="0" w:tplc="FFFFFFFF">
      <w:start w:val="1"/>
      <w:numFmt w:val="decimal"/>
      <w:lvlText w:val="%1."/>
      <w:lvlJc w:val="left"/>
      <w:pPr>
        <w:ind w:left="272"/>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FFFFFFFF">
      <w:start w:val="1"/>
      <w:numFmt w:val="upperLetter"/>
      <w:lvlText w:val="%2"/>
      <w:lvlJc w:val="left"/>
      <w:pPr>
        <w:ind w:left="2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FFFFFFF">
      <w:start w:val="1"/>
      <w:numFmt w:val="lowerRoman"/>
      <w:lvlText w:val="%3"/>
      <w:lvlJc w:val="left"/>
      <w:pPr>
        <w:ind w:left="13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FFFFFFF">
      <w:start w:val="1"/>
      <w:numFmt w:val="decimal"/>
      <w:lvlText w:val="%4"/>
      <w:lvlJc w:val="left"/>
      <w:pPr>
        <w:ind w:left="20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FFFFFFF">
      <w:start w:val="1"/>
      <w:numFmt w:val="lowerLetter"/>
      <w:lvlText w:val="%5"/>
      <w:lvlJc w:val="left"/>
      <w:pPr>
        <w:ind w:left="27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FFFFFFF">
      <w:start w:val="1"/>
      <w:numFmt w:val="lowerRoman"/>
      <w:lvlText w:val="%6"/>
      <w:lvlJc w:val="left"/>
      <w:pPr>
        <w:ind w:left="34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FFFFFFF">
      <w:start w:val="1"/>
      <w:numFmt w:val="decimal"/>
      <w:lvlText w:val="%7"/>
      <w:lvlJc w:val="left"/>
      <w:pPr>
        <w:ind w:left="41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FFFFFFF">
      <w:start w:val="1"/>
      <w:numFmt w:val="lowerLetter"/>
      <w:lvlText w:val="%8"/>
      <w:lvlJc w:val="left"/>
      <w:pPr>
        <w:ind w:left="49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FFFFFFF">
      <w:start w:val="1"/>
      <w:numFmt w:val="lowerRoman"/>
      <w:lvlText w:val="%9"/>
      <w:lvlJc w:val="left"/>
      <w:pPr>
        <w:ind w:left="56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03231B0"/>
    <w:multiLevelType w:val="hybridMultilevel"/>
    <w:tmpl w:val="D638DA58"/>
    <w:lvl w:ilvl="0" w:tplc="1F9C0524">
      <w:start w:val="1"/>
      <w:numFmt w:val="decimal"/>
      <w:lvlText w:val="%1."/>
      <w:lvlJc w:val="left"/>
      <w:pPr>
        <w:ind w:left="272"/>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86A052AC">
      <w:start w:val="1"/>
      <w:numFmt w:val="upperLetter"/>
      <w:lvlText w:val="%2"/>
      <w:lvlJc w:val="left"/>
      <w:pPr>
        <w:ind w:left="2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676D5EA">
      <w:start w:val="1"/>
      <w:numFmt w:val="lowerRoman"/>
      <w:lvlText w:val="%3"/>
      <w:lvlJc w:val="left"/>
      <w:pPr>
        <w:ind w:left="13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DC0A898">
      <w:start w:val="1"/>
      <w:numFmt w:val="decimal"/>
      <w:lvlText w:val="%4"/>
      <w:lvlJc w:val="left"/>
      <w:pPr>
        <w:ind w:left="20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030CD3C">
      <w:start w:val="1"/>
      <w:numFmt w:val="lowerLetter"/>
      <w:lvlText w:val="%5"/>
      <w:lvlJc w:val="left"/>
      <w:pPr>
        <w:ind w:left="27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78A8528">
      <w:start w:val="1"/>
      <w:numFmt w:val="lowerRoman"/>
      <w:lvlText w:val="%6"/>
      <w:lvlJc w:val="left"/>
      <w:pPr>
        <w:ind w:left="34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ECC1F64">
      <w:start w:val="1"/>
      <w:numFmt w:val="decimal"/>
      <w:lvlText w:val="%7"/>
      <w:lvlJc w:val="left"/>
      <w:pPr>
        <w:ind w:left="41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96EC058">
      <w:start w:val="1"/>
      <w:numFmt w:val="lowerLetter"/>
      <w:lvlText w:val="%8"/>
      <w:lvlJc w:val="left"/>
      <w:pPr>
        <w:ind w:left="49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5E6DA32">
      <w:start w:val="1"/>
      <w:numFmt w:val="lowerRoman"/>
      <w:lvlText w:val="%9"/>
      <w:lvlJc w:val="left"/>
      <w:pPr>
        <w:ind w:left="56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516765825">
    <w:abstractNumId w:val="0"/>
  </w:num>
  <w:num w:numId="2" w16cid:durableId="990714423">
    <w:abstractNumId w:val="2"/>
  </w:num>
  <w:num w:numId="3" w16cid:durableId="17473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11"/>
    <w:rsid w:val="00052298"/>
    <w:rsid w:val="001B3CE3"/>
    <w:rsid w:val="00202411"/>
    <w:rsid w:val="00643021"/>
    <w:rsid w:val="00B00913"/>
    <w:rsid w:val="00CA51C3"/>
    <w:rsid w:val="00CA626F"/>
    <w:rsid w:val="00D857CA"/>
    <w:rsid w:val="00FE638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81F9"/>
  <w15:chartTrackingRefBased/>
  <w15:docId w15:val="{B635ADC5-36A9-463D-8F5E-2032AEB71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411"/>
    <w:pPr>
      <w:spacing w:line="259" w:lineRule="auto"/>
    </w:pPr>
    <w:rPr>
      <w:rFonts w:ascii="Calibri" w:eastAsia="Calibri" w:hAnsi="Calibri" w:cs="Calibri"/>
      <w:color w:val="000000"/>
      <w:sz w:val="22"/>
      <w:szCs w:val="30"/>
      <w:lang w:bidi="bn-BD"/>
    </w:rPr>
  </w:style>
  <w:style w:type="paragraph" w:styleId="Heading1">
    <w:name w:val="heading 1"/>
    <w:basedOn w:val="Normal"/>
    <w:next w:val="Normal"/>
    <w:link w:val="Heading1Char"/>
    <w:uiPriority w:val="9"/>
    <w:qFormat/>
    <w:rsid w:val="0020241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0241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0241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0241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0241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2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241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20241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20241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0241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0241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11"/>
    <w:rPr>
      <w:rFonts w:eastAsiaTheme="majorEastAsia" w:cstheme="majorBidi"/>
      <w:color w:val="272727" w:themeColor="text1" w:themeTint="D8"/>
    </w:rPr>
  </w:style>
  <w:style w:type="paragraph" w:styleId="Title">
    <w:name w:val="Title"/>
    <w:basedOn w:val="Normal"/>
    <w:next w:val="Normal"/>
    <w:link w:val="TitleChar"/>
    <w:uiPriority w:val="10"/>
    <w:qFormat/>
    <w:rsid w:val="0020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11"/>
    <w:pPr>
      <w:spacing w:before="160"/>
      <w:jc w:val="center"/>
    </w:pPr>
    <w:rPr>
      <w:i/>
      <w:iCs/>
      <w:color w:val="404040" w:themeColor="text1" w:themeTint="BF"/>
    </w:rPr>
  </w:style>
  <w:style w:type="character" w:customStyle="1" w:styleId="QuoteChar">
    <w:name w:val="Quote Char"/>
    <w:basedOn w:val="DefaultParagraphFont"/>
    <w:link w:val="Quote"/>
    <w:uiPriority w:val="29"/>
    <w:rsid w:val="00202411"/>
    <w:rPr>
      <w:i/>
      <w:iCs/>
      <w:color w:val="404040" w:themeColor="text1" w:themeTint="BF"/>
    </w:rPr>
  </w:style>
  <w:style w:type="paragraph" w:styleId="ListParagraph">
    <w:name w:val="List Paragraph"/>
    <w:basedOn w:val="Normal"/>
    <w:uiPriority w:val="34"/>
    <w:qFormat/>
    <w:rsid w:val="00202411"/>
    <w:pPr>
      <w:ind w:left="720"/>
      <w:contextualSpacing/>
    </w:pPr>
  </w:style>
  <w:style w:type="character" w:styleId="IntenseEmphasis">
    <w:name w:val="Intense Emphasis"/>
    <w:basedOn w:val="DefaultParagraphFont"/>
    <w:uiPriority w:val="21"/>
    <w:qFormat/>
    <w:rsid w:val="00202411"/>
    <w:rPr>
      <w:i/>
      <w:iCs/>
      <w:color w:val="2E74B5" w:themeColor="accent1" w:themeShade="BF"/>
    </w:rPr>
  </w:style>
  <w:style w:type="paragraph" w:styleId="IntenseQuote">
    <w:name w:val="Intense Quote"/>
    <w:basedOn w:val="Normal"/>
    <w:next w:val="Normal"/>
    <w:link w:val="IntenseQuoteChar"/>
    <w:uiPriority w:val="30"/>
    <w:qFormat/>
    <w:rsid w:val="002024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2411"/>
    <w:rPr>
      <w:i/>
      <w:iCs/>
      <w:color w:val="2E74B5" w:themeColor="accent1" w:themeShade="BF"/>
    </w:rPr>
  </w:style>
  <w:style w:type="character" w:styleId="IntenseReference">
    <w:name w:val="Intense Reference"/>
    <w:basedOn w:val="DefaultParagraphFont"/>
    <w:uiPriority w:val="32"/>
    <w:qFormat/>
    <w:rsid w:val="00202411"/>
    <w:rPr>
      <w:b/>
      <w:bCs/>
      <w:smallCaps/>
      <w:color w:val="2E74B5" w:themeColor="accent1" w:themeShade="BF"/>
      <w:spacing w:val="5"/>
    </w:rPr>
  </w:style>
  <w:style w:type="table" w:customStyle="1" w:styleId="TableGrid">
    <w:name w:val="TableGrid"/>
    <w:rsid w:val="00202411"/>
    <w:pPr>
      <w:spacing w:after="0" w:line="240" w:lineRule="auto"/>
    </w:pPr>
    <w:rPr>
      <w:rFonts w:eastAsiaTheme="minorEastAsia"/>
      <w:szCs w:val="30"/>
      <w:lang w:bidi="bn-BD"/>
    </w:rPr>
    <w:tblPr>
      <w:tblCellMar>
        <w:top w:w="0" w:type="dxa"/>
        <w:left w:w="0" w:type="dxa"/>
        <w:bottom w:w="0" w:type="dxa"/>
        <w:right w:w="0" w:type="dxa"/>
      </w:tblCellMar>
    </w:tblPr>
  </w:style>
  <w:style w:type="table" w:styleId="TableGrid0">
    <w:name w:val="Table Grid"/>
    <w:basedOn w:val="TableNormal"/>
    <w:uiPriority w:val="39"/>
    <w:rsid w:val="00202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7CA"/>
    <w:rPr>
      <w:rFonts w:ascii="Calibri" w:eastAsia="Calibri" w:hAnsi="Calibri" w:cs="Calibri"/>
      <w:color w:val="000000"/>
      <w:sz w:val="22"/>
      <w:szCs w:val="30"/>
      <w:lang w:bidi="bn-BD"/>
    </w:rPr>
  </w:style>
  <w:style w:type="paragraph" w:styleId="Footer">
    <w:name w:val="footer"/>
    <w:basedOn w:val="Normal"/>
    <w:link w:val="FooterChar"/>
    <w:uiPriority w:val="99"/>
    <w:unhideWhenUsed/>
    <w:rsid w:val="00D85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7CA"/>
    <w:rPr>
      <w:rFonts w:ascii="Calibri" w:eastAsia="Calibri" w:hAnsi="Calibri" w:cs="Calibri"/>
      <w:color w:val="000000"/>
      <w:sz w:val="22"/>
      <w:szCs w:val="30"/>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 Tonmoy</dc:creator>
  <cp:keywords/>
  <dc:description/>
  <cp:lastModifiedBy>AH Tonmoy</cp:lastModifiedBy>
  <cp:revision>2</cp:revision>
  <cp:lastPrinted>2026-09-30T10:21:00Z</cp:lastPrinted>
  <dcterms:created xsi:type="dcterms:W3CDTF">2026-09-30T09:50:00Z</dcterms:created>
  <dcterms:modified xsi:type="dcterms:W3CDTF">2026-09-30T10:21:00Z</dcterms:modified>
</cp:coreProperties>
</file>