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077c1cb363d53da00bfbd9939175e2a3365f613"/>
    <w:p>
      <w:pPr>
        <w:pStyle w:val="Heading1"/>
      </w:pPr>
      <w:r>
        <w:t xml:space="preserve">Fabrika ERP V3 — Gate Tabanlı Master Blueprint (Revize)</w:t>
      </w:r>
    </w:p>
    <w:p>
      <w:pPr>
        <w:pStyle w:val="FirstParagraph"/>
      </w:pPr>
      <w:r>
        <w:rPr>
          <w:b/>
          <w:bCs/>
        </w:rPr>
        <w:t xml:space="preserve">Belge türü:</w:t>
      </w:r>
      <w:r>
        <w:t xml:space="preserve"> </w:t>
      </w:r>
      <w:r>
        <w:t xml:space="preserve">Mimari plan — kod içermez</w:t>
      </w:r>
      <w:r>
        <w:br/>
      </w:r>
      <w:r>
        <w:rPr>
          <w:b/>
          <w:bCs/>
        </w:rPr>
        <w:t xml:space="preserve">Referans:</w:t>
      </w:r>
      <w:r>
        <w:t xml:space="preserve"> </w:t>
      </w:r>
      <w:r>
        <w:t xml:space="preserve">Fabrika ERP V2 (iş mantığı kaynağı; teknik borç taşınmaz)</w:t>
      </w:r>
      <w:r>
        <w:br/>
      </w:r>
      <w:r>
        <w:rPr>
          <w:b/>
          <w:bCs/>
        </w:rPr>
        <w:t xml:space="preserve">Zaman modeli:</w:t>
      </w:r>
      <w:r>
        <w:t xml:space="preserve"> </w:t>
      </w:r>
      <w:r>
        <w:t xml:space="preserve">Takvim yok — sadece Gate tamamlanma ve kabul kriterleri</w:t>
      </w:r>
      <w:r>
        <w:br/>
      </w:r>
      <w:r>
        <w:rPr>
          <w:b/>
          <w:bCs/>
        </w:rPr>
        <w:t xml:space="preserve">Hedef:</w:t>
      </w:r>
      <w:r>
        <w:t xml:space="preserve"> </w:t>
      </w:r>
      <w:r>
        <w:t xml:space="preserve">V4 gerektirmeyecek sağlam V3 çekirdeği; hızlı demo değil</w:t>
      </w:r>
    </w:p>
    <w:p>
      <w:r>
        <w:pict>
          <v:rect style="width:0;height:1.5pt" o:hralign="center" o:hrstd="t" o:hr="t"/>
        </w:pict>
      </w:r>
    </w:p>
    <w:bookmarkStart w:id="9" w:name="stratejik-çerçeve"/>
    <w:p>
      <w:pPr>
        <w:pStyle w:val="Heading2"/>
      </w:pPr>
      <w:r>
        <w:t xml:space="preserve">Stratejik çerçeve</w:t>
      </w:r>
    </w:p>
    <w:p>
      <w:pPr>
        <w:pStyle w:val="FirstParagraph"/>
      </w:pPr>
      <w:r>
        <w:t xml:space="preserve">V1/V2’de modüller hızlı başlayıp sonradan bağlandı → patch karmaşası, UI tutarsızlığı, currency ve stok maliyet modelinin sonradan düzeltilmesi, dağınık permission kontrolleri.</w:t>
      </w:r>
    </w:p>
    <w:p>
      <w:pPr>
        <w:pStyle w:val="BodyText"/>
      </w:pPr>
      <w:r>
        <w:rPr>
          <w:b/>
          <w:bCs/>
        </w:rPr>
        <w:t xml:space="preserve">V3 kuralı:</w:t>
      </w:r>
      <w:r>
        <w:t xml:space="preserve"> </w:t>
      </w:r>
      <w:r>
        <w:t xml:space="preserve">Bir sonraki Gate’e, önceki Gate’in tüm kabul kriterleri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olmadan geçilmez. Modül “yarım” deploy edilmez.</w:t>
      </w:r>
    </w:p>
    <w:p>
      <w:pPr>
        <w:pStyle w:val="SourceCode"/>
      </w:pPr>
      <w:r>
        <w:rPr>
          <w:rStyle w:val="VerbatimChar"/>
        </w:rPr>
        <w:t xml:space="preserve">Gate 0 (Blueprint Freeze)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Gate 1 (Core System Ready)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Gate 2 (HR Ready) ─────────────────────────┐</w:t>
      </w:r>
      <w:r>
        <w:br/>
      </w:r>
      <w:r>
        <w:rPr>
          <w:rStyle w:val="VerbatimChar"/>
        </w:rPr>
        <w:t xml:space="preserve">    ↓                                      │ paralel değil — sıralı</w:t>
      </w:r>
      <w:r>
        <w:br/>
      </w:r>
      <w:r>
        <w:rPr>
          <w:rStyle w:val="VerbatimChar"/>
        </w:rPr>
        <w:t xml:space="preserve">Gate 3 (Stock Ready)                       │</w:t>
      </w:r>
      <w:r>
        <w:br/>
      </w:r>
      <w:r>
        <w:rPr>
          <w:rStyle w:val="VerbatimChar"/>
        </w:rPr>
        <w:t xml:space="preserve">    ↓                                      │</w:t>
      </w:r>
      <w:r>
        <w:br/>
      </w:r>
      <w:r>
        <w:rPr>
          <w:rStyle w:val="VerbatimChar"/>
        </w:rPr>
        <w:t xml:space="preserve">Gate 4 (Purchasing Ready)                  │</w:t>
      </w:r>
      <w:r>
        <w:br/>
      </w:r>
      <w:r>
        <w:rPr>
          <w:rStyle w:val="VerbatimChar"/>
        </w:rPr>
        <w:t xml:space="preserve">    ↓                                      │</w:t>
      </w:r>
      <w:r>
        <w:br/>
      </w:r>
      <w:r>
        <w:rPr>
          <w:rStyle w:val="VerbatimChar"/>
        </w:rPr>
        <w:t xml:space="preserve">Gate 5 (Finance Tracking Ready) ←──────────┘</w:t>
      </w:r>
    </w:p>
    <w:p>
      <w:pPr>
        <w:pStyle w:val="FirstParagraph"/>
      </w:pPr>
      <w:r>
        <w:rPr>
          <w:b/>
          <w:bCs/>
        </w:rPr>
        <w:t xml:space="preserve">Not:</w:t>
      </w:r>
      <w:r>
        <w:t xml:space="preserve"> </w:t>
      </w:r>
      <w:r>
        <w:t xml:space="preserve">Gate 2 (HR) ile Gate 3 (Stock) arasında kullanıcı/permission bağımlılığı vardır; Stock, HR Gate’inin “user link + permission” alt kümesi tamamlanmadan başlamaz (detay Gate 2’de).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8" w:name="gate-0-master-blueprint-freeze"/>
    <w:p>
      <w:pPr>
        <w:pStyle w:val="Heading1"/>
      </w:pPr>
      <w:r>
        <w:t xml:space="preserve">Gate 0 — Master Blueprint Freeze</w:t>
      </w:r>
    </w:p>
    <w:bookmarkStart w:id="11" w:name="amaç"/>
    <w:p>
      <w:pPr>
        <w:pStyle w:val="Heading2"/>
      </w:pPr>
      <w:r>
        <w:t xml:space="preserve">1. Amaç</w:t>
      </w:r>
    </w:p>
    <w:p>
      <w:pPr>
        <w:pStyle w:val="FirstParagraph"/>
      </w:pPr>
      <w:r>
        <w:t xml:space="preserve">Kod yazılmadan önce tüm mimari kararların, modül sınırlarının, entegrasyon sözleşmelerinin ve V2’den taşınacak/taşınmayacak kuralların</w:t>
      </w:r>
      <w:r>
        <w:t xml:space="preserve"> </w:t>
      </w:r>
      <w:r>
        <w:rPr>
          <w:b/>
          <w:bCs/>
        </w:rPr>
        <w:t xml:space="preserve">donmuş (frozen)</w:t>
      </w:r>
      <w:r>
        <w:t xml:space="preserve"> </w:t>
      </w:r>
      <w:r>
        <w:t xml:space="preserve">olması. Bu Gate onaylanmadan tek satır üretim kodu yazılmaz.</w:t>
      </w:r>
    </w:p>
    <w:bookmarkEnd w:id="11"/>
    <w:bookmarkStart w:id="12" w:name="kapsam"/>
    <w:p>
      <w:pPr>
        <w:pStyle w:val="Heading2"/>
      </w:pPr>
      <w:r>
        <w:t xml:space="preserve">2. Kapsam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Çıktı belgesi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 UI Design System</w:t>
            </w:r>
          </w:p>
        </w:tc>
        <w:tc>
          <w:tcPr/>
          <w:p>
            <w:pPr>
              <w:pStyle w:val="Compact"/>
            </w:pPr>
            <w:r>
              <w:t xml:space="preserve">Bileşen kataloğu, responsive kurallar, CSS yasağı, test matrisi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Control System</w:t>
            </w:r>
          </w:p>
        </w:tc>
        <w:tc>
          <w:tcPr/>
          <w:p>
            <w:pPr>
              <w:pStyle w:val="Compact"/>
            </w:pPr>
            <w:r>
              <w:t xml:space="preserve">Registry modeli, aktif/pasif katmanları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&amp; Module Registry</w:t>
            </w:r>
          </w:p>
        </w:tc>
        <w:tc>
          <w:tcPr/>
          <w:p>
            <w:pPr>
              <w:pStyle w:val="Compact"/>
            </w:pPr>
            <w:r>
              <w:t xml:space="preserve">Runner kuralları, manifest, seed ayrımı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 System</w:t>
            </w:r>
          </w:p>
        </w:tc>
        <w:tc>
          <w:tcPr/>
          <w:p>
            <w:pPr>
              <w:pStyle w:val="Compact"/>
            </w:pPr>
            <w:r>
              <w:t xml:space="preserve">4 katman çözümleme, catalog yapısı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 / Currency / Language</w:t>
            </w:r>
          </w:p>
        </w:tc>
        <w:tc>
          <w:tcPr/>
          <w:p>
            <w:pPr>
              <w:pStyle w:val="Compact"/>
            </w:pPr>
            <w:r>
              <w:t xml:space="preserve">Money modeli, USD kuralı, locale zinciri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Full Blueprint</w:t>
            </w:r>
          </w:p>
        </w:tc>
        <w:tc>
          <w:tcPr/>
          <w:p>
            <w:pPr>
              <w:pStyle w:val="Compact"/>
            </w:pPr>
            <w:r>
              <w:t xml:space="preserve">Entity, wage engine, attendance, snapshot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Full Blueprint</w:t>
            </w:r>
          </w:p>
        </w:tc>
        <w:tc>
          <w:tcPr/>
          <w:p>
            <w:pPr>
              <w:pStyle w:val="Compact"/>
            </w:pPr>
            <w:r>
              <w:t xml:space="preserve">unit_cost FIFO, warehouse balances, m² kuralı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Purchasing Full Blueprint</w:t>
            </w:r>
          </w:p>
        </w:tc>
        <w:tc>
          <w:tcPr/>
          <w:p>
            <w:pPr>
              <w:pStyle w:val="Compact"/>
            </w:pPr>
            <w:r>
              <w:t xml:space="preserve">Workflow, pending_cost, GR kuralları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 Tracking Data Contract</w:t>
            </w:r>
          </w:p>
        </w:tc>
        <w:tc>
          <w:tcPr/>
          <w:p>
            <w:pPr>
              <w:pStyle w:val="Compact"/>
            </w:pPr>
            <w:r>
              <w:t xml:space="preserve">Ledger/parties/AP-AR sözleşmesi (uygulama Gate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Map</w:t>
            </w:r>
          </w:p>
        </w:tc>
        <w:tc>
          <w:tcPr/>
          <w:p>
            <w:pPr>
              <w:pStyle w:val="Compact"/>
            </w:pPr>
            <w:r>
              <w:t xml:space="preserve">Modüller arası event/FK/port listesi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Taşınacaklar / Taşınmayacaklar</w:t>
            </w:r>
          </w:p>
        </w:tc>
        <w:tc>
          <w:tcPr/>
          <w:p>
            <w:pPr>
              <w:pStyle w:val="Compact"/>
            </w:pPr>
            <w:r>
              <w:t xml:space="preserve">Onaylı liste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 Flow Inventory</w:t>
            </w:r>
          </w:p>
        </w:tc>
        <w:tc>
          <w:tcPr/>
          <w:p>
            <w:pPr>
              <w:pStyle w:val="Compact"/>
            </w:pPr>
            <w:r>
              <w:t xml:space="preserve">Tüm flowId envanteri (HR, Stock, Purchasing)</w:t>
            </w:r>
          </w:p>
        </w:tc>
      </w:tr>
    </w:tbl>
    <w:bookmarkEnd w:id="12"/>
    <w:bookmarkStart w:id="13" w:name="kabul-kriterleri"/>
    <w:p>
      <w:pPr>
        <w:pStyle w:val="Heading2"/>
      </w:pPr>
      <w:r>
        <w:t xml:space="preserve">3. Kabul kriterleri</w:t>
      </w:r>
    </w:p>
    <w:p>
      <w:pPr>
        <w:pStyle w:val="Compact"/>
        <w:numPr>
          <w:ilvl w:val="0"/>
          <w:numId w:val="1001"/>
        </w:numPr>
      </w:pPr>
      <w:r>
        <w:t xml:space="preserve">Tüm tablolar yukarıdaki alanlar için</w:t>
      </w:r>
      <w:r>
        <w:t xml:space="preserve"> </w:t>
      </w:r>
      <w:r>
        <w:rPr>
          <w:b/>
          <w:bCs/>
        </w:rPr>
        <w:t xml:space="preserve">yazılı spec</w:t>
      </w:r>
      <w:r>
        <w:t xml:space="preserve"> </w:t>
      </w:r>
      <w:r>
        <w:t xml:space="preserve">mevcut (</w:t>
      </w:r>
      <w:r>
        <w:rPr>
          <w:rStyle w:val="VerbatimChar"/>
        </w:rPr>
        <w:t xml:space="preserve">docs/v3-spec/</w:t>
      </w:r>
      <w:r>
        <w:t xml:space="preserve"> </w:t>
      </w:r>
      <w:r>
        <w:t xml:space="preserve">altında)</w:t>
      </w:r>
    </w:p>
    <w:p>
      <w:pPr>
        <w:pStyle w:val="Compact"/>
        <w:numPr>
          <w:ilvl w:val="0"/>
          <w:numId w:val="1002"/>
        </w:numPr>
      </w:pPr>
      <w:r>
        <w:t xml:space="preserve">Her modül için</w:t>
      </w:r>
      <w:r>
        <w:t xml:space="preserve"> </w:t>
      </w:r>
      <w:r>
        <w:rPr>
          <w:b/>
          <w:bCs/>
        </w:rPr>
        <w:t xml:space="preserve">bounded context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yasak bağımlılıklar</w:t>
      </w:r>
      <w:r>
        <w:t xml:space="preserve"> </w:t>
      </w:r>
      <w:r>
        <w:t xml:space="preserve">tanımlı (ör. Purchasing → Stock sadece</w:t>
      </w:r>
      <w:r>
        <w:t xml:space="preserve"> </w:t>
      </w:r>
      <w:r>
        <w:rPr>
          <w:rStyle w:val="VerbatimChar"/>
        </w:rPr>
        <w:t xml:space="preserve">StockPort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cost_uzs_per_m2</w:t>
      </w:r>
      <w:r>
        <w:t xml:space="preserve"> </w:t>
      </w:r>
      <w:r>
        <w:t xml:space="preserve">ve benzeri V2 borçları</w:t>
      </w:r>
      <w:r>
        <w:t xml:space="preserve"> </w:t>
      </w:r>
      <w:r>
        <w:rPr>
          <w:b/>
          <w:bCs/>
        </w:rPr>
        <w:t xml:space="preserve">taşınmayacaklar</w:t>
      </w:r>
      <w:r>
        <w:t xml:space="preserve"> </w:t>
      </w:r>
      <w:r>
        <w:t xml:space="preserve">listesinde ve Stock spec’te açıkça yasak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goods_receipt</w:t>
      </w:r>
      <w:r>
        <w:t xml:space="preserve"> </w:t>
      </w:r>
      <w:r>
        <w:t xml:space="preserve">için</w:t>
      </w:r>
      <w:r>
        <w:t xml:space="preserve"> </w:t>
      </w:r>
      <w:r>
        <w:rPr>
          <w:b/>
          <w:bCs/>
        </w:rPr>
        <w:t xml:space="preserve">buyer_state=completed zorunlu değil</w:t>
      </w:r>
      <w:r>
        <w:t xml:space="preserve"> </w:t>
      </w:r>
      <w:r>
        <w:t xml:space="preserve">— Gate 0 spec’te onaylı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pending_cost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unpriced</w:t>
      </w:r>
      <w:r>
        <w:t xml:space="preserve"> </w:t>
      </w:r>
      <w:r>
        <w:t xml:space="preserve">akışı Purchasing spec’te tanımlı</w:t>
      </w:r>
    </w:p>
    <w:p>
      <w:pPr>
        <w:pStyle w:val="Compact"/>
        <w:numPr>
          <w:ilvl w:val="0"/>
          <w:numId w:val="1006"/>
        </w:numPr>
      </w:pPr>
      <w:r>
        <w:t xml:space="preserve">Warehouse-based balances Stock spec’te</w:t>
      </w:r>
      <w:r>
        <w:t xml:space="preserve"> </w:t>
      </w:r>
      <w:r>
        <w:rPr>
          <w:b/>
          <w:bCs/>
        </w:rPr>
        <w:t xml:space="preserve">zorunlu</w:t>
      </w:r>
      <w:r>
        <w:t xml:space="preserve"> </w:t>
      </w:r>
      <w:r>
        <w:t xml:space="preserve">(V2 global bakiye tek başına yeterli değil)</w:t>
      </w:r>
    </w:p>
    <w:p>
      <w:pPr>
        <w:pStyle w:val="Compact"/>
        <w:numPr>
          <w:ilvl w:val="0"/>
          <w:numId w:val="1007"/>
        </w:numPr>
      </w:pPr>
      <w:r>
        <w:t xml:space="preserve">Product</w:t>
      </w:r>
      <w:r>
        <w:t xml:space="preserve"> </w:t>
      </w:r>
      <w:r>
        <w:rPr>
          <w:b/>
          <w:bCs/>
        </w:rPr>
        <w:t xml:space="preserve">categories</w:t>
      </w:r>
      <w:r>
        <w:t xml:space="preserve"> </w:t>
      </w:r>
      <w:r>
        <w:t xml:space="preserve">Stock spec’te tanımlı</w:t>
      </w:r>
    </w:p>
    <w:p>
      <w:pPr>
        <w:pStyle w:val="Compact"/>
        <w:numPr>
          <w:ilvl w:val="0"/>
          <w:numId w:val="1008"/>
        </w:numPr>
      </w:pPr>
      <w:r>
        <w:t xml:space="preserve">Modal Flow Inventory: minimum 20 kayıtlı akış (HR + Stock + Purchasing)</w:t>
      </w:r>
    </w:p>
    <w:p>
      <w:pPr>
        <w:pStyle w:val="Compact"/>
        <w:numPr>
          <w:ilvl w:val="0"/>
          <w:numId w:val="1009"/>
        </w:numPr>
      </w:pPr>
      <w:r>
        <w:t xml:space="preserve">Integration Map: minimum 10 bağlantı sözleşmesi yazılı</w:t>
      </w:r>
    </w:p>
    <w:p>
      <w:pPr>
        <w:pStyle w:val="Compact"/>
        <w:numPr>
          <w:ilvl w:val="0"/>
          <w:numId w:val="1010"/>
        </w:numPr>
      </w:pPr>
      <w:r>
        <w:t xml:space="preserve">Paydaş</w:t>
      </w:r>
      <w:r>
        <w:t xml:space="preserve"> </w:t>
      </w:r>
      <w:r>
        <w:rPr>
          <w:b/>
          <w:bCs/>
        </w:rPr>
        <w:t xml:space="preserve">Blueprint Freeze</w:t>
      </w:r>
      <w:r>
        <w:t xml:space="preserve"> </w:t>
      </w:r>
      <w:r>
        <w:t xml:space="preserve">imzası / onay kaydı (tarih + versiyon no)</w:t>
      </w:r>
    </w:p>
    <w:bookmarkEnd w:id="13"/>
    <w:bookmarkStart w:id="14" w:name="riskler"/>
    <w:p>
      <w:pPr>
        <w:pStyle w:val="Heading2"/>
      </w:pPr>
      <w:r>
        <w:t xml:space="preserve">4. Riskler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Azaltma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 yazılırken “sonra hallederiz”</w:t>
            </w:r>
          </w:p>
        </w:tc>
        <w:tc>
          <w:tcPr/>
          <w:p>
            <w:pPr>
              <w:pStyle w:val="Compact"/>
            </w:pPr>
            <w:r>
              <w:t xml:space="preserve">Gate 0 checklist; eksik alan =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V2’den eksik kural çıkarımı</w:t>
            </w:r>
          </w:p>
        </w:tc>
        <w:tc>
          <w:tcPr/>
          <w:p>
            <w:pPr>
              <w:pStyle w:val="Compact"/>
            </w:pPr>
            <w:r>
              <w:t xml:space="preserve">Modül başına V2 dosya indeksi + UAT notları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creep spec içinde</w:t>
            </w:r>
          </w:p>
        </w:tc>
        <w:tc>
          <w:tcPr/>
          <w:p>
            <w:pPr>
              <w:pStyle w:val="Compact"/>
            </w:pPr>
            <w:r>
              <w:t xml:space="preserve">Finance Gate 5’te uygulama; Gate 0’da sadece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Çelişkili kararlar (eski plan vs yeni)</w:t>
            </w:r>
          </w:p>
        </w:tc>
        <w:tc>
          <w:tcPr/>
          <w:p>
            <w:pPr>
              <w:pStyle w:val="Compact"/>
            </w:pPr>
            <w:r>
              <w:t xml:space="preserve">Bu belgedeki GR/buyer_state kuralı authoritative</w:t>
            </w:r>
          </w:p>
        </w:tc>
      </w:tr>
    </w:tbl>
    <w:bookmarkEnd w:id="14"/>
    <w:bookmarkStart w:id="15" w:name="test-senaryoları-dokümantasyon"/>
    <w:p>
      <w:pPr>
        <w:pStyle w:val="Heading2"/>
      </w:pPr>
      <w:r>
        <w:t xml:space="preserve">5. Test senaryoları (dokümantasyon)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3099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Senaryo</w:t>
            </w:r>
          </w:p>
        </w:tc>
        <w:tc>
          <w:tcPr/>
          <w:p>
            <w:pPr>
              <w:pStyle w:val="Compact"/>
            </w:pPr>
            <w:r>
              <w:t xml:space="preserve">Beklenen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G0-T1</w:t>
            </w:r>
          </w:p>
        </w:tc>
        <w:tc>
          <w:tcPr/>
          <w:p>
            <w:pPr>
              <w:pStyle w:val="Compact"/>
            </w:pPr>
            <w:r>
              <w:t xml:space="preserve">Spec completeness review</w:t>
            </w:r>
          </w:p>
        </w:tc>
        <w:tc>
          <w:tcPr/>
          <w:p>
            <w:pPr>
              <w:pStyle w:val="Compact"/>
            </w:pPr>
            <w:r>
              <w:t xml:space="preserve">Tüm Gate 0 alanları dosyada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G0-T2</w:t>
            </w:r>
          </w:p>
        </w:tc>
        <w:tc>
          <w:tcPr/>
          <w:p>
            <w:pPr>
              <w:pStyle w:val="Compact"/>
            </w:pPr>
            <w:r>
              <w:t xml:space="preserve">Cross-spec çelişki taraması</w:t>
            </w:r>
          </w:p>
        </w:tc>
        <w:tc>
          <w:tcPr/>
          <w:p>
            <w:pPr>
              <w:pStyle w:val="Compact"/>
            </w:pPr>
            <w:r>
              <w:t xml:space="preserve">Currency kuralları HR/Stock/Purchasing’de aynı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G0-T3</w:t>
            </w:r>
          </w:p>
        </w:tc>
        <w:tc>
          <w:tcPr/>
          <w:p>
            <w:pPr>
              <w:pStyle w:val="Compact"/>
            </w:pPr>
            <w:r>
              <w:t xml:space="preserve">Modal inventory ↔ sayfa eşlemesi</w:t>
            </w:r>
          </w:p>
        </w:tc>
        <w:tc>
          <w:tcPr/>
          <w:p>
            <w:pPr>
              <w:pStyle w:val="Compact"/>
            </w:pPr>
            <w:r>
              <w:t xml:space="preserve">Her V2 kritik dialog bir flowId’ye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G0-T4</w:t>
            </w:r>
          </w:p>
        </w:tc>
        <w:tc>
          <w:tcPr/>
          <w:p>
            <w:pPr>
              <w:pStyle w:val="Compact"/>
            </w:pPr>
            <w:r>
              <w:t xml:space="preserve">Taşınmayacaklar audit</w:t>
            </w:r>
          </w:p>
        </w:tc>
        <w:tc>
          <w:tcPr/>
          <w:p>
            <w:pPr>
              <w:pStyle w:val="Compact"/>
            </w:pPr>
            <w:r>
              <w:t xml:space="preserve">cost_uzs_per_m2 hiçbir spec’te hedef kolon değil</w:t>
            </w:r>
          </w:p>
        </w:tc>
      </w:tr>
    </w:tbl>
    <w:bookmarkEnd w:id="15"/>
    <w:bookmarkStart w:id="16" w:name="v2-referans-noktaları"/>
    <w:p>
      <w:pPr>
        <w:pStyle w:val="Heading2"/>
      </w:pPr>
      <w:r>
        <w:t xml:space="preserve">6. V2 referans noktaları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V2 dosya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backend/services/hrService.js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database/schema/011_hr_module.sql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backend/services/stockMovementService.js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stockCostLayerService.js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backend/services/purchasingService.js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purchaseWorkflow.js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backend/services/accessService.js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patch-036-granular-permissions.js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(ters örnek)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database/run-patches.js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V3’te kullanılmayacak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(ters örnek)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frontend/public/style.css</w:t>
            </w:r>
            <w:r>
              <w:t xml:space="preserve"> </w:t>
            </w:r>
            <w:r>
              <w:t xml:space="preserve">(~10k satır)</w:t>
            </w:r>
          </w:p>
        </w:tc>
      </w:tr>
    </w:tbl>
    <w:bookmarkEnd w:id="16"/>
    <w:bookmarkStart w:id="17" w:name="tamamlanmadan-başlanmayacak-işler"/>
    <w:p>
      <w:pPr>
        <w:pStyle w:val="Heading2"/>
      </w:pPr>
      <w:r>
        <w:t xml:space="preserve">7. Tamamlanmadan başlanmayacak işler</w:t>
      </w:r>
    </w:p>
    <w:p>
      <w:pPr>
        <w:pStyle w:val="Compact"/>
        <w:numPr>
          <w:ilvl w:val="0"/>
          <w:numId w:val="1011"/>
        </w:numPr>
      </w:pPr>
      <w:r>
        <w:t xml:space="preserve">Repo scaffolding (üretim kodu)</w:t>
      </w:r>
    </w:p>
    <w:p>
      <w:pPr>
        <w:pStyle w:val="Compact"/>
        <w:numPr>
          <w:ilvl w:val="0"/>
          <w:numId w:val="1011"/>
        </w:numPr>
      </w:pPr>
      <w:r>
        <w:t xml:space="preserve">Gate 1 UI bileşen implementasyonu</w:t>
      </w:r>
    </w:p>
    <w:p>
      <w:pPr>
        <w:pStyle w:val="Compact"/>
        <w:numPr>
          <w:ilvl w:val="0"/>
          <w:numId w:val="1011"/>
        </w:numPr>
      </w:pPr>
      <w:r>
        <w:t xml:space="preserve">Herhangi bir modül migration’ı (HR/Stock/Purchasing)</w:t>
      </w:r>
    </w:p>
    <w:p>
      <w:pPr>
        <w:pStyle w:val="Compact"/>
        <w:numPr>
          <w:ilvl w:val="0"/>
          <w:numId w:val="1011"/>
        </w:numPr>
      </w:pPr>
      <w:r>
        <w:t xml:space="preserve">V2 veri migrasyonu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2" w:name="gate-1-core-system-ready"/>
    <w:p>
      <w:pPr>
        <w:pStyle w:val="Heading1"/>
      </w:pPr>
      <w:r>
        <w:t xml:space="preserve">Gate 1 — Core System Ready</w:t>
      </w:r>
    </w:p>
    <w:bookmarkStart w:id="19" w:name="amaç-1"/>
    <w:p>
      <w:pPr>
        <w:pStyle w:val="Heading2"/>
      </w:pPr>
      <w:r>
        <w:t xml:space="preserve">1. Amaç</w:t>
      </w:r>
    </w:p>
    <w:p>
      <w:pPr>
        <w:pStyle w:val="FirstParagraph"/>
      </w:pPr>
      <w:r>
        <w:t xml:space="preserve">Tüm modüllerin üzerine inşa edeceği</w:t>
      </w:r>
      <w:r>
        <w:t xml:space="preserve"> </w:t>
      </w:r>
      <w:r>
        <w:rPr>
          <w:b/>
          <w:bCs/>
        </w:rPr>
        <w:t xml:space="preserve">tek UI dili</w:t>
      </w:r>
      <w:r>
        <w:t xml:space="preserve">,</w:t>
      </w:r>
      <w:r>
        <w:t xml:space="preserve"> </w:t>
      </w:r>
      <w:r>
        <w:rPr>
          <w:b/>
          <w:bCs/>
        </w:rPr>
        <w:t xml:space="preserve">tek admin/registry</w:t>
      </w:r>
      <w:r>
        <w:t xml:space="preserve">,</w:t>
      </w:r>
      <w:r>
        <w:t xml:space="preserve"> </w:t>
      </w:r>
      <w:r>
        <w:rPr>
          <w:b/>
          <w:bCs/>
        </w:rPr>
        <w:t xml:space="preserve">tek migration</w:t>
      </w:r>
      <w:r>
        <w:t xml:space="preserve">,</w:t>
      </w:r>
      <w:r>
        <w:t xml:space="preserve"> </w:t>
      </w:r>
      <w:r>
        <w:rPr>
          <w:b/>
          <w:bCs/>
        </w:rPr>
        <w:t xml:space="preserve">tek permission guard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tek ayar/para/dil</w:t>
      </w:r>
      <w:r>
        <w:t xml:space="preserve"> </w:t>
      </w:r>
      <w:r>
        <w:t xml:space="preserve">altyapısının çalışır ve test edilmiş olması.</w:t>
      </w:r>
    </w:p>
    <w:bookmarkEnd w:id="19"/>
    <w:bookmarkStart w:id="26" w:name="kapsam-1"/>
    <w:p>
      <w:pPr>
        <w:pStyle w:val="Heading2"/>
      </w:pPr>
      <w:r>
        <w:t xml:space="preserve">2. Kapsam</w:t>
      </w:r>
    </w:p>
    <w:bookmarkStart w:id="20" w:name="ui-design-system-fabrikaui"/>
    <w:p>
      <w:pPr>
        <w:pStyle w:val="Heading3"/>
      </w:pPr>
      <w:r>
        <w:t xml:space="preserve">UI Design System (</w:t>
      </w:r>
      <w:r>
        <w:rPr>
          <w:rStyle w:val="VerbatimChar"/>
        </w:rPr>
        <w:t xml:space="preserve">@fabrika/ui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AppShell, Sidebar, Topbar, PageHeader, Card, Button</w:t>
      </w:r>
    </w:p>
    <w:p>
      <w:pPr>
        <w:pStyle w:val="Compact"/>
        <w:numPr>
          <w:ilvl w:val="0"/>
          <w:numId w:val="1012"/>
        </w:numPr>
      </w:pPr>
      <w:r>
        <w:t xml:space="preserve">DataTable, Modal, ConfirmDialog, Toast</w:t>
      </w:r>
    </w:p>
    <w:p>
      <w:pPr>
        <w:pStyle w:val="Compact"/>
        <w:numPr>
          <w:ilvl w:val="0"/>
          <w:numId w:val="1012"/>
        </w:numPr>
      </w:pPr>
      <w:r>
        <w:t xml:space="preserve">FormField, FilterBar, Tabs, Pagination, Badge</w:t>
      </w:r>
    </w:p>
    <w:p>
      <w:pPr>
        <w:pStyle w:val="Compact"/>
        <w:numPr>
          <w:ilvl w:val="0"/>
          <w:numId w:val="1012"/>
        </w:numPr>
      </w:pPr>
      <w:r>
        <w:t xml:space="preserve">CurrencyField, DateField</w:t>
      </w:r>
    </w:p>
    <w:p>
      <w:pPr>
        <w:pStyle w:val="Compact"/>
        <w:numPr>
          <w:ilvl w:val="0"/>
          <w:numId w:val="1012"/>
        </w:numPr>
      </w:pPr>
      <w:r>
        <w:t xml:space="preserve">Responsive test matrix: 1366, 1024, 768, mobile</w:t>
      </w:r>
    </w:p>
    <w:p>
      <w:pPr>
        <w:pStyle w:val="Compact"/>
        <w:numPr>
          <w:ilvl w:val="0"/>
          <w:numId w:val="1012"/>
        </w:numPr>
      </w:pPr>
      <w:r>
        <w:t xml:space="preserve">Sayfa özel CSS:</w:t>
      </w:r>
      <w:r>
        <w:t xml:space="preserve"> </w:t>
      </w:r>
      <w:r>
        <w:rPr>
          <w:b/>
          <w:bCs/>
        </w:rPr>
        <w:t xml:space="preserve">yasak</w:t>
      </w:r>
      <w:r>
        <w:t xml:space="preserve"> </w:t>
      </w:r>
      <w:r>
        <w:t xml:space="preserve">(print hariç)</w:t>
      </w:r>
    </w:p>
    <w:bookmarkEnd w:id="20"/>
    <w:bookmarkStart w:id="21" w:name="admin-registry"/>
    <w:p>
      <w:pPr>
        <w:pStyle w:val="Heading3"/>
      </w:pPr>
      <w:r>
        <w:t xml:space="preserve">Admin &amp; Registry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erp_modules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erp_pages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erp_page_cards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erp_page_actions</w:t>
      </w:r>
    </w:p>
    <w:p>
      <w:pPr>
        <w:pStyle w:val="Compact"/>
        <w:numPr>
          <w:ilvl w:val="0"/>
          <w:numId w:val="1013"/>
        </w:numPr>
      </w:pPr>
      <w:r>
        <w:t xml:space="preserve">Modül/sayfa/kart/aksiyon aktif-pasif</w:t>
      </w:r>
    </w:p>
    <w:p>
      <w:pPr>
        <w:pStyle w:val="Compact"/>
        <w:numPr>
          <w:ilvl w:val="0"/>
          <w:numId w:val="1013"/>
        </w:numPr>
      </w:pPr>
      <w:r>
        <w:t xml:space="preserve">Admin UI (super_admin): registry yönetimi</w:t>
      </w:r>
    </w:p>
    <w:bookmarkEnd w:id="21"/>
    <w:bookmarkStart w:id="22" w:name="permission"/>
    <w:p>
      <w:pPr>
        <w:pStyle w:val="Heading3"/>
      </w:pPr>
      <w:r>
        <w:t xml:space="preserve">Permission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PermissionGate</w:t>
      </w:r>
      <w:r>
        <w:t xml:space="preserve">: super_admin → role → position → user</w:t>
      </w:r>
    </w:p>
    <w:p>
      <w:pPr>
        <w:pStyle w:val="Compact"/>
        <w:numPr>
          <w:ilvl w:val="0"/>
          <w:numId w:val="1014"/>
        </w:numPr>
      </w:pPr>
      <w:r>
        <w:t xml:space="preserve">API + sayfa + nav + action aynı motor</w:t>
      </w:r>
    </w:p>
    <w:bookmarkEnd w:id="22"/>
    <w:bookmarkStart w:id="23" w:name="migration"/>
    <w:p>
      <w:pPr>
        <w:pStyle w:val="Heading3"/>
      </w:pPr>
      <w:r>
        <w:t xml:space="preserve">Migration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schema_migrations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migration_runs</w:t>
      </w:r>
    </w:p>
    <w:p>
      <w:pPr>
        <w:pStyle w:val="Compact"/>
        <w:numPr>
          <w:ilvl w:val="0"/>
          <w:numId w:val="1015"/>
        </w:numPr>
      </w:pPr>
      <w:r>
        <w:t xml:space="preserve">Idempotent SQL runner, checksum, status log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module.manifest.json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modules:register</w:t>
      </w:r>
    </w:p>
    <w:p>
      <w:pPr>
        <w:pStyle w:val="Compact"/>
        <w:numPr>
          <w:ilvl w:val="0"/>
          <w:numId w:val="1015"/>
        </w:numPr>
      </w:pPr>
      <w:r>
        <w:t xml:space="preserve">Seed ayrımı (</w:t>
      </w:r>
      <w:r>
        <w:rPr>
          <w:rStyle w:val="VerbatimChar"/>
        </w:rPr>
        <w:t xml:space="preserve">db:migrate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db:seed</w:t>
      </w:r>
      <w:r>
        <w:t xml:space="preserve">)</w:t>
      </w:r>
    </w:p>
    <w:bookmarkEnd w:id="23"/>
    <w:bookmarkStart w:id="24" w:name="settings-config"/>
    <w:p>
      <w:pPr>
        <w:pStyle w:val="Heading3"/>
      </w:pPr>
      <w:r>
        <w:t xml:space="preserve">Settings &amp; Config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country_profiles</w:t>
      </w:r>
      <w:r>
        <w:t xml:space="preserve">: country_code, local_currency, default_locale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base_reporting_currency</w:t>
      </w:r>
      <w:r>
        <w:t xml:space="preserve"> </w:t>
      </w:r>
      <w:r>
        <w:t xml:space="preserve">(varsayılan USD)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 /api/public/config</w:t>
      </w:r>
      <w:r>
        <w:t xml:space="preserve"> </w:t>
      </w:r>
      <w:r>
        <w:t xml:space="preserve">— formlarda gerçek etki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default_locale</w:t>
      </w:r>
      <w:r>
        <w:t xml:space="preserve">: localStorage yoksa çalışır</w:t>
      </w:r>
    </w:p>
    <w:p>
      <w:pPr>
        <w:pStyle w:val="Compact"/>
        <w:numPr>
          <w:ilvl w:val="0"/>
          <w:numId w:val="1016"/>
        </w:numPr>
      </w:pPr>
      <w:r>
        <w:t xml:space="preserve">USD kayıtlar otomatik local’e dönüşmez</w:t>
      </w:r>
    </w:p>
    <w:bookmarkEnd w:id="24"/>
    <w:bookmarkStart w:id="25" w:name="ops"/>
    <w:p>
      <w:pPr>
        <w:pStyle w:val="Heading3"/>
      </w:pPr>
      <w:r>
        <w:t xml:space="preserve">Ops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activity_logs</w:t>
      </w:r>
      <w:r>
        <w:t xml:space="preserve"> </w:t>
      </w:r>
      <w:r>
        <w:t xml:space="preserve">(audit)</w:t>
      </w:r>
    </w:p>
    <w:p>
      <w:pPr>
        <w:pStyle w:val="Compact"/>
        <w:numPr>
          <w:ilvl w:val="0"/>
          <w:numId w:val="1017"/>
        </w:numPr>
      </w:pPr>
      <w:r>
        <w:t xml:space="preserve">Manuel backup (V2 MVP modeli)</w:t>
      </w:r>
    </w:p>
    <w:bookmarkEnd w:id="25"/>
    <w:bookmarkEnd w:id="26"/>
    <w:bookmarkStart w:id="27" w:name="kabul-kriterleri-1"/>
    <w:p>
      <w:pPr>
        <w:pStyle w:val="Heading2"/>
      </w:pPr>
      <w:r>
        <w:t xml:space="preserve">3. Kabul kriterleri</w:t>
      </w:r>
    </w:p>
    <w:p>
      <w:pPr>
        <w:pStyle w:val="Compact"/>
        <w:numPr>
          <w:ilvl w:val="0"/>
          <w:numId w:val="1018"/>
        </w:numPr>
      </w:pPr>
      <w:r>
        <w:t xml:space="preserve">Demo shell sayfası: tüm bileşenler render;</w:t>
      </w:r>
      <w:r>
        <w:t xml:space="preserve"> </w:t>
      </w:r>
      <w:r>
        <w:rPr>
          <w:b/>
          <w:bCs/>
        </w:rPr>
        <w:t xml:space="preserve">0 sayfa-özel layout CSS</w:t>
      </w:r>
    </w:p>
    <w:p>
      <w:pPr>
        <w:pStyle w:val="Compact"/>
        <w:numPr>
          <w:ilvl w:val="0"/>
          <w:numId w:val="1019"/>
        </w:numPr>
      </w:pPr>
      <w:r>
        <w:t xml:space="preserve">DataTable: 1366/1024/768’de kritik kolonlar görünür; taşma wrapper scroll ile</w:t>
      </w:r>
    </w:p>
    <w:p>
      <w:pPr>
        <w:pStyle w:val="Compact"/>
        <w:numPr>
          <w:ilvl w:val="0"/>
          <w:numId w:val="1020"/>
        </w:numPr>
      </w:pPr>
      <w:r>
        <w:t xml:space="preserve">Modal stack + ConfirmDialog;</w:t>
      </w:r>
      <w:r>
        <w:t xml:space="preserve"> </w:t>
      </w:r>
      <w:r>
        <w:rPr>
          <w:rStyle w:val="VerbatimChar"/>
        </w:rPr>
        <w:t xml:space="preserve">window.prompt</w:t>
      </w:r>
      <w:r>
        <w:t xml:space="preserve"> </w:t>
      </w:r>
      <w:r>
        <w:t xml:space="preserve">kullanılmıyor</w:t>
      </w:r>
    </w:p>
    <w:p>
      <w:pPr>
        <w:pStyle w:val="Compact"/>
        <w:numPr>
          <w:ilvl w:val="0"/>
          <w:numId w:val="1021"/>
        </w:numPr>
      </w:pPr>
      <w:r>
        <w:t xml:space="preserve">CurrencyField: config.local_currency varsayılan; USD seçilince submit currency korunur</w:t>
      </w:r>
    </w:p>
    <w:p>
      <w:pPr>
        <w:pStyle w:val="Compact"/>
        <w:numPr>
          <w:ilvl w:val="0"/>
          <w:numId w:val="1022"/>
        </w:numPr>
      </w:pPr>
      <w:r>
        <w:t xml:space="preserve">Admin: modül kapatılınca ilgili sayfa API</w:t>
      </w:r>
      <w:r>
        <w:t xml:space="preserve"> </w:t>
      </w:r>
      <w:r>
        <w:rPr>
          <w:b/>
          <w:bCs/>
        </w:rPr>
        <w:t xml:space="preserve">403</w:t>
      </w:r>
      <w:r>
        <w:t xml:space="preserve"> </w:t>
      </w:r>
      <w:r>
        <w:t xml:space="preserve">+ menüde yok</w:t>
      </w:r>
    </w:p>
    <w:p>
      <w:pPr>
        <w:pStyle w:val="Compact"/>
        <w:numPr>
          <w:ilvl w:val="0"/>
          <w:numId w:val="1023"/>
        </w:numPr>
      </w:pPr>
      <w:r>
        <w:t xml:space="preserve">Migration: sıfırdan DB; runner status; başarısız migration sonraki dosyayı çalıştırmaz</w:t>
      </w:r>
    </w:p>
    <w:p>
      <w:pPr>
        <w:pStyle w:val="Compact"/>
        <w:numPr>
          <w:ilvl w:val="0"/>
          <w:numId w:val="1024"/>
        </w:numPr>
      </w:pPr>
      <w:r>
        <w:t xml:space="preserve">Yeni test migration + seed: mevcut core’u kırmadan uygulanır</w:t>
      </w:r>
    </w:p>
    <w:p>
      <w:pPr>
        <w:pStyle w:val="Compact"/>
        <w:numPr>
          <w:ilvl w:val="0"/>
          <w:numId w:val="1025"/>
        </w:numPr>
      </w:pPr>
      <w:r>
        <w:t xml:space="preserve">Permission: test kullanıcılarıyla 403/200 matrisi geçer</w:t>
      </w:r>
    </w:p>
    <w:p>
      <w:pPr>
        <w:pStyle w:val="Compact"/>
        <w:numPr>
          <w:ilvl w:val="0"/>
          <w:numId w:val="1026"/>
        </w:numPr>
      </w:pPr>
      <w:r>
        <w:t xml:space="preserve">Audit: örnek CRUD işlemi loglanır</w:t>
      </w:r>
    </w:p>
    <w:p>
      <w:pPr>
        <w:pStyle w:val="Compact"/>
        <w:numPr>
          <w:ilvl w:val="0"/>
          <w:numId w:val="1027"/>
        </w:numPr>
      </w:pPr>
      <w:r>
        <w:t xml:space="preserve">Backup: manuel job oluşturulur, listelenir</w:t>
      </w:r>
    </w:p>
    <w:p>
      <w:pPr>
        <w:pStyle w:val="Compact"/>
        <w:numPr>
          <w:ilvl w:val="0"/>
          <w:numId w:val="1028"/>
        </w:numPr>
      </w:pPr>
      <w:r>
        <w:t xml:space="preserve">i18n: tr/en/ru/uz; hardcoded UI metin yok</w:t>
      </w:r>
    </w:p>
    <w:p>
      <w:pPr>
        <w:pStyle w:val="Compact"/>
        <w:numPr>
          <w:ilvl w:val="0"/>
          <w:numId w:val="1029"/>
        </w:numPr>
      </w:pPr>
      <w:r>
        <w:t xml:space="preserve">Responsive test matrix dokümante edilmiş ve</w:t>
      </w:r>
      <w:r>
        <w:t xml:space="preserve"> </w:t>
      </w:r>
      <w:r>
        <w:rPr>
          <w:b/>
          <w:bCs/>
        </w:rPr>
        <w:t xml:space="preserve">PASS</w:t>
      </w:r>
    </w:p>
    <w:bookmarkEnd w:id="27"/>
    <w:bookmarkStart w:id="28" w:name="riskler-1"/>
    <w:p>
      <w:pPr>
        <w:pStyle w:val="Heading2"/>
      </w:pPr>
      <w:r>
        <w:t xml:space="preserve">4. Riskler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Azaltma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paketi yetersiz kalır</w:t>
            </w:r>
          </w:p>
        </w:tc>
        <w:tc>
          <w:tcPr/>
          <w:p>
            <w:pPr>
              <w:pStyle w:val="Compact"/>
            </w:pPr>
            <w:r>
              <w:t xml:space="preserve">Gate 0’da bileşen spec freeze; Gate 1’de demo sayfası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over-engineering</w:t>
            </w:r>
          </w:p>
        </w:tc>
        <w:tc>
          <w:tcPr/>
          <w:p>
            <w:pPr>
              <w:pStyle w:val="Compact"/>
            </w:pPr>
            <w:r>
              <w:t xml:space="preserve">MVP: modül+sayfa+kart; action registry basit başlar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runner edge case</w:t>
            </w:r>
          </w:p>
        </w:tc>
        <w:tc>
          <w:tcPr/>
          <w:p>
            <w:pPr>
              <w:pStyle w:val="Compact"/>
            </w:pPr>
            <w:r>
              <w:t xml:space="preserve">migration_runs + failed state testleri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formlara bağlanmaz</w:t>
            </w:r>
          </w:p>
        </w:tc>
        <w:tc>
          <w:tcPr/>
          <w:p>
            <w:pPr>
              <w:pStyle w:val="Compact"/>
            </w:pPr>
            <w:r>
              <w:t xml:space="preserve">CurrencyField/DateField entegrasyon testi zorunlu</w:t>
            </w:r>
          </w:p>
        </w:tc>
      </w:tr>
    </w:tbl>
    <w:bookmarkEnd w:id="28"/>
    <w:bookmarkStart w:id="29" w:name="test-senaryoları"/>
    <w:p>
      <w:pPr>
        <w:pStyle w:val="Heading2"/>
      </w:pPr>
      <w:r>
        <w:t xml:space="preserve">5. Test senaryoları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3099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Senaryo</w:t>
            </w:r>
          </w:p>
        </w:tc>
        <w:tc>
          <w:tcPr/>
          <w:p>
            <w:pPr>
              <w:pStyle w:val="Compact"/>
            </w:pPr>
            <w:r>
              <w:t xml:space="preserve">Beklenen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G1-T1</w:t>
            </w:r>
          </w:p>
        </w:tc>
        <w:tc>
          <w:tcPr/>
          <w:p>
            <w:pPr>
              <w:pStyle w:val="Compact"/>
            </w:pPr>
            <w:r>
              <w:t xml:space="preserve">Pasif modül</w:t>
            </w:r>
          </w:p>
        </w:tc>
        <w:tc>
          <w:tcPr/>
          <w:p>
            <w:pPr>
              <w:pStyle w:val="Compact"/>
            </w:pPr>
            <w:r>
              <w:t xml:space="preserve">API 403, nav gizli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G1-T2</w:t>
            </w:r>
          </w:p>
        </w:tc>
        <w:tc>
          <w:tcPr/>
          <w:p>
            <w:pPr>
              <w:pStyle w:val="Compact"/>
            </w:pPr>
            <w:r>
              <w:t xml:space="preserve">locale zinciri</w:t>
            </w:r>
          </w:p>
        </w:tc>
        <w:tc>
          <w:tcPr/>
          <w:p>
            <w:pPr>
              <w:pStyle w:val="Compact"/>
            </w:pPr>
            <w:r>
              <w:t xml:space="preserve">localStorage boş → default_locale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G1-T3</w:t>
            </w:r>
          </w:p>
        </w:tc>
        <w:tc>
          <w:tcPr/>
          <w:p>
            <w:pPr>
              <w:pStyle w:val="Compact"/>
            </w:pPr>
            <w:r>
              <w:t xml:space="preserve">USD form submit</w:t>
            </w:r>
          </w:p>
        </w:tc>
        <w:tc>
          <w:tcPr/>
          <w:p>
            <w:pPr>
              <w:pStyle w:val="Compact"/>
            </w:pPr>
            <w:r>
              <w:t xml:space="preserve">DB currency_code USD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G1-T4</w:t>
            </w:r>
          </w:p>
        </w:tc>
        <w:tc>
          <w:tcPr/>
          <w:p>
            <w:pPr>
              <w:pStyle w:val="Compact"/>
            </w:pPr>
            <w:r>
              <w:t xml:space="preserve">Migration fail</w:t>
            </w:r>
          </w:p>
        </w:tc>
        <w:tc>
          <w:tcPr/>
          <w:p>
            <w:pPr>
              <w:pStyle w:val="Compact"/>
            </w:pPr>
            <w:r>
              <w:t xml:space="preserve">Sonraki migration çalışmaz; runs tablosunda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G1-T5</w:t>
            </w:r>
          </w:p>
        </w:tc>
        <w:tc>
          <w:tcPr/>
          <w:p>
            <w:pPr>
              <w:pStyle w:val="Compact"/>
            </w:pPr>
            <w:r>
              <w:t xml:space="preserve">DataTable 1024px</w:t>
            </w:r>
          </w:p>
        </w:tc>
        <w:tc>
          <w:tcPr/>
          <w:p>
            <w:pPr>
              <w:pStyle w:val="Compact"/>
            </w:pPr>
            <w:r>
              <w:t xml:space="preserve">Yatay scroll; locked kolonlar görünür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G1-T6</w:t>
            </w:r>
          </w:p>
        </w:tc>
        <w:tc>
          <w:tcPr/>
          <w:p>
            <w:pPr>
              <w:pStyle w:val="Compact"/>
            </w:pPr>
            <w:r>
              <w:t xml:space="preserve">Permission position</w:t>
            </w:r>
          </w:p>
        </w:tc>
        <w:tc>
          <w:tcPr/>
          <w:p>
            <w:pPr>
              <w:pStyle w:val="Compact"/>
            </w:pPr>
            <w:r>
              <w:t xml:space="preserve">Pozisyon izni API’yi açar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G1-T7</w:t>
            </w:r>
          </w:p>
        </w:tc>
        <w:tc>
          <w:tcPr/>
          <w:p>
            <w:pPr>
              <w:pStyle w:val="Compact"/>
            </w:pPr>
            <w:r>
              <w:t xml:space="preserve">modules:register idempotent</w:t>
            </w:r>
          </w:p>
        </w:tc>
        <w:tc>
          <w:tcPr/>
          <w:p>
            <w:pPr>
              <w:pStyle w:val="Compact"/>
            </w:pPr>
            <w:r>
              <w:t xml:space="preserve">İkinci çalıştırma duplicate üretmez</w:t>
            </w:r>
          </w:p>
        </w:tc>
      </w:tr>
    </w:tbl>
    <w:bookmarkEnd w:id="29"/>
    <w:bookmarkStart w:id="30" w:name="v2-referans-noktaları-1"/>
    <w:p>
      <w:pPr>
        <w:pStyle w:val="Heading2"/>
      </w:pPr>
      <w:r>
        <w:t xml:space="preserve">6. V2 referans noktaları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1721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Özellik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V3 fark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app-ui-v3</w:t>
            </w:r>
          </w:p>
        </w:tc>
        <w:tc>
          <w:tcPr/>
          <w:p>
            <w:pPr>
              <w:pStyle w:val="Compact"/>
            </w:pPr>
            <w:r>
              <w:t xml:space="preserve">Token + bileşen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navigation.js</w:t>
            </w:r>
            <w:r>
              <w:t xml:space="preserve"> </w:t>
            </w:r>
            <w:r>
              <w:t xml:space="preserve">GLOBAL_MODULES</w:t>
            </w:r>
          </w:p>
        </w:tc>
        <w:tc>
          <w:tcPr/>
          <w:p>
            <w:pPr>
              <w:pStyle w:val="Compact"/>
            </w:pPr>
            <w:r>
              <w:t xml:space="preserve">Admin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accessService.js</w:t>
            </w:r>
          </w:p>
        </w:tc>
        <w:tc>
          <w:tcPr/>
          <w:p>
            <w:pPr>
              <w:pStyle w:val="Compact"/>
            </w:pPr>
            <w:r>
              <w:t xml:space="preserve">Aynı sıra, tek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systemSettingsService.js</w:t>
            </w:r>
          </w:p>
        </w:tc>
        <w:tc>
          <w:tcPr/>
          <w:p>
            <w:pPr>
              <w:pStyle w:val="Compact"/>
            </w:pPr>
            <w:r>
              <w:t xml:space="preserve">country_profiles + ayrılmış 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run-patches.js</w:t>
            </w:r>
            <w:r>
              <w:t xml:space="preserve"> </w:t>
            </w:r>
            <w:r>
              <w:t xml:space="preserve">+ untracked schema</w:t>
            </w:r>
          </w:p>
        </w:tc>
        <w:tc>
          <w:tcPr/>
          <w:p>
            <w:pPr>
              <w:pStyle w:val="Compact"/>
            </w:pPr>
            <w:r>
              <w:t xml:space="preserve">Tek runner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adminRoutes.js</w:t>
            </w:r>
            <w:r>
              <w:t xml:space="preserve">, admin-*.html</w:t>
            </w:r>
          </w:p>
        </w:tc>
        <w:tc>
          <w:tcPr/>
          <w:p>
            <w:pPr>
              <w:pStyle w:val="Compact"/>
            </w:pPr>
            <w:r>
              <w:t xml:space="preserve">Registry-driven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Backup/Log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backupService.js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activityLogService.js</w:t>
            </w:r>
          </w:p>
        </w:tc>
        <w:tc>
          <w:tcPr/>
          <w:p>
            <w:pPr>
              <w:pStyle w:val="Compact"/>
            </w:pPr>
            <w:r>
              <w:t xml:space="preserve">Port + aynı fikir</w:t>
            </w:r>
          </w:p>
        </w:tc>
      </w:tr>
    </w:tbl>
    <w:bookmarkEnd w:id="30"/>
    <w:bookmarkStart w:id="31" w:name="tamamlanmadan-başlanmayacak-işler-1"/>
    <w:p>
      <w:pPr>
        <w:pStyle w:val="Heading2"/>
      </w:pPr>
      <w:r>
        <w:t xml:space="preserve">7. Tamamlanmadan başlanmayacak işler</w:t>
      </w:r>
    </w:p>
    <w:p>
      <w:pPr>
        <w:pStyle w:val="Compact"/>
        <w:numPr>
          <w:ilvl w:val="0"/>
          <w:numId w:val="1030"/>
        </w:numPr>
      </w:pPr>
      <w:r>
        <w:t xml:space="preserve">HR personel CRUD (Gate 2)</w:t>
      </w:r>
    </w:p>
    <w:p>
      <w:pPr>
        <w:pStyle w:val="Compact"/>
        <w:numPr>
          <w:ilvl w:val="0"/>
          <w:numId w:val="1030"/>
        </w:numPr>
      </w:pPr>
      <w:r>
        <w:t xml:space="preserve">Stock hareket/FIFO (Gate 3)</w:t>
      </w:r>
    </w:p>
    <w:p>
      <w:pPr>
        <w:pStyle w:val="Compact"/>
        <w:numPr>
          <w:ilvl w:val="0"/>
          <w:numId w:val="1030"/>
        </w:numPr>
      </w:pPr>
      <w:r>
        <w:t xml:space="preserve">Purchasing workflow (Gate 4)</w:t>
      </w:r>
    </w:p>
    <w:p>
      <w:pPr>
        <w:pStyle w:val="Compact"/>
        <w:numPr>
          <w:ilvl w:val="0"/>
          <w:numId w:val="1030"/>
        </w:numPr>
      </w:pPr>
      <w:r>
        <w:t xml:space="preserve">Finance ledger (Gate 5)</w:t>
      </w:r>
    </w:p>
    <w:p>
      <w:pPr>
        <w:pStyle w:val="Compact"/>
        <w:numPr>
          <w:ilvl w:val="0"/>
          <w:numId w:val="1030"/>
        </w:numPr>
      </w:pPr>
      <w:r>
        <w:t xml:space="preserve">V2 canlı veri migrasyonu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7" w:name="gate-2-hr-ready"/>
    <w:p>
      <w:pPr>
        <w:pStyle w:val="Heading1"/>
      </w:pPr>
      <w:r>
        <w:t xml:space="preserve">Gate 2 — HR Ready</w:t>
      </w:r>
    </w:p>
    <w:bookmarkStart w:id="33" w:name="amaç-2"/>
    <w:p>
      <w:pPr>
        <w:pStyle w:val="Heading2"/>
      </w:pPr>
      <w:r>
        <w:t xml:space="preserve">1. Amaç</w:t>
      </w:r>
    </w:p>
    <w:p>
      <w:pPr>
        <w:pStyle w:val="FirstParagraph"/>
      </w:pPr>
      <w:r>
        <w:t xml:space="preserve">V2’de ~%95 çalışan HR iş mantığının V3’te merkezi sisteme uygun, eksiksiz ve güvenli şekilde yeniden kurulması; finans ve satınalma onayları için personel/kullanıcı/izin omurgasının hazır olması.</w:t>
      </w:r>
    </w:p>
    <w:bookmarkEnd w:id="33"/>
    <w:bookmarkStart w:id="41" w:name="kapsam-2"/>
    <w:p>
      <w:pPr>
        <w:pStyle w:val="Heading2"/>
      </w:pPr>
      <w:r>
        <w:t xml:space="preserve">2. Kapsam</w:t>
      </w:r>
    </w:p>
    <w:bookmarkStart w:id="34" w:name="personel-master"/>
    <w:p>
      <w:pPr>
        <w:pStyle w:val="Heading3"/>
      </w:pPr>
      <w:r>
        <w:t xml:space="preserve">Personel master</w:t>
      </w:r>
    </w:p>
    <w:p>
      <w:pPr>
        <w:pStyle w:val="Compact"/>
        <w:numPr>
          <w:ilvl w:val="0"/>
          <w:numId w:val="1031"/>
        </w:numPr>
      </w:pPr>
      <w:r>
        <w:t xml:space="preserve">Employee profile (kimlik, uyruk, adres, iletişim, kimlik belgeleri)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hire_date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termination_date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employment_status</w:t>
      </w:r>
      <w:r>
        <w:t xml:space="preserve"> </w:t>
      </w:r>
      <w:r>
        <w:t xml:space="preserve">(active/passive/terminated)</w:t>
      </w:r>
    </w:p>
    <w:p>
      <w:pPr>
        <w:pStyle w:val="Compact"/>
        <w:numPr>
          <w:ilvl w:val="0"/>
          <w:numId w:val="1031"/>
        </w:numPr>
      </w:pPr>
      <w:r>
        <w:t xml:space="preserve">Department, position</w:t>
      </w:r>
    </w:p>
    <w:p>
      <w:pPr>
        <w:pStyle w:val="Compact"/>
        <w:numPr>
          <w:ilvl w:val="0"/>
          <w:numId w:val="1031"/>
        </w:numPr>
      </w:pPr>
      <w:r>
        <w:t xml:space="preserve">User link (1:1, duplicate koruması)</w:t>
      </w:r>
    </w:p>
    <w:p>
      <w:pPr>
        <w:pStyle w:val="Compact"/>
        <w:numPr>
          <w:ilvl w:val="0"/>
          <w:numId w:val="1031"/>
        </w:numPr>
      </w:pPr>
      <w:r>
        <w:t xml:space="preserve">Photo, note; telegram opsiyonel</w:t>
      </w:r>
    </w:p>
    <w:bookmarkEnd w:id="34"/>
    <w:bookmarkStart w:id="35" w:name="maaş"/>
    <w:p>
      <w:pPr>
        <w:pStyle w:val="Heading3"/>
      </w:pPr>
      <w:r>
        <w:t xml:space="preserve">Maaş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WageEngine</w:t>
      </w:r>
      <w:r>
        <w:t xml:space="preserve"> </w:t>
      </w:r>
      <w:r>
        <w:t xml:space="preserve">(V2</w:t>
      </w:r>
      <w:r>
        <w:t xml:space="preserve"> </w:t>
      </w:r>
      <w:r>
        <w:rPr>
          <w:rStyle w:val="VerbatimChar"/>
        </w:rPr>
        <w:t xml:space="preserve">computeWageBreakdown</w:t>
      </w:r>
      <w:r>
        <w:t xml:space="preserve"> </w:t>
      </w:r>
      <w:r>
        <w:t xml:space="preserve">kuralları)</w:t>
      </w:r>
    </w:p>
    <w:p>
      <w:pPr>
        <w:pStyle w:val="Compact"/>
        <w:numPr>
          <w:ilvl w:val="0"/>
          <w:numId w:val="1032"/>
        </w:numPr>
      </w:pPr>
      <w:r>
        <w:t xml:space="preserve">Total / official / unofficial; mixed currency + FX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employee_compensation_history</w:t>
      </w:r>
      <w:r>
        <w:t xml:space="preserve">; revision-only değişim</w:t>
      </w:r>
    </w:p>
    <w:p>
      <w:pPr>
        <w:pStyle w:val="Compact"/>
        <w:numPr>
          <w:ilvl w:val="0"/>
          <w:numId w:val="1032"/>
        </w:numPr>
      </w:pPr>
      <w:r>
        <w:t xml:space="preserve">Salary currency per employee</w:t>
      </w:r>
    </w:p>
    <w:bookmarkEnd w:id="35"/>
    <w:bookmarkStart w:id="36" w:name="puantaj-bordro"/>
    <w:p>
      <w:pPr>
        <w:pStyle w:val="Heading3"/>
      </w:pPr>
      <w:r>
        <w:t xml:space="preserve">Puantaj &amp; bordro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hr_work_types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hr_work_statuses</w:t>
      </w:r>
      <w:r>
        <w:t xml:space="preserve"> </w:t>
      </w:r>
      <w:r>
        <w:t xml:space="preserve">(+ multiplier)</w:t>
      </w:r>
    </w:p>
    <w:p>
      <w:pPr>
        <w:pStyle w:val="Compact"/>
        <w:numPr>
          <w:ilvl w:val="0"/>
          <w:numId w:val="1033"/>
        </w:numPr>
      </w:pPr>
      <w:r>
        <w:t xml:space="preserve">Daily bulk attendance, monthly view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overtime_eligible</w:t>
      </w:r>
      <w:r>
        <w:t xml:space="preserve">, raw/payable overtime minutes</w:t>
      </w:r>
    </w:p>
    <w:p>
      <w:pPr>
        <w:pStyle w:val="Compact"/>
        <w:numPr>
          <w:ilvl w:val="0"/>
          <w:numId w:val="1033"/>
        </w:numPr>
      </w:pPr>
      <w:r>
        <w:t xml:space="preserve">Project link on attendance (opsiyonel satır)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Monthly lock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payroll_usd_uzs_rate</w:t>
      </w:r>
      <w:r>
        <w:t xml:space="preserve"> </w:t>
      </w:r>
      <w:r>
        <w:t xml:space="preserve">at lock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Payroll snapshot</w:t>
      </w:r>
      <w:r>
        <w:t xml:space="preserve"> </w:t>
      </w:r>
      <w:r>
        <w:t xml:space="preserve">on lock (</w:t>
      </w:r>
      <w:r>
        <w:rPr>
          <w:rStyle w:val="VerbatimChar"/>
        </w:rPr>
        <w:t xml:space="preserve">employee_month_payroll_snapshot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t xml:space="preserve">Payroll disputes (open/approved/rejected/resolved)</w:t>
      </w:r>
    </w:p>
    <w:bookmarkEnd w:id="36"/>
    <w:bookmarkStart w:id="37" w:name="permission-gizlilik"/>
    <w:p>
      <w:pPr>
        <w:pStyle w:val="Heading3"/>
      </w:pPr>
      <w:r>
        <w:t xml:space="preserve">Permission &amp; gizlilik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hr.salary.view_group</w:t>
      </w:r>
      <w:r>
        <w:t xml:space="preserve"> </w:t>
      </w:r>
      <w:r>
        <w:t xml:space="preserve">+ granular column keys</w:t>
      </w:r>
    </w:p>
    <w:p>
      <w:pPr>
        <w:pStyle w:val="Compact"/>
        <w:numPr>
          <w:ilvl w:val="0"/>
          <w:numId w:val="1034"/>
        </w:numPr>
      </w:pPr>
      <w:r>
        <w:t xml:space="preserve">Liste</w:t>
      </w:r>
      <w:r>
        <w:t xml:space="preserve"> </w:t>
      </w:r>
      <w:r>
        <w:rPr>
          <w:b/>
          <w:bCs/>
        </w:rPr>
        <w:t xml:space="preserve">ve detay</w:t>
      </w:r>
      <w:r>
        <w:t xml:space="preserve"> </w:t>
      </w:r>
      <w:r>
        <w:t xml:space="preserve">API salary redaction (V2 gap kapatılır)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hr.compensation.view</w:t>
      </w:r>
      <w:r>
        <w:t xml:space="preserve"> </w:t>
      </w:r>
      <w:r>
        <w:t xml:space="preserve">izole (module.hr yetmez)</w:t>
      </w:r>
    </w:p>
    <w:bookmarkEnd w:id="37"/>
    <w:bookmarkStart w:id="38" w:name="ui-merkezi-bileşenler"/>
    <w:p>
      <w:pPr>
        <w:pStyle w:val="Heading3"/>
      </w:pPr>
      <w:r>
        <w:t xml:space="preserve">UI (merkezi bileşenler)</w:t>
      </w:r>
    </w:p>
    <w:p>
      <w:pPr>
        <w:pStyle w:val="Compact"/>
        <w:numPr>
          <w:ilvl w:val="0"/>
          <w:numId w:val="1035"/>
        </w:numPr>
      </w:pPr>
      <w:r>
        <w:t xml:space="preserve">Hub, employees list/form/detail, structure, settings</w:t>
      </w:r>
    </w:p>
    <w:p>
      <w:pPr>
        <w:pStyle w:val="Compact"/>
        <w:numPr>
          <w:ilvl w:val="0"/>
          <w:numId w:val="1035"/>
        </w:numPr>
      </w:pPr>
      <w:r>
        <w:t xml:space="preserve">Attendance daily/monthly/locks, compensation, payroll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HR modal flows</w:t>
      </w:r>
      <w:r>
        <w:t xml:space="preserve"> </w:t>
      </w:r>
      <w:r>
        <w:t xml:space="preserve">(registry’de kayıtlı)</w:t>
      </w:r>
    </w:p>
    <w:bookmarkEnd w:id="38"/>
    <w:bookmarkStart w:id="39" w:name="finans-hazırlığı"/>
    <w:p>
      <w:pPr>
        <w:pStyle w:val="Heading3"/>
      </w:pPr>
      <w:r>
        <w:t xml:space="preserve">Finans hazırlığı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parties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employee_advances</w:t>
      </w:r>
      <w:r>
        <w:t xml:space="preserve"> </w:t>
      </w:r>
      <w:r>
        <w:t xml:space="preserve">şema hook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my-profile</w:t>
      </w:r>
      <w:r>
        <w:t xml:space="preserve">: gerçek attendance özeti (V2 placeholder kalkar)</w:t>
      </w:r>
    </w:p>
    <w:bookmarkEnd w:id="39"/>
    <w:bookmarkStart w:id="40" w:name="teknik"/>
    <w:p>
      <w:pPr>
        <w:pStyle w:val="Heading3"/>
      </w:pPr>
      <w:r>
        <w:t xml:space="preserve">Teknik</w:t>
      </w:r>
    </w:p>
    <w:p>
      <w:pPr>
        <w:pStyle w:val="Compact"/>
        <w:numPr>
          <w:ilvl w:val="0"/>
          <w:numId w:val="1037"/>
        </w:numPr>
      </w:pPr>
      <w:r>
        <w:t xml:space="preserve">HR modül migrations + seeds</w:t>
      </w:r>
    </w:p>
    <w:p>
      <w:pPr>
        <w:pStyle w:val="Compact"/>
        <w:numPr>
          <w:ilvl w:val="0"/>
          <w:numId w:val="1037"/>
        </w:numPr>
      </w:pPr>
      <w:r>
        <w:t xml:space="preserve">WageEngine unit/integration test vektörleri (V2’den türetilmiş)</w:t>
      </w:r>
    </w:p>
    <w:p>
      <w:pPr>
        <w:pStyle w:val="Compact"/>
        <w:numPr>
          <w:ilvl w:val="0"/>
          <w:numId w:val="1037"/>
        </w:numPr>
      </w:pPr>
      <w:r>
        <w:t xml:space="preserve">Activity log entegrasyonu</w:t>
      </w:r>
    </w:p>
    <w:bookmarkEnd w:id="40"/>
    <w:bookmarkEnd w:id="41"/>
    <w:bookmarkStart w:id="42" w:name="kabul-kriterleri-2"/>
    <w:p>
      <w:pPr>
        <w:pStyle w:val="Heading2"/>
      </w:pPr>
      <w:r>
        <w:t xml:space="preserve">3. Kabul kriterleri</w:t>
      </w:r>
    </w:p>
    <w:p>
      <w:pPr>
        <w:pStyle w:val="Compact"/>
        <w:numPr>
          <w:ilvl w:val="0"/>
          <w:numId w:val="1038"/>
        </w:numPr>
      </w:pPr>
      <w:r>
        <w:t xml:space="preserve">V2 wage test vektörleri</w:t>
      </w:r>
      <w:r>
        <w:t xml:space="preserve"> </w:t>
      </w:r>
      <w:r>
        <w:rPr>
          <w:b/>
          <w:bCs/>
        </w:rPr>
        <w:t xml:space="preserve">%100 PASS</w:t>
      </w:r>
    </w:p>
    <w:p>
      <w:pPr>
        <w:pStyle w:val="Compact"/>
        <w:numPr>
          <w:ilvl w:val="0"/>
          <w:numId w:val="1039"/>
        </w:numPr>
      </w:pPr>
      <w:r>
        <w:t xml:space="preserve">Personel CRUD + compensation revision akışı UAT</w:t>
      </w:r>
    </w:p>
    <w:p>
      <w:pPr>
        <w:pStyle w:val="Compact"/>
        <w:numPr>
          <w:ilvl w:val="0"/>
          <w:numId w:val="1040"/>
        </w:numPr>
      </w:pPr>
      <w:r>
        <w:t xml:space="preserve">User link: bir user iki employee’ye bağlanamaz; anlamlı hata</w:t>
      </w:r>
    </w:p>
    <w:p>
      <w:pPr>
        <w:pStyle w:val="Compact"/>
        <w:numPr>
          <w:ilvl w:val="0"/>
          <w:numId w:val="1041"/>
        </w:numPr>
      </w:pPr>
      <w:r>
        <w:t xml:space="preserve">Salary: perm yokken</w:t>
      </w:r>
      <w:r>
        <w:t xml:space="preserve"> </w:t>
      </w:r>
      <w:r>
        <w:rPr>
          <w:rStyle w:val="VerbatimChar"/>
        </w:rPr>
        <w:t xml:space="preserve">GET /employees/:id</w:t>
      </w:r>
      <w:r>
        <w:t xml:space="preserve"> </w:t>
      </w:r>
      <w:r>
        <w:t xml:space="preserve">maaş alanı döndürmez</w:t>
      </w:r>
    </w:p>
    <w:p>
      <w:pPr>
        <w:pStyle w:val="Compact"/>
        <w:numPr>
          <w:ilvl w:val="0"/>
          <w:numId w:val="1042"/>
        </w:numPr>
      </w:pPr>
      <w:r>
        <w:t xml:space="preserve">Ay kilidi: kilitli ayda attendance yazılamaz</w:t>
      </w:r>
    </w:p>
    <w:p>
      <w:pPr>
        <w:pStyle w:val="Compact"/>
        <w:numPr>
          <w:ilvl w:val="0"/>
          <w:numId w:val="1043"/>
        </w:numPr>
      </w:pPr>
      <w:r>
        <w:t xml:space="preserve">Kilitleme: snapshot oluşur; breakdown_json dolu</w:t>
      </w:r>
    </w:p>
    <w:p>
      <w:pPr>
        <w:pStyle w:val="Compact"/>
        <w:numPr>
          <w:ilvl w:val="0"/>
          <w:numId w:val="1044"/>
        </w:numPr>
      </w:pPr>
      <w:r>
        <w:t xml:space="preserve">Unlock politikası spec’e uygun (snapshot davranışı dokümante)</w:t>
      </w:r>
    </w:p>
    <w:p>
      <w:pPr>
        <w:pStyle w:val="Compact"/>
        <w:numPr>
          <w:ilvl w:val="0"/>
          <w:numId w:val="1045"/>
        </w:numPr>
      </w:pPr>
      <w:r>
        <w:t xml:space="preserve">Tüm HR sayfaları Gate 1 bileşenleriyle; özel CSS yok</w:t>
      </w:r>
    </w:p>
    <w:p>
      <w:pPr>
        <w:pStyle w:val="Compact"/>
        <w:numPr>
          <w:ilvl w:val="0"/>
          <w:numId w:val="1046"/>
        </w:numPr>
      </w:pPr>
      <w:r>
        <w:t xml:space="preserve">HR modal flow’ları inventory’deki flowId’lerle eşleşir</w:t>
      </w:r>
    </w:p>
    <w:p>
      <w:pPr>
        <w:pStyle w:val="Compact"/>
        <w:numPr>
          <w:ilvl w:val="0"/>
          <w:numId w:val="1047"/>
        </w:numPr>
      </w:pPr>
      <w:r>
        <w:t xml:space="preserve">i18n: tüm statik metinler 4 dilde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toUpperTr</w:t>
      </w:r>
      <w:r>
        <w:t xml:space="preserve"> </w:t>
      </w:r>
      <w:r>
        <w:t xml:space="preserve">tüm metin girişlerinde</w:t>
      </w:r>
    </w:p>
    <w:p>
      <w:pPr>
        <w:pStyle w:val="Compact"/>
        <w:numPr>
          <w:ilvl w:val="0"/>
          <w:numId w:val="1049"/>
        </w:numPr>
      </w:pPr>
      <w:r>
        <w:t xml:space="preserve">Finance hazırlık tabloları/API stub dokümante</w:t>
      </w:r>
    </w:p>
    <w:bookmarkEnd w:id="42"/>
    <w:bookmarkStart w:id="43" w:name="riskler-2"/>
    <w:p>
      <w:pPr>
        <w:pStyle w:val="Heading2"/>
      </w:pPr>
      <w:r>
        <w:t xml:space="preserve">4. Riskler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Azaltma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hrService god object tekrarı</w:t>
            </w:r>
          </w:p>
        </w:tc>
        <w:tc>
          <w:tcPr/>
          <w:p>
            <w:pPr>
              <w:pStyle w:val="Compact"/>
            </w:pPr>
            <w:r>
              <w:t xml:space="preserve">WageEngine, AttendanceService, PayrollService ayrımı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Maaş sızıntısı</w:t>
            </w:r>
          </w:p>
        </w:tc>
        <w:tc>
          <w:tcPr/>
          <w:p>
            <w:pPr>
              <w:pStyle w:val="Compact"/>
            </w:pPr>
            <w:r>
              <w:t xml:space="preserve">Detay API redaction testi zorunlu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Snapshot/unlock tutarsızlığı</w:t>
            </w:r>
          </w:p>
        </w:tc>
        <w:tc>
          <w:tcPr/>
          <w:p>
            <w:pPr>
              <w:pStyle w:val="Compact"/>
            </w:pPr>
            <w:r>
              <w:t xml:space="preserve">G2-T8, G2-T9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Compensation apply yarım</w:t>
            </w:r>
          </w:p>
        </w:tc>
        <w:tc>
          <w:tcPr/>
          <w:p>
            <w:pPr>
              <w:pStyle w:val="Compact"/>
            </w:pPr>
            <w:r>
              <w:t xml:space="preserve">Ya implement ya spec’ten çıkar; Gate 2’de net</w:t>
            </w:r>
          </w:p>
        </w:tc>
      </w:tr>
    </w:tbl>
    <w:bookmarkEnd w:id="43"/>
    <w:bookmarkStart w:id="44" w:name="test-senaryoları-1"/>
    <w:p>
      <w:pPr>
        <w:pStyle w:val="Heading2"/>
      </w:pPr>
      <w:r>
        <w:t xml:space="preserve">5. Test senaryoları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Senaryo</w:t>
            </w:r>
          </w:p>
        </w:tc>
        <w:tc>
          <w:tcPr/>
          <w:p>
            <w:pPr>
              <w:pStyle w:val="Compact"/>
            </w:pPr>
            <w:r>
              <w:t xml:space="preserve">Beklenen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G2-T1</w:t>
            </w:r>
          </w:p>
        </w:tc>
        <w:tc>
          <w:tcPr/>
          <w:p>
            <w:pPr>
              <w:pStyle w:val="Compact"/>
            </w:pPr>
            <w:r>
              <w:t xml:space="preserve">Mixed USD/UZS official wage</w:t>
            </w:r>
          </w:p>
        </w:tc>
        <w:tc>
          <w:tcPr/>
          <w:p>
            <w:pPr>
              <w:pStyle w:val="Compact"/>
            </w:pPr>
            <w:r>
              <w:t xml:space="preserve">breakdown doğru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G2-T2</w:t>
            </w:r>
          </w:p>
        </w:tc>
        <w:tc>
          <w:tcPr/>
          <w:p>
            <w:pPr>
              <w:pStyle w:val="Compact"/>
            </w:pPr>
            <w:r>
              <w:t xml:space="preserve">Compensation revision</w:t>
            </w:r>
          </w:p>
        </w:tc>
        <w:tc>
          <w:tcPr/>
          <w:p>
            <w:pPr>
              <w:pStyle w:val="Compact"/>
            </w:pPr>
            <w:r>
              <w:t xml:space="preserve">employees cache güncellenir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G2-T3</w:t>
            </w:r>
          </w:p>
        </w:tc>
        <w:tc>
          <w:tcPr/>
          <w:p>
            <w:pPr>
              <w:pStyle w:val="Compact"/>
            </w:pPr>
            <w:r>
              <w:t xml:space="preserve">Salary perm yok</w:t>
            </w:r>
          </w:p>
        </w:tc>
        <w:tc>
          <w:tcPr/>
          <w:p>
            <w:pPr>
              <w:pStyle w:val="Compact"/>
            </w:pPr>
            <w:r>
              <w:t xml:space="preserve">detail API redacted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G2-T4</w:t>
            </w:r>
          </w:p>
        </w:tc>
        <w:tc>
          <w:tcPr/>
          <w:p>
            <w:pPr>
              <w:pStyle w:val="Compact"/>
            </w:pPr>
            <w:r>
              <w:t xml:space="preserve">Month lock</w:t>
            </w:r>
          </w:p>
        </w:tc>
        <w:tc>
          <w:tcPr/>
          <w:p>
            <w:pPr>
              <w:pStyle w:val="Compact"/>
            </w:pPr>
            <w:r>
              <w:t xml:space="preserve">attendance 409/403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G2-T5</w:t>
            </w:r>
          </w:p>
        </w:tc>
        <w:tc>
          <w:tcPr/>
          <w:p>
            <w:pPr>
              <w:pStyle w:val="Compact"/>
            </w:pPr>
            <w:r>
              <w:t xml:space="preserve">Lock → snapshot</w:t>
            </w:r>
          </w:p>
        </w:tc>
        <w:tc>
          <w:tcPr/>
          <w:p>
            <w:pPr>
              <w:pStyle w:val="Compact"/>
            </w:pPr>
            <w:r>
              <w:t xml:space="preserve">N employees with attendance → N snapshots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G2-T6</w:t>
            </w:r>
          </w:p>
        </w:tc>
        <w:tc>
          <w:tcPr/>
          <w:p>
            <w:pPr>
              <w:pStyle w:val="Compact"/>
            </w:pPr>
            <w:r>
              <w:t xml:space="preserve">Daily bulk 50 employee</w:t>
            </w:r>
          </w:p>
        </w:tc>
        <w:tc>
          <w:tcPr/>
          <w:p>
            <w:pPr>
              <w:pStyle w:val="Compact"/>
            </w:pPr>
            <w:r>
              <w:t xml:space="preserve">transaction bütünlüğü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G2-T7</w:t>
            </w:r>
          </w:p>
        </w:tc>
        <w:tc>
          <w:tcPr/>
          <w:p>
            <w:pPr>
              <w:pStyle w:val="Compact"/>
            </w:pPr>
            <w:r>
              <w:t xml:space="preserve">User link duplicate</w:t>
            </w:r>
          </w:p>
        </w:tc>
        <w:tc>
          <w:tcPr/>
          <w:p>
            <w:pPr>
              <w:pStyle w:val="Compact"/>
            </w:pPr>
            <w:r>
              <w:t xml:space="preserve">anlamlı 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G2-T8</w:t>
            </w:r>
          </w:p>
        </w:tc>
        <w:tc>
          <w:tcPr/>
          <w:p>
            <w:pPr>
              <w:pStyle w:val="Compact"/>
            </w:pPr>
            <w:r>
              <w:t xml:space="preserve">Unlock month</w:t>
            </w:r>
          </w:p>
        </w:tc>
        <w:tc>
          <w:tcPr/>
          <w:p>
            <w:pPr>
              <w:pStyle w:val="Compact"/>
            </w:pPr>
            <w:r>
              <w:t xml:space="preserve">spec’teki snapshot kuralı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G2-T9</w:t>
            </w:r>
          </w:p>
        </w:tc>
        <w:tc>
          <w:tcPr/>
          <w:p>
            <w:pPr>
              <w:pStyle w:val="Compact"/>
            </w:pPr>
            <w:r>
              <w:t xml:space="preserve">Payroll dispute lifecycle</w:t>
            </w:r>
          </w:p>
        </w:tc>
        <w:tc>
          <w:tcPr/>
          <w:p>
            <w:pPr>
              <w:pStyle w:val="Compact"/>
            </w:pPr>
            <w:r>
              <w:t xml:space="preserve">status geçişleri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G2-T10</w:t>
            </w:r>
          </w:p>
        </w:tc>
        <w:tc>
          <w:tcPr/>
          <w:p>
            <w:pPr>
              <w:pStyle w:val="Compact"/>
            </w:pPr>
            <w:r>
              <w:t xml:space="preserve">my-profile linked user</w:t>
            </w:r>
          </w:p>
        </w:tc>
        <w:tc>
          <w:tcPr/>
          <w:p>
            <w:pPr>
              <w:pStyle w:val="Compact"/>
            </w:pPr>
            <w:r>
              <w:t xml:space="preserve">salary own only</w:t>
            </w:r>
          </w:p>
        </w:tc>
      </w:tr>
    </w:tbl>
    <w:bookmarkEnd w:id="44"/>
    <w:bookmarkStart w:id="45" w:name="v2-referans-noktaları-2"/>
    <w:p>
      <w:pPr>
        <w:pStyle w:val="Heading2"/>
      </w:pPr>
      <w:r>
        <w:t xml:space="preserve">6. V2 referans noktaları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Konu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Wage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hrService.computeWageBreakdown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 bulk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saveDailyAttendanceBulk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Lock/snapshot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lockAttendanceMonth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insertPayrollSnapshotsForLockedMonth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patch-024, 033, 026, 036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Sayfalar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hr-*.html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hr-common.js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Gap: termination_date</w:t>
            </w:r>
          </w:p>
        </w:tc>
        <w:tc>
          <w:tcPr/>
          <w:p>
            <w:pPr>
              <w:pStyle w:val="Compact"/>
            </w:pPr>
            <w:r>
              <w:t xml:space="preserve">V3 yeni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Gap: detail salary leak</w:t>
            </w:r>
          </w:p>
        </w:tc>
        <w:tc>
          <w:tcPr/>
          <w:p>
            <w:pPr>
              <w:pStyle w:val="Compact"/>
            </w:pPr>
            <w:r>
              <w:t xml:space="preserve">V3 düzeltme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Gap: structure nav admin.full</w:t>
            </w:r>
          </w:p>
        </w:tc>
        <w:tc>
          <w:tcPr/>
          <w:p>
            <w:pPr>
              <w:pStyle w:val="Compact"/>
            </w:pPr>
            <w:r>
              <w:t xml:space="preserve">V3: hr.employees.edit</w:t>
            </w:r>
          </w:p>
        </w:tc>
      </w:tr>
    </w:tbl>
    <w:bookmarkEnd w:id="45"/>
    <w:bookmarkStart w:id="46" w:name="tamamlanmadan-başlanmayacak-işler-2"/>
    <w:p>
      <w:pPr>
        <w:pStyle w:val="Heading2"/>
      </w:pPr>
      <w:r>
        <w:t xml:space="preserve">7. Tamamlanmadan başlanmayacak işler</w:t>
      </w:r>
    </w:p>
    <w:p>
      <w:pPr>
        <w:pStyle w:val="Compact"/>
        <w:numPr>
          <w:ilvl w:val="0"/>
          <w:numId w:val="1050"/>
        </w:numPr>
      </w:pPr>
      <w:r>
        <w:t xml:space="preserve">Stock FIFO hareketleri (Gate 3) —</w:t>
      </w:r>
      <w:r>
        <w:t xml:space="preserve"> </w:t>
      </w:r>
      <w:r>
        <w:rPr>
          <w:i/>
          <w:iCs/>
        </w:rPr>
        <w:t xml:space="preserve">user/permission tamamlandıktan sonra</w:t>
      </w:r>
    </w:p>
    <w:p>
      <w:pPr>
        <w:pStyle w:val="Compact"/>
        <w:numPr>
          <w:ilvl w:val="0"/>
          <w:numId w:val="1050"/>
        </w:numPr>
      </w:pPr>
      <w:r>
        <w:t xml:space="preserve">Purchasing approval actor mapping (Gate 4) —</w:t>
      </w:r>
      <w:r>
        <w:t xml:space="preserve"> </w:t>
      </w:r>
      <w:r>
        <w:rPr>
          <w:i/>
          <w:iCs/>
        </w:rPr>
        <w:t xml:space="preserve">HR user/position hazır olmadan</w:t>
      </w:r>
    </w:p>
    <w:p>
      <w:pPr>
        <w:pStyle w:val="Compact"/>
        <w:numPr>
          <w:ilvl w:val="0"/>
          <w:numId w:val="1050"/>
        </w:numPr>
      </w:pPr>
      <w:r>
        <w:t xml:space="preserve">Finance employee payment (Gate 5)</w:t>
      </w:r>
    </w:p>
    <w:p>
      <w:pPr>
        <w:pStyle w:val="Compact"/>
        <w:numPr>
          <w:ilvl w:val="0"/>
          <w:numId w:val="1050"/>
        </w:numPr>
      </w:pPr>
      <w:r>
        <w:t xml:space="preserve">V2 HR veri migrasyonu (Gate 2 PASS sonrası planlanır)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2" w:name="gate-3-stock-ready"/>
    <w:p>
      <w:pPr>
        <w:pStyle w:val="Heading1"/>
      </w:pPr>
      <w:r>
        <w:t xml:space="preserve">Gate 3 — Stock Ready</w:t>
      </w:r>
    </w:p>
    <w:bookmarkStart w:id="48" w:name="amaç-3"/>
    <w:p>
      <w:pPr>
        <w:pStyle w:val="Heading2"/>
      </w:pPr>
      <w:r>
        <w:t xml:space="preserve">1. Amaç</w:t>
      </w:r>
    </w:p>
    <w:p>
      <w:pPr>
        <w:pStyle w:val="FirstParagraph"/>
      </w:pPr>
      <w:r>
        <w:t xml:space="preserve">V2’de ~%99 çalışan stok operasyonlarının</w:t>
      </w:r>
      <w:r>
        <w:t xml:space="preserve"> </w:t>
      </w:r>
      <w:r>
        <w:rPr>
          <w:b/>
          <w:bCs/>
        </w:rPr>
        <w:t xml:space="preserve">unit_cost FIFO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depo bazlı bakiye</w:t>
      </w:r>
      <w:r>
        <w:t xml:space="preserve"> </w:t>
      </w:r>
      <w:r>
        <w:t xml:space="preserve">ile sıfır m²-maliyet borcuyla kurulması; satınalma mal kabul ve proje tüketimi için hazır stok omurgası.</w:t>
      </w:r>
    </w:p>
    <w:bookmarkEnd w:id="48"/>
    <w:bookmarkStart w:id="56" w:name="kapsam-3"/>
    <w:p>
      <w:pPr>
        <w:pStyle w:val="Heading2"/>
      </w:pPr>
      <w:r>
        <w:t xml:space="preserve">2. Kapsam</w:t>
      </w:r>
    </w:p>
    <w:bookmarkStart w:id="49" w:name="master-data"/>
    <w:p>
      <w:pPr>
        <w:pStyle w:val="Heading3"/>
      </w:pPr>
      <w:r>
        <w:t xml:space="preserve">Master data</w:t>
      </w:r>
    </w:p>
    <w:p>
      <w:pPr>
        <w:pStyle w:val="Compact"/>
        <w:numPr>
          <w:ilvl w:val="0"/>
          <w:numId w:val="1051"/>
        </w:numPr>
      </w:pPr>
      <w:r>
        <w:t xml:space="preserve">Units (m2, adet, kg, plaka, özel)</w:t>
      </w:r>
    </w:p>
    <w:p>
      <w:pPr>
        <w:pStyle w:val="Compact"/>
        <w:numPr>
          <w:ilvl w:val="0"/>
          <w:numId w:val="1051"/>
        </w:numPr>
      </w:pPr>
      <w:r>
        <w:t xml:space="preserve">Brands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Categories</w:t>
      </w:r>
      <w:r>
        <w:t xml:space="preserve"> </w:t>
      </w:r>
      <w:r>
        <w:t xml:space="preserve">(ürün taksonomisi — V2’de yoktu)</w:t>
      </w:r>
    </w:p>
    <w:p>
      <w:pPr>
        <w:pStyle w:val="Compact"/>
        <w:numPr>
          <w:ilvl w:val="0"/>
          <w:numId w:val="1051"/>
        </w:numPr>
      </w:pPr>
      <w:r>
        <w:t xml:space="preserve">Products (boyut, m2_per_piece, m3 metadata)</w:t>
      </w:r>
    </w:p>
    <w:p>
      <w:pPr>
        <w:pStyle w:val="Compact"/>
        <w:numPr>
          <w:ilvl w:val="0"/>
          <w:numId w:val="1051"/>
        </w:numPr>
      </w:pPr>
      <w:r>
        <w:t xml:space="preserve">Warehouses + subcategories</w:t>
      </w:r>
    </w:p>
    <w:bookmarkEnd w:id="49"/>
    <w:bookmarkStart w:id="50" w:name="bakiye-modeli"/>
    <w:p>
      <w:pPr>
        <w:pStyle w:val="Heading3"/>
      </w:pPr>
      <w:r>
        <w:t xml:space="preserve">Bakiye modeli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Warehouse-based balances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product_id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warehouse_id</w:t>
      </w:r>
      <w:r>
        <w:t xml:space="preserve"> </w:t>
      </w:r>
      <w:r>
        <w:t xml:space="preserve">+ qty)</w:t>
      </w:r>
    </w:p>
    <w:p>
      <w:pPr>
        <w:pStyle w:val="Compact"/>
        <w:numPr>
          <w:ilvl w:val="0"/>
          <w:numId w:val="1052"/>
        </w:numPr>
      </w:pPr>
      <w:r>
        <w:t xml:space="preserve">Hareketler bakiyeyi depo bazında günceller</w:t>
      </w:r>
    </w:p>
    <w:p>
      <w:pPr>
        <w:pStyle w:val="Compact"/>
        <w:numPr>
          <w:ilvl w:val="0"/>
          <w:numId w:val="1052"/>
        </w:numPr>
      </w:pPr>
      <w:r>
        <w:t xml:space="preserve">Global özet görünüm (raporlama) türetilebilir</w:t>
      </w:r>
    </w:p>
    <w:bookmarkEnd w:id="50"/>
    <w:bookmarkStart w:id="51" w:name="hareketler"/>
    <w:p>
      <w:pPr>
        <w:pStyle w:val="Heading3"/>
      </w:pPr>
      <w:r>
        <w:t xml:space="preserve">Hareketler</w:t>
      </w:r>
    </w:p>
    <w:p>
      <w:pPr>
        <w:pStyle w:val="Compact"/>
        <w:numPr>
          <w:ilvl w:val="0"/>
          <w:numId w:val="1053"/>
        </w:numPr>
      </w:pPr>
      <w:r>
        <w:t xml:space="preserve">Stock IN / OUT / adjustment (spec’te tanımlı olanlar)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stock_movements</w:t>
      </w:r>
      <w:r>
        <w:t xml:space="preserve">: primary_qty, primary_unit authoritative</w:t>
      </w:r>
    </w:p>
    <w:p>
      <w:pPr>
        <w:pStyle w:val="Compact"/>
        <w:numPr>
          <w:ilvl w:val="0"/>
          <w:numId w:val="1053"/>
        </w:numPr>
      </w:pPr>
      <w:r>
        <w:t xml:space="preserve">Project ref (ref_type=project) — IN/OUT zorunluluğu V2 ile uyumlu</w:t>
      </w:r>
    </w:p>
    <w:p>
      <w:pPr>
        <w:pStyle w:val="Compact"/>
        <w:numPr>
          <w:ilvl w:val="0"/>
          <w:numId w:val="1053"/>
        </w:numPr>
      </w:pPr>
      <w:r>
        <w:t xml:space="preserve">Movement source enum (MANUAL, PURCHASE_RECEIPT, …)</w:t>
      </w:r>
    </w:p>
    <w:p>
      <w:pPr>
        <w:pStyle w:val="Compact"/>
        <w:numPr>
          <w:ilvl w:val="0"/>
          <w:numId w:val="1053"/>
        </w:numPr>
      </w:pPr>
      <w:r>
        <w:t xml:space="preserve">Void IN / void OUT / replace IN / replace OUT</w:t>
      </w:r>
    </w:p>
    <w:bookmarkEnd w:id="51"/>
    <w:bookmarkStart w:id="52" w:name="fifo-unit_cost-v2-m²-modeli-yok"/>
    <w:p>
      <w:pPr>
        <w:pStyle w:val="Heading3"/>
      </w:pPr>
      <w:r>
        <w:t xml:space="preserve">FIFO (unit_cost — V2 m² modeli yok)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stock_cost_layers</w:t>
      </w:r>
      <w:r>
        <w:t xml:space="preserve">: remaining_quantity, unit, unit_cost, currency_code, fx_rate, line_total_local, line_total_base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unit_cost = line_total_local / primary_qty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m2_per_piece</w:t>
      </w:r>
      <w:r>
        <w:t xml:space="preserve">: sadece birim çevrimi; maliyet birimi = ürün ana birimi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m2 maliyet</w:t>
      </w:r>
      <w:r>
        <w:t xml:space="preserve">: yalnızca ana birim M2 ise</w:t>
      </w:r>
    </w:p>
    <w:p>
      <w:pPr>
        <w:pStyle w:val="Compact"/>
        <w:numPr>
          <w:ilvl w:val="0"/>
          <w:numId w:val="1054"/>
        </w:numPr>
      </w:pPr>
      <w:r>
        <w:t xml:space="preserve">OUT:</w:t>
      </w:r>
      <w:r>
        <w:t xml:space="preserve"> </w:t>
      </w:r>
      <w:r>
        <w:rPr>
          <w:rStyle w:val="VerbatimChar"/>
        </w:rPr>
        <w:t xml:space="preserve">consumed_quantity</w:t>
      </w:r>
      <w:r>
        <w:t xml:space="preserve">, COGS = Σ(qty × unit_cost)</w:t>
      </w:r>
    </w:p>
    <w:p>
      <w:pPr>
        <w:pStyle w:val="Compact"/>
        <w:numPr>
          <w:ilvl w:val="0"/>
          <w:numId w:val="1054"/>
        </w:numPr>
      </w:pPr>
      <w:r>
        <w:t xml:space="preserve">Project-priority consumption (V2</w:t>
      </w:r>
      <w:r>
        <w:t xml:space="preserve"> </w:t>
      </w:r>
      <w:r>
        <w:rPr>
          <w:rStyle w:val="VerbatimChar"/>
        </w:rPr>
        <w:t xml:space="preserve">layerOutPriority</w:t>
      </w:r>
      <w:r>
        <w:t xml:space="preserve"> </w:t>
      </w:r>
      <w:r>
        <w:t xml:space="preserve">mantığı)</w:t>
      </w:r>
    </w:p>
    <w:bookmarkEnd w:id="52"/>
    <w:bookmarkStart w:id="53" w:name="entegrasyon-hazırlığı"/>
    <w:p>
      <w:pPr>
        <w:pStyle w:val="Heading3"/>
      </w:pPr>
      <w:r>
        <w:t xml:space="preserve">Entegrasyon hazırlığı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StockPort.recordIn / recordOut</w:t>
      </w:r>
      <w:r>
        <w:t xml:space="preserve"> </w:t>
      </w:r>
      <w:r>
        <w:t xml:space="preserve">— Purchasing için</w:t>
      </w:r>
    </w:p>
    <w:p>
      <w:pPr>
        <w:pStyle w:val="Compact"/>
        <w:numPr>
          <w:ilvl w:val="0"/>
          <w:numId w:val="1055"/>
        </w:numPr>
      </w:pPr>
      <w:r>
        <w:t xml:space="preserve">Open PO block (manuel IN) — V2 mantığı</w:t>
      </w:r>
    </w:p>
    <w:p>
      <w:pPr>
        <w:pStyle w:val="Compact"/>
        <w:numPr>
          <w:ilvl w:val="0"/>
          <w:numId w:val="1055"/>
        </w:numPr>
      </w:pPr>
      <w:r>
        <w:t xml:space="preserve">Dashboard valuation: FIFO unit_cost (sessiz list-price fallback yok)</w:t>
      </w:r>
    </w:p>
    <w:bookmarkEnd w:id="53"/>
    <w:bookmarkStart w:id="54" w:name="ui"/>
    <w:p>
      <w:pPr>
        <w:pStyle w:val="Heading3"/>
      </w:pPr>
      <w:r>
        <w:t xml:space="preserve">UI</w:t>
      </w:r>
    </w:p>
    <w:p>
      <w:pPr>
        <w:pStyle w:val="Compact"/>
        <w:numPr>
          <w:ilvl w:val="0"/>
          <w:numId w:val="1056"/>
        </w:numPr>
      </w:pPr>
      <w:r>
        <w:t xml:space="preserve">Hub, brands, categories, products, warehouses</w:t>
      </w:r>
    </w:p>
    <w:p>
      <w:pPr>
        <w:pStyle w:val="Compact"/>
        <w:numPr>
          <w:ilvl w:val="0"/>
          <w:numId w:val="1056"/>
        </w:numPr>
      </w:pPr>
      <w:r>
        <w:t xml:space="preserve">Stock in, stock out, movements</w:t>
      </w:r>
    </w:p>
    <w:p>
      <w:pPr>
        <w:pStyle w:val="Compact"/>
        <w:numPr>
          <w:ilvl w:val="0"/>
          <w:numId w:val="1056"/>
        </w:numPr>
      </w:pPr>
      <w:r>
        <w:t xml:space="preserve">Void/replace</w:t>
      </w:r>
      <w:r>
        <w:t xml:space="preserve"> </w:t>
      </w:r>
      <w:r>
        <w:rPr>
          <w:b/>
          <w:bCs/>
        </w:rPr>
        <w:t xml:space="preserve">modal flows</w:t>
      </w:r>
    </w:p>
    <w:bookmarkEnd w:id="54"/>
    <w:bookmarkStart w:id="55" w:name="teknik-1"/>
    <w:p>
      <w:pPr>
        <w:pStyle w:val="Heading3"/>
      </w:pPr>
      <w:r>
        <w:t xml:space="preserve">Teknik</w:t>
      </w:r>
    </w:p>
    <w:p>
      <w:pPr>
        <w:pStyle w:val="Compact"/>
        <w:numPr>
          <w:ilvl w:val="0"/>
          <w:numId w:val="1057"/>
        </w:numPr>
      </w:pPr>
      <w:r>
        <w:t xml:space="preserve">Stock migrations + seeds</w:t>
      </w:r>
    </w:p>
    <w:p>
      <w:pPr>
        <w:pStyle w:val="Compact"/>
        <w:numPr>
          <w:ilvl w:val="0"/>
          <w:numId w:val="1057"/>
        </w:numPr>
      </w:pPr>
      <w:r>
        <w:t xml:space="preserve">FIFO + void/replace otomasyon testleri</w:t>
      </w:r>
    </w:p>
    <w:bookmarkEnd w:id="55"/>
    <w:bookmarkEnd w:id="56"/>
    <w:bookmarkStart w:id="57" w:name="kabul-kriterleri-3"/>
    <w:p>
      <w:pPr>
        <w:pStyle w:val="Heading2"/>
      </w:pPr>
      <w:r>
        <w:t xml:space="preserve">3. Kabul kriterleri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cost_uzs_per_m2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qty_m2_remaining</w:t>
      </w:r>
      <w:r>
        <w:t xml:space="preserve"> </w:t>
      </w:r>
      <w:r>
        <w:rPr>
          <w:b/>
          <w:bCs/>
        </w:rPr>
        <w:t xml:space="preserve">kolon yok</w:t>
      </w:r>
    </w:p>
    <w:p>
      <w:pPr>
        <w:pStyle w:val="Compact"/>
        <w:numPr>
          <w:ilvl w:val="0"/>
          <w:numId w:val="1059"/>
        </w:numPr>
      </w:pPr>
      <w:r>
        <w:t xml:space="preserve">ADET ürün: FIFO ADET; M2 ürün: FIFO M2 — ayrı test PASS</w:t>
      </w:r>
    </w:p>
    <w:p>
      <w:pPr>
        <w:pStyle w:val="Compact"/>
        <w:numPr>
          <w:ilvl w:val="0"/>
          <w:numId w:val="1060"/>
        </w:numPr>
      </w:pPr>
      <w:r>
        <w:t xml:space="preserve">Depo A’ya IN, Depo B’den OUT → B’de yetersiz stok hatası</w:t>
      </w:r>
    </w:p>
    <w:p>
      <w:pPr>
        <w:pStyle w:val="Compact"/>
        <w:numPr>
          <w:ilvl w:val="0"/>
          <w:numId w:val="1061"/>
        </w:numPr>
      </w:pPr>
      <w:r>
        <w:t xml:space="preserve">Negatif stok imkansız (işlem öncesi kontrol + transaction)</w:t>
      </w:r>
    </w:p>
    <w:p>
      <w:pPr>
        <w:pStyle w:val="Compact"/>
        <w:numPr>
          <w:ilvl w:val="0"/>
          <w:numId w:val="1062"/>
        </w:numPr>
      </w:pPr>
      <w:r>
        <w:t xml:space="preserve">Void OUT: out_fifo_taken ile katman restore</w:t>
      </w:r>
    </w:p>
    <w:p>
      <w:pPr>
        <w:pStyle w:val="Compact"/>
        <w:numPr>
          <w:ilvl w:val="0"/>
          <w:numId w:val="1063"/>
        </w:numPr>
      </w:pPr>
      <w:r>
        <w:t xml:space="preserve">Project priority: aynı üründe proje katmanı önce tüketilir</w:t>
      </w:r>
    </w:p>
    <w:p>
      <w:pPr>
        <w:pStyle w:val="Compact"/>
        <w:numPr>
          <w:ilvl w:val="0"/>
          <w:numId w:val="1064"/>
        </w:numPr>
      </w:pPr>
      <w:r>
        <w:t xml:space="preserve">PURCHASE_RECEIPT source ile IN (Gate 4 öncesi mock/port test)</w:t>
      </w:r>
    </w:p>
    <w:p>
      <w:pPr>
        <w:pStyle w:val="Compact"/>
        <w:numPr>
          <w:ilvl w:val="0"/>
          <w:numId w:val="1065"/>
        </w:numPr>
      </w:pPr>
      <w:r>
        <w:t xml:space="preserve">Currency: USD hareket local’e otomatik dönmez</w:t>
      </w:r>
    </w:p>
    <w:p>
      <w:pPr>
        <w:pStyle w:val="Compact"/>
        <w:numPr>
          <w:ilvl w:val="0"/>
          <w:numId w:val="1066"/>
        </w:numPr>
      </w:pPr>
      <w:r>
        <w:t xml:space="preserve">Dashboard: değerleme formülü dokümante ve testli</w:t>
      </w:r>
    </w:p>
    <w:p>
      <w:pPr>
        <w:pStyle w:val="Compact"/>
        <w:numPr>
          <w:ilvl w:val="0"/>
          <w:numId w:val="1067"/>
        </w:numPr>
      </w:pPr>
      <w:r>
        <w:t xml:space="preserve">Tüm sayfalar Gate 1 UI; modal flow inventory eşleşir</w:t>
      </w:r>
    </w:p>
    <w:p>
      <w:pPr>
        <w:pStyle w:val="Compact"/>
        <w:numPr>
          <w:ilvl w:val="0"/>
          <w:numId w:val="1068"/>
        </w:numPr>
      </w:pPr>
      <w:r>
        <w:t xml:space="preserve">Migration idempotent; seed units/brands</w:t>
      </w:r>
    </w:p>
    <w:bookmarkEnd w:id="57"/>
    <w:bookmarkStart w:id="58" w:name="riskler-3"/>
    <w:p>
      <w:pPr>
        <w:pStyle w:val="Heading2"/>
      </w:pPr>
      <w:r>
        <w:t xml:space="preserve">4. Riskler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Azaltma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Warehouse balance migration karmaşıklığı</w:t>
            </w:r>
          </w:p>
        </w:tc>
        <w:tc>
          <w:tcPr/>
          <w:p>
            <w:pPr>
              <w:pStyle w:val="Compact"/>
            </w:pPr>
            <w:r>
              <w:t xml:space="preserve">Gate 0’da veri modeli freeze; V2 ETL ayrı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fallback (V2 ilk katman bug)</w:t>
            </w:r>
          </w:p>
        </w:tc>
        <w:tc>
          <w:tcPr/>
          <w:p>
            <w:pPr>
              <w:pStyle w:val="Compact"/>
            </w:pPr>
            <w:r>
              <w:t xml:space="preserve">out_fifo_taken zorunlu; test G3-T5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primary_qty / FIFO uyumsuzluğu</w:t>
            </w:r>
          </w:p>
        </w:tc>
        <w:tc>
          <w:tcPr/>
          <w:p>
            <w:pPr>
              <w:pStyle w:val="Compact"/>
            </w:pPr>
            <w:r>
              <w:t xml:space="preserve">Tek hesap motoru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 scope</w:t>
            </w:r>
          </w:p>
        </w:tc>
        <w:tc>
          <w:tcPr/>
          <w:p>
            <w:pPr>
              <w:pStyle w:val="Compact"/>
            </w:pPr>
            <w:r>
              <w:t xml:space="preserve">MVP ağaç veya düz liste — spec’te net</w:t>
            </w:r>
          </w:p>
        </w:tc>
      </w:tr>
    </w:tbl>
    <w:bookmarkEnd w:id="58"/>
    <w:bookmarkStart w:id="59" w:name="test-senaryoları-2"/>
    <w:p>
      <w:pPr>
        <w:pStyle w:val="Heading2"/>
      </w:pPr>
      <w:r>
        <w:t xml:space="preserve">5. Test senaryoları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Senaryo</w:t>
            </w:r>
          </w:p>
        </w:tc>
        <w:tc>
          <w:tcPr/>
          <w:p>
            <w:pPr>
              <w:pStyle w:val="Compact"/>
            </w:pPr>
            <w:r>
              <w:t xml:space="preserve">Beklenen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G3-T1</w:t>
            </w:r>
          </w:p>
        </w:tc>
        <w:tc>
          <w:tcPr/>
          <w:p>
            <w:pPr>
              <w:pStyle w:val="Compact"/>
            </w:pPr>
            <w:r>
              <w:t xml:space="preserve">IN 100 ADET @ 500 UZS/adet</w:t>
            </w:r>
          </w:p>
        </w:tc>
        <w:tc>
          <w:tcPr/>
          <w:p>
            <w:pPr>
              <w:pStyle w:val="Compact"/>
            </w:pPr>
            <w:r>
              <w:t xml:space="preserve">unit_cost=500; remaining=100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G3-T2</w:t>
            </w:r>
          </w:p>
        </w:tc>
        <w:tc>
          <w:tcPr/>
          <w:p>
            <w:pPr>
              <w:pStyle w:val="Compact"/>
            </w:pPr>
            <w:r>
              <w:t xml:space="preserve">OUT 30 ADET</w:t>
            </w:r>
          </w:p>
        </w:tc>
        <w:tc>
          <w:tcPr/>
          <w:p>
            <w:pPr>
              <w:pStyle w:val="Compact"/>
            </w:pPr>
            <w:r>
              <w:t xml:space="preserve">consumed=30; COGS=15000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G3-T3</w:t>
            </w:r>
          </w:p>
        </w:tc>
        <w:tc>
          <w:tcPr/>
          <w:p>
            <w:pPr>
              <w:pStyle w:val="Compact"/>
            </w:pPr>
            <w:r>
              <w:t xml:space="preserve">M2 ürün direct m2</w:t>
            </w:r>
          </w:p>
        </w:tc>
        <w:tc>
          <w:tcPr/>
          <w:p>
            <w:pPr>
              <w:pStyle w:val="Compact"/>
            </w:pPr>
            <w:r>
              <w:t xml:space="preserve">unit_cost m2 başına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G3-T4</w:t>
            </w:r>
          </w:p>
        </w:tc>
        <w:tc>
          <w:tcPr/>
          <w:p>
            <w:pPr>
              <w:pStyle w:val="Compact"/>
            </w:pPr>
            <w:r>
              <w:t xml:space="preserve">Depo izolasyonu</w:t>
            </w:r>
          </w:p>
        </w:tc>
        <w:tc>
          <w:tcPr/>
          <w:p>
            <w:pPr>
              <w:pStyle w:val="Compact"/>
            </w:pPr>
            <w:r>
              <w:t xml:space="preserve">cross-warehouse OUT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G3-T5</w:t>
            </w:r>
          </w:p>
        </w:tc>
        <w:tc>
          <w:tcPr/>
          <w:p>
            <w:pPr>
              <w:pStyle w:val="Compact"/>
            </w:pPr>
            <w:r>
              <w:t xml:space="preserve">Void OUT</w:t>
            </w:r>
          </w:p>
        </w:tc>
        <w:tc>
          <w:tcPr/>
          <w:p>
            <w:pPr>
              <w:pStyle w:val="Compact"/>
            </w:pPr>
            <w:r>
              <w:t xml:space="preserve">katmanlar restore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G3-T6</w:t>
            </w:r>
          </w:p>
        </w:tc>
        <w:tc>
          <w:tcPr/>
          <w:p>
            <w:pPr>
              <w:pStyle w:val="Compact"/>
            </w:pPr>
            <w:r>
              <w:t xml:space="preserve">Project priority</w:t>
            </w:r>
          </w:p>
        </w:tc>
        <w:tc>
          <w:tcPr/>
          <w:p>
            <w:pPr>
              <w:pStyle w:val="Compact"/>
            </w:pPr>
            <w:r>
              <w:t xml:space="preserve">proje katmanı önce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G3-T7</w:t>
            </w:r>
          </w:p>
        </w:tc>
        <w:tc>
          <w:tcPr/>
          <w:p>
            <w:pPr>
              <w:pStyle w:val="Compact"/>
            </w:pPr>
            <w:r>
              <w:t xml:space="preserve">Open PO block</w:t>
            </w:r>
          </w:p>
        </w:tc>
        <w:tc>
          <w:tcPr/>
          <w:p>
            <w:pPr>
              <w:pStyle w:val="Compact"/>
            </w:pPr>
            <w:r>
              <w:t xml:space="preserve">manuel IN 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G3-T8</w:t>
            </w:r>
          </w:p>
        </w:tc>
        <w:tc>
          <w:tcPr/>
          <w:p>
            <w:pPr>
              <w:pStyle w:val="Compact"/>
            </w:pPr>
            <w:r>
              <w:t xml:space="preserve">USD IN</w:t>
            </w:r>
          </w:p>
        </w:tc>
        <w:tc>
          <w:tcPr/>
          <w:p>
            <w:pPr>
              <w:pStyle w:val="Compact"/>
            </w:pPr>
            <w:r>
              <w:t xml:space="preserve">currency USD korunur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G3-T9</w:t>
            </w:r>
          </w:p>
        </w:tc>
        <w:tc>
          <w:tcPr/>
          <w:p>
            <w:pPr>
              <w:pStyle w:val="Compact"/>
            </w:pPr>
            <w:r>
              <w:t xml:space="preserve">Dashboard FIFO</w:t>
            </w:r>
          </w:p>
        </w:tc>
        <w:tc>
          <w:tcPr/>
          <w:p>
            <w:pPr>
              <w:pStyle w:val="Compact"/>
            </w:pPr>
            <w:r>
              <w:t xml:space="preserve">list price fallback yok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G3-T10</w:t>
            </w:r>
          </w:p>
        </w:tc>
        <w:tc>
          <w:tcPr/>
          <w:p>
            <w:pPr>
              <w:pStyle w:val="Compact"/>
            </w:pPr>
            <w:r>
              <w:t xml:space="preserve">Replace IN</w:t>
            </w:r>
          </w:p>
        </w:tc>
        <w:tc>
          <w:tcPr/>
          <w:p>
            <w:pPr>
              <w:pStyle w:val="Compact"/>
            </w:pPr>
            <w:r>
              <w:t xml:space="preserve">eski void + yeni layer</w:t>
            </w:r>
          </w:p>
        </w:tc>
      </w:tr>
    </w:tbl>
    <w:bookmarkEnd w:id="59"/>
    <w:bookmarkStart w:id="60" w:name="v2-referans-noktaları-3"/>
    <w:p>
      <w:pPr>
        <w:pStyle w:val="Heading2"/>
      </w:pPr>
      <w:r>
        <w:t xml:space="preserve">6. V2 referans noktaları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Konu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Hareket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stockMovementService.js</w:t>
            </w:r>
          </w:p>
        </w:tc>
        <w:tc>
          <w:tcPr/>
          <w:p>
            <w:pPr>
              <w:pStyle w:val="Compact"/>
            </w:pPr>
            <w:r>
              <w:t xml:space="preserve">unit_cost + warehouse 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stockCostLayerService.js</w:t>
            </w:r>
            <w:r>
              <w:t xml:space="preserve"> </w:t>
            </w:r>
            <w:r>
              <w:t xml:space="preserve">consumeFifoM2</w:t>
            </w:r>
          </w:p>
        </w:tc>
        <w:tc>
          <w:tcPr/>
          <w:p>
            <w:pPr>
              <w:pStyle w:val="Compact"/>
            </w:pPr>
            <w:r>
              <w:t xml:space="preserve">consumeFifoByUnit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Ürün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stockProductService.js</w:t>
            </w:r>
          </w:p>
        </w:tc>
        <w:tc>
          <w:tcPr/>
          <w:p>
            <w:pPr>
              <w:pStyle w:val="Compact"/>
            </w:pPr>
            <w:r>
              <w:t xml:space="preserve">+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warehouseService.js</w:t>
            </w:r>
            <w:r>
              <w:t xml:space="preserve"> </w:t>
            </w:r>
            <w:r>
              <w:t xml:space="preserve">— metadata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bakiye bağlı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dashboardService.js</w:t>
            </w:r>
            <w:r>
              <w:t xml:space="preserve"> </w:t>
            </w:r>
            <w:r>
              <w:t xml:space="preserve">m² FIFO</w:t>
            </w:r>
          </w:p>
        </w:tc>
        <w:tc>
          <w:tcPr/>
          <w:p>
            <w:pPr>
              <w:pStyle w:val="Compact"/>
            </w:pPr>
            <w:r>
              <w:t xml:space="preserve">unit_cost 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IN super_admin</w:t>
            </w:r>
          </w:p>
        </w:tc>
        <w:tc>
          <w:tcPr/>
          <w:p>
            <w:pPr>
              <w:pStyle w:val="Compact"/>
            </w:pPr>
            <w:r>
              <w:t xml:space="preserve">V2 kural</w:t>
            </w:r>
          </w:p>
        </w:tc>
        <w:tc>
          <w:tcPr/>
          <w:p>
            <w:pPr>
              <w:pStyle w:val="Compact"/>
            </w:pPr>
            <w:r>
              <w:t xml:space="preserve">Gate 0 kararına göre perm</w:t>
            </w:r>
          </w:p>
        </w:tc>
      </w:tr>
    </w:tbl>
    <w:bookmarkEnd w:id="60"/>
    <w:bookmarkStart w:id="61" w:name="tamamlanmadan-başlanmayacak-işler-3"/>
    <w:p>
      <w:pPr>
        <w:pStyle w:val="Heading2"/>
      </w:pPr>
      <w:r>
        <w:t xml:space="preserve">7. Tamamlanmadan başlanmayacak işler</w:t>
      </w:r>
    </w:p>
    <w:p>
      <w:pPr>
        <w:pStyle w:val="Compact"/>
        <w:numPr>
          <w:ilvl w:val="0"/>
          <w:numId w:val="1069"/>
        </w:numPr>
      </w:pPr>
      <w:r>
        <w:t xml:space="preserve">Purchasing goods receipt gerçek entegrasyonu (Gate 4)</w:t>
      </w:r>
    </w:p>
    <w:p>
      <w:pPr>
        <w:pStyle w:val="Compact"/>
        <w:numPr>
          <w:ilvl w:val="0"/>
          <w:numId w:val="1069"/>
        </w:numPr>
      </w:pPr>
      <w:r>
        <w:t xml:space="preserve">Finance COGS ledger posting (Gate 5)</w:t>
      </w:r>
    </w:p>
    <w:p>
      <w:pPr>
        <w:pStyle w:val="Compact"/>
        <w:numPr>
          <w:ilvl w:val="0"/>
          <w:numId w:val="1069"/>
        </w:numPr>
      </w:pPr>
      <w:r>
        <w:t xml:space="preserve">V2 stok veri cutover (Gate 3 PASS + Purchasing PASS sonrası)</w:t>
      </w:r>
    </w:p>
    <w:p>
      <w:pPr>
        <w:pStyle w:val="Compact"/>
        <w:numPr>
          <w:ilvl w:val="0"/>
          <w:numId w:val="1069"/>
        </w:numPr>
      </w:pPr>
      <w:r>
        <w:t xml:space="preserve">Projects modülü genişlemesi (Gate 3 sonrası planlanabilir)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6" w:name="gate-4-purchasing-ready"/>
    <w:p>
      <w:pPr>
        <w:pStyle w:val="Heading1"/>
      </w:pPr>
      <w:r>
        <w:t xml:space="preserve">Gate 4 — Purchasing Ready</w:t>
      </w:r>
    </w:p>
    <w:bookmarkStart w:id="63" w:name="amaç-4"/>
    <w:p>
      <w:pPr>
        <w:pStyle w:val="Heading2"/>
      </w:pPr>
      <w:r>
        <w:t xml:space="preserve">1. Amaç</w:t>
      </w:r>
    </w:p>
    <w:p>
      <w:pPr>
        <w:pStyle w:val="FirstParagraph"/>
      </w:pPr>
      <w:r>
        <w:t xml:space="preserve">V2’de ~%95 çalışan satınalma zincirinin (talep → onay → sipariş → fiyat → mal kabul → stok) merkezi onay ve</w:t>
      </w:r>
      <w:r>
        <w:t xml:space="preserve"> </w:t>
      </w:r>
      <w:r>
        <w:rPr>
          <w:b/>
          <w:bCs/>
        </w:rPr>
        <w:t xml:space="preserve">pending_cost/unpriced</w:t>
      </w:r>
      <w:r>
        <w:t xml:space="preserve"> </w:t>
      </w:r>
      <w:r>
        <w:t xml:space="preserve">modeliyle V3’e taşınması; finans fatura/borç için hazır belge hattı.</w:t>
      </w:r>
    </w:p>
    <w:bookmarkEnd w:id="63"/>
    <w:bookmarkStart w:id="70" w:name="kapsam-4"/>
    <w:p>
      <w:pPr>
        <w:pStyle w:val="Heading2"/>
      </w:pPr>
      <w:r>
        <w:t xml:space="preserve">2. Kapsam</w:t>
      </w:r>
    </w:p>
    <w:bookmarkStart w:id="64" w:name="workflow"/>
    <w:p>
      <w:pPr>
        <w:pStyle w:val="Heading3"/>
      </w:pPr>
      <w:r>
        <w:t xml:space="preserve">Workflow</w:t>
      </w:r>
    </w:p>
    <w:p>
      <w:pPr>
        <w:pStyle w:val="Compact"/>
        <w:numPr>
          <w:ilvl w:val="0"/>
          <w:numId w:val="1070"/>
        </w:numPr>
      </w:pPr>
      <w:r>
        <w:t xml:space="preserve">Purchase request (draft → pending → …)</w:t>
      </w:r>
    </w:p>
    <w:p>
      <w:pPr>
        <w:pStyle w:val="Compact"/>
        <w:numPr>
          <w:ilvl w:val="0"/>
          <w:numId w:val="1070"/>
        </w:numPr>
      </w:pPr>
      <w:r>
        <w:t xml:space="preserve">Approval (merkezi approval + permission)</w:t>
      </w:r>
    </w:p>
    <w:p>
      <w:pPr>
        <w:pStyle w:val="Compact"/>
        <w:numPr>
          <w:ilvl w:val="0"/>
          <w:numId w:val="1070"/>
        </w:numPr>
      </w:pPr>
      <w:r>
        <w:t xml:space="preserve">Purchase order (auto on approve + manuel yollar)</w:t>
      </w:r>
    </w:p>
    <w:p>
      <w:pPr>
        <w:pStyle w:val="Compact"/>
        <w:numPr>
          <w:ilvl w:val="0"/>
          <w:numId w:val="1070"/>
        </w:numPr>
      </w:pPr>
      <w:r>
        <w:t xml:space="preserve">Pricing (</w:t>
      </w:r>
      <w:r>
        <w:rPr>
          <w:rStyle w:val="VerbatimChar"/>
        </w:rPr>
        <w:t xml:space="preserve">PUT /pricing</w:t>
      </w:r>
      <w:r>
        <w:t xml:space="preserve">) —</w:t>
      </w:r>
      <w:r>
        <w:t xml:space="preserve"> </w:t>
      </w:r>
      <w:r>
        <w:rPr>
          <w:b/>
          <w:bCs/>
        </w:rPr>
        <w:t xml:space="preserve">siparişi tamamlamaz</w:t>
      </w:r>
    </w:p>
    <w:p>
      <w:pPr>
        <w:pStyle w:val="Compact"/>
        <w:numPr>
          <w:ilvl w:val="0"/>
          <w:numId w:val="1070"/>
        </w:numPr>
      </w:pPr>
      <w:r>
        <w:t xml:space="preserve">Order complete (buyer-action) — ayrı adım</w:t>
      </w:r>
    </w:p>
    <w:p>
      <w:pPr>
        <w:pStyle w:val="Compact"/>
        <w:numPr>
          <w:ilvl w:val="0"/>
          <w:numId w:val="1070"/>
        </w:numPr>
      </w:pPr>
      <w:r>
        <w:t xml:space="preserve">Goods receipt (partial delivery)</w:t>
      </w:r>
    </w:p>
    <w:p>
      <w:pPr>
        <w:pStyle w:val="Compact"/>
        <w:numPr>
          <w:ilvl w:val="0"/>
          <w:numId w:val="1070"/>
        </w:numPr>
      </w:pPr>
      <w:r>
        <w:t xml:space="preserve">Rejected/damaged quantity kaydı</w:t>
      </w:r>
    </w:p>
    <w:p>
      <w:pPr>
        <w:pStyle w:val="Compact"/>
        <w:numPr>
          <w:ilvl w:val="0"/>
          <w:numId w:val="1070"/>
        </w:numPr>
      </w:pPr>
      <w:r>
        <w:t xml:space="preserve">Warehouse acceptance →</w:t>
      </w:r>
      <w:r>
        <w:t xml:space="preserve"> </w:t>
      </w:r>
      <w:r>
        <w:rPr>
          <w:rStyle w:val="VerbatimChar"/>
        </w:rPr>
        <w:t xml:space="preserve">StockPort.recordIn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Goods receipt, buyer_state=completed gerektirmez</w:t>
      </w:r>
      <w:r>
        <w:t xml:space="preserve"> </w:t>
      </w:r>
      <w:r>
        <w:t xml:space="preserve">(V2 davranışı korunur)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pending_cost / unpriced flow</w:t>
      </w:r>
      <w:r>
        <w:t xml:space="preserve">: fiyat yokken mal kabul; maliyet katmanı pending veya sonradan fiyatlandırma ile güncelleme — spec Gate 0’da freeze</w:t>
      </w:r>
    </w:p>
    <w:bookmarkEnd w:id="64"/>
    <w:bookmarkStart w:id="65" w:name="master"/>
    <w:p>
      <w:pPr>
        <w:pStyle w:val="Heading3"/>
      </w:pPr>
      <w:r>
        <w:t xml:space="preserve">Master</w:t>
      </w:r>
    </w:p>
    <w:p>
      <w:pPr>
        <w:pStyle w:val="Compact"/>
        <w:numPr>
          <w:ilvl w:val="0"/>
          <w:numId w:val="1071"/>
        </w:numPr>
      </w:pPr>
      <w:r>
        <w:t xml:space="preserve">Suppliers (→ Gate 5 party link hazırlığı)</w:t>
      </w:r>
    </w:p>
    <w:p>
      <w:pPr>
        <w:pStyle w:val="Compact"/>
        <w:numPr>
          <w:ilvl w:val="0"/>
          <w:numId w:val="1071"/>
        </w:numPr>
      </w:pPr>
      <w:r>
        <w:t xml:space="preserve">FX rate (satır bazlı, UZS/USD)</w:t>
      </w:r>
    </w:p>
    <w:p>
      <w:pPr>
        <w:pStyle w:val="Compact"/>
        <w:numPr>
          <w:ilvl w:val="0"/>
          <w:numId w:val="1071"/>
        </w:numPr>
      </w:pPr>
      <w:r>
        <w:t xml:space="preserve">Line cancel</w:t>
      </w:r>
    </w:p>
    <w:bookmarkEnd w:id="65"/>
    <w:bookmarkStart w:id="66" w:name="durum-eksenleri"/>
    <w:p>
      <w:pPr>
        <w:pStyle w:val="Heading3"/>
      </w:pPr>
      <w:r>
        <w:t xml:space="preserve">Durum eksenleri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pr_status</w:t>
      </w:r>
      <w:r>
        <w:t xml:space="preserve"> </w:t>
      </w:r>
      <w:r>
        <w:t xml:space="preserve">(talep)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buyer_state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receipt_status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pricing_status</w:t>
      </w:r>
      <w:r>
        <w:t xml:space="preserve"> </w:t>
      </w:r>
      <w:r>
        <w:t xml:space="preserve">(sipariş)</w:t>
      </w:r>
    </w:p>
    <w:p>
      <w:pPr>
        <w:pStyle w:val="Compact"/>
        <w:numPr>
          <w:ilvl w:val="0"/>
          <w:numId w:val="1072"/>
        </w:numPr>
      </w:pPr>
      <w:r>
        <w:t xml:space="preserve">Line: qty_ordered, qty_received, line_status</w:t>
      </w:r>
    </w:p>
    <w:bookmarkEnd w:id="66"/>
    <w:bookmarkStart w:id="67" w:name="ui-modal"/>
    <w:p>
      <w:pPr>
        <w:pStyle w:val="Heading3"/>
      </w:pPr>
      <w:r>
        <w:t xml:space="preserve">UI &amp; modal</w:t>
      </w:r>
    </w:p>
    <w:p>
      <w:pPr>
        <w:pStyle w:val="Compact"/>
        <w:numPr>
          <w:ilvl w:val="0"/>
          <w:numId w:val="1073"/>
        </w:numPr>
      </w:pPr>
      <w:r>
        <w:t xml:space="preserve">Hub, requests, requisition open, processing, goods receipt, suppliers, print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Modal flow inventory</w:t>
      </w:r>
      <w:r>
        <w:t xml:space="preserve"> </w:t>
      </w:r>
      <w:r>
        <w:t xml:space="preserve">tamamı (pr view, processing, cancel line, GR, …)</w:t>
      </w:r>
    </w:p>
    <w:bookmarkEnd w:id="67"/>
    <w:bookmarkStart w:id="68" w:name="finans-hazırlığı-1"/>
    <w:p>
      <w:pPr>
        <w:pStyle w:val="Heading3"/>
      </w:pPr>
      <w:r>
        <w:t xml:space="preserve">Finans hazırlığı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purchase_invoices</w:t>
      </w:r>
      <w:r>
        <w:t xml:space="preserve"> </w:t>
      </w:r>
      <w:r>
        <w:t xml:space="preserve">FK stub: PO, GR, supplier</w:t>
      </w:r>
    </w:p>
    <w:p>
      <w:pPr>
        <w:pStyle w:val="Compact"/>
        <w:numPr>
          <w:ilvl w:val="0"/>
          <w:numId w:val="1074"/>
        </w:numPr>
      </w:pPr>
      <w:r>
        <w:t xml:space="preserve">Fiyat görünürlük permission (V2 hidePrice)</w:t>
      </w:r>
    </w:p>
    <w:bookmarkEnd w:id="68"/>
    <w:bookmarkStart w:id="69" w:name="teknik-2"/>
    <w:p>
      <w:pPr>
        <w:pStyle w:val="Heading3"/>
      </w:pPr>
      <w:r>
        <w:t xml:space="preserve">Teknik</w:t>
      </w:r>
    </w:p>
    <w:p>
      <w:pPr>
        <w:pStyle w:val="Compact"/>
        <w:numPr>
          <w:ilvl w:val="0"/>
          <w:numId w:val="1075"/>
        </w:numPr>
      </w:pPr>
      <w:r>
        <w:t xml:space="preserve">Purchasing migrations + seeds</w:t>
      </w:r>
    </w:p>
    <w:p>
      <w:pPr>
        <w:pStyle w:val="Compact"/>
        <w:numPr>
          <w:ilvl w:val="0"/>
          <w:numId w:val="1075"/>
        </w:numPr>
      </w:pPr>
      <w:r>
        <w:t xml:space="preserve">StockPort entegrasyon testleri</w:t>
      </w:r>
    </w:p>
    <w:p>
      <w:pPr>
        <w:pStyle w:val="Compact"/>
        <w:numPr>
          <w:ilvl w:val="0"/>
          <w:numId w:val="1075"/>
        </w:numPr>
      </w:pPr>
      <w:r>
        <w:t xml:space="preserve">Approval permission matrisi</w:t>
      </w:r>
    </w:p>
    <w:bookmarkEnd w:id="69"/>
    <w:bookmarkEnd w:id="70"/>
    <w:bookmarkStart w:id="71" w:name="kabul-kriterleri-4"/>
    <w:p>
      <w:pPr>
        <w:pStyle w:val="Heading2"/>
      </w:pPr>
      <w:r>
        <w:t xml:space="preserve">3. Kabul kriterleri</w:t>
      </w:r>
    </w:p>
    <w:p>
      <w:pPr>
        <w:pStyle w:val="Compact"/>
        <w:numPr>
          <w:ilvl w:val="0"/>
          <w:numId w:val="1076"/>
        </w:numPr>
      </w:pPr>
      <w:r>
        <w:t xml:space="preserve">Talep → onay → PO akışı UAT PASS</w:t>
      </w:r>
    </w:p>
    <w:p>
      <w:pPr>
        <w:pStyle w:val="Compact"/>
        <w:numPr>
          <w:ilvl w:val="0"/>
          <w:numId w:val="1077"/>
        </w:numPr>
      </w:pPr>
      <w:r>
        <w:t xml:space="preserve">Fiyat kaydet: stok artırmaz, complete yapmaz, buyer_state=prices_saved</w:t>
      </w:r>
    </w:p>
    <w:p>
      <w:pPr>
        <w:pStyle w:val="Compact"/>
        <w:numPr>
          <w:ilvl w:val="0"/>
          <w:numId w:val="1078"/>
        </w:numPr>
      </w:pPr>
      <w:r>
        <w:t xml:space="preserve">Complete: placeholder tedarikçi yasak; FX&gt;0; tüm aktif satırlar</w:t>
      </w:r>
    </w:p>
    <w:p>
      <w:pPr>
        <w:pStyle w:val="Compact"/>
        <w:numPr>
          <w:ilvl w:val="0"/>
          <w:numId w:val="1079"/>
        </w:numPr>
      </w:pPr>
      <w:r>
        <w:t xml:space="preserve">Mal kabul</w:t>
      </w:r>
      <w:r>
        <w:t xml:space="preserve"> </w:t>
      </w:r>
      <w:r>
        <w:rPr>
          <w:b/>
          <w:bCs/>
        </w:rPr>
        <w:t xml:space="preserve">buyer_state incomplete</w:t>
      </w:r>
      <w:r>
        <w:t xml:space="preserve"> </w:t>
      </w:r>
      <w:r>
        <w:t xml:space="preserve">iken mümkün (bilinçli kural)</w:t>
      </w:r>
    </w:p>
    <w:p>
      <w:pPr>
        <w:pStyle w:val="Compact"/>
        <w:numPr>
          <w:ilvl w:val="0"/>
          <w:numId w:val="1080"/>
        </w:numPr>
      </w:pPr>
      <w:r>
        <w:t xml:space="preserve">Unpriced receipt: pending_cost işaretli katman/hareket; fiyat sonrası recalc PASS</w:t>
      </w:r>
    </w:p>
    <w:p>
      <w:pPr>
        <w:pStyle w:val="Compact"/>
        <w:numPr>
          <w:ilvl w:val="0"/>
          <w:numId w:val="1081"/>
        </w:numPr>
      </w:pPr>
      <w:r>
        <w:t xml:space="preserve">Partial delivery: çoklu GR; qty_received birikir</w:t>
      </w:r>
    </w:p>
    <w:p>
      <w:pPr>
        <w:pStyle w:val="Compact"/>
        <w:numPr>
          <w:ilvl w:val="0"/>
          <w:numId w:val="1082"/>
        </w:numPr>
      </w:pPr>
      <w:r>
        <w:t xml:space="preserve">Rejected/damaged: stok artmaz; GR satırında kayıt</w:t>
      </w:r>
    </w:p>
    <w:p>
      <w:pPr>
        <w:pStyle w:val="Compact"/>
        <w:numPr>
          <w:ilvl w:val="0"/>
          <w:numId w:val="1083"/>
        </w:numPr>
      </w:pPr>
      <w:r>
        <w:t xml:space="preserve">Accepted qty → stock IN + warehouse doğru</w:t>
      </w:r>
    </w:p>
    <w:p>
      <w:pPr>
        <w:pStyle w:val="Compact"/>
        <w:numPr>
          <w:ilvl w:val="0"/>
          <w:numId w:val="1084"/>
        </w:numPr>
      </w:pPr>
      <w:r>
        <w:t xml:space="preserve">Open PO block: manuel stock IN engeli (Gate 3 ile birlikte test)</w:t>
      </w:r>
    </w:p>
    <w:p>
      <w:pPr>
        <w:pStyle w:val="Compact"/>
        <w:numPr>
          <w:ilvl w:val="0"/>
          <w:numId w:val="1085"/>
        </w:numPr>
      </w:pPr>
      <w:r>
        <w:t xml:space="preserve">Merkezi onay: permission dışı kullanıcı 403</w:t>
      </w:r>
    </w:p>
    <w:p>
      <w:pPr>
        <w:pStyle w:val="Compact"/>
        <w:numPr>
          <w:ilvl w:val="0"/>
          <w:numId w:val="1086"/>
        </w:numPr>
      </w:pPr>
      <w:r>
        <w:t xml:space="preserve">Modal flows: inventory ile birebir</w:t>
      </w:r>
    </w:p>
    <w:p>
      <w:pPr>
        <w:pStyle w:val="Compact"/>
        <w:numPr>
          <w:ilvl w:val="0"/>
          <w:numId w:val="1087"/>
        </w:numPr>
      </w:pPr>
      <w:r>
        <w:t xml:space="preserve">i18n + activity log</w:t>
      </w:r>
    </w:p>
    <w:p>
      <w:pPr>
        <w:pStyle w:val="Compact"/>
        <w:numPr>
          <w:ilvl w:val="0"/>
          <w:numId w:val="1088"/>
        </w:numPr>
      </w:pPr>
      <w:r>
        <w:t xml:space="preserve">Finance stub: invoice create API draft veya şema hazır</w:t>
      </w:r>
    </w:p>
    <w:bookmarkEnd w:id="71"/>
    <w:bookmarkStart w:id="72" w:name="riskler-4"/>
    <w:p>
      <w:pPr>
        <w:pStyle w:val="Heading2"/>
      </w:pPr>
      <w:r>
        <w:t xml:space="preserve">4. Riskler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Azaltma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pending_cost muhasebe karmaşıklığı</w:t>
            </w:r>
          </w:p>
        </w:tc>
        <w:tc>
          <w:tcPr/>
          <w:p>
            <w:pPr>
              <w:pStyle w:val="Compact"/>
            </w:pPr>
            <w:r>
              <w:t xml:space="preserve">Gate 0 data contract; sadece maliyet katmanı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Unpriced receipt yanlış COGS</w:t>
            </w:r>
          </w:p>
        </w:tc>
        <w:tc>
          <w:tcPr/>
          <w:p>
            <w:pPr>
              <w:pStyle w:val="Compact"/>
            </w:pPr>
            <w:r>
              <w:t xml:space="preserve">G4-T6, G4-T7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request_status çift eksen (V2)</w:t>
            </w:r>
          </w:p>
        </w:tc>
        <w:tc>
          <w:tcPr/>
          <w:p>
            <w:pPr>
              <w:pStyle w:val="Compact"/>
            </w:pPr>
            <w:r>
              <w:t xml:space="preserve">V3’te tek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İki approval UI (V2)</w:t>
            </w:r>
          </w:p>
        </w:tc>
        <w:tc>
          <w:tcPr/>
          <w:p>
            <w:pPr>
              <w:pStyle w:val="Compact"/>
            </w:pPr>
            <w:r>
              <w:t xml:space="preserve">Tek workflow UI</w:t>
            </w:r>
          </w:p>
        </w:tc>
      </w:tr>
    </w:tbl>
    <w:bookmarkEnd w:id="72"/>
    <w:bookmarkStart w:id="73" w:name="test-senaryoları-3"/>
    <w:p>
      <w:pPr>
        <w:pStyle w:val="Heading2"/>
      </w:pPr>
      <w:r>
        <w:t xml:space="preserve">5. Test senaryoları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Senaryo</w:t>
            </w:r>
          </w:p>
        </w:tc>
        <w:tc>
          <w:tcPr/>
          <w:p>
            <w:pPr>
              <w:pStyle w:val="Compact"/>
            </w:pPr>
            <w:r>
              <w:t xml:space="preserve">Beklenen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G4-T1</w:t>
            </w:r>
          </w:p>
        </w:tc>
        <w:tc>
          <w:tcPr/>
          <w:p>
            <w:pPr>
              <w:pStyle w:val="Compact"/>
            </w:pPr>
            <w:r>
              <w:t xml:space="preserve">Approve request</w:t>
            </w:r>
          </w:p>
        </w:tc>
        <w:tc>
          <w:tcPr/>
          <w:p>
            <w:pPr>
              <w:pStyle w:val="Compact"/>
            </w:pPr>
            <w:r>
              <w:t xml:space="preserve">auto PO, placeholder supplier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G4-T2</w:t>
            </w:r>
          </w:p>
        </w:tc>
        <w:tc>
          <w:tcPr/>
          <w:p>
            <w:pPr>
              <w:pStyle w:val="Compact"/>
            </w:pPr>
            <w:r>
              <w:t xml:space="preserve">Pricing only</w:t>
            </w:r>
          </w:p>
        </w:tc>
        <w:tc>
          <w:tcPr/>
          <w:p>
            <w:pPr>
              <w:pStyle w:val="Compact"/>
            </w:pPr>
            <w:r>
              <w:t xml:space="preserve">prices_saved; receipt_status değişmez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G4-T3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buyer_state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G4-T4</w:t>
            </w:r>
          </w:p>
        </w:tc>
        <w:tc>
          <w:tcPr/>
          <w:p>
            <w:pPr>
              <w:pStyle w:val="Compact"/>
            </w:pPr>
            <w:r>
              <w:t xml:space="preserve">GR before complete</w:t>
            </w:r>
          </w:p>
        </w:tc>
        <w:tc>
          <w:tcPr/>
          <w:p>
            <w:pPr>
              <w:pStyle w:val="Compact"/>
            </w:pPr>
            <w:r>
              <w:t xml:space="preserve">başarılı (kural gereği)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G4-T5</w:t>
            </w:r>
          </w:p>
        </w:tc>
        <w:tc>
          <w:tcPr/>
          <w:p>
            <w:pPr>
              <w:pStyle w:val="Compact"/>
            </w:pPr>
            <w:r>
              <w:t xml:space="preserve">Partial GR</w:t>
            </w:r>
          </w:p>
        </w:tc>
        <w:tc>
          <w:tcPr/>
          <w:p>
            <w:pPr>
              <w:pStyle w:val="Compact"/>
            </w:pPr>
            <w:r>
              <w:t xml:space="preserve">partial receipt_status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G4-T6</w:t>
            </w:r>
          </w:p>
        </w:tc>
        <w:tc>
          <w:tcPr/>
          <w:p>
            <w:pPr>
              <w:pStyle w:val="Compact"/>
            </w:pPr>
            <w:r>
              <w:t xml:space="preserve">Unpriced GR</w:t>
            </w:r>
          </w:p>
        </w:tc>
        <w:tc>
          <w:tcPr/>
          <w:p>
            <w:pPr>
              <w:pStyle w:val="Compact"/>
            </w:pPr>
            <w:r>
              <w:t xml:space="preserve">pending_cost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G4-T7</w:t>
            </w:r>
          </w:p>
        </w:tc>
        <w:tc>
          <w:tcPr/>
          <w:p>
            <w:pPr>
              <w:pStyle w:val="Compact"/>
            </w:pPr>
            <w:r>
              <w:t xml:space="preserve">Price after GR</w:t>
            </w:r>
          </w:p>
        </w:tc>
        <w:tc>
          <w:tcPr/>
          <w:p>
            <w:pPr>
              <w:pStyle w:val="Compact"/>
            </w:pPr>
            <w:r>
              <w:t xml:space="preserve">recalc unit_cost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G4-T8</w:t>
            </w:r>
          </w:p>
        </w:tc>
        <w:tc>
          <w:tcPr/>
          <w:p>
            <w:pPr>
              <w:pStyle w:val="Compact"/>
            </w:pPr>
            <w:r>
              <w:t xml:space="preserve">Reject/damage only</w:t>
            </w:r>
          </w:p>
        </w:tc>
        <w:tc>
          <w:tcPr/>
          <w:p>
            <w:pPr>
              <w:pStyle w:val="Compact"/>
            </w:pPr>
            <w:r>
              <w:t xml:space="preserve">no stock movement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G4-T9</w:t>
            </w:r>
          </w:p>
        </w:tc>
        <w:tc>
          <w:tcPr/>
          <w:p>
            <w:pPr>
              <w:pStyle w:val="Compact"/>
            </w:pPr>
            <w:r>
              <w:t xml:space="preserve">Multi GR same line</w:t>
            </w:r>
          </w:p>
        </w:tc>
        <w:tc>
          <w:tcPr/>
          <w:p>
            <w:pPr>
              <w:pStyle w:val="Compact"/>
            </w:pPr>
            <w:r>
              <w:t xml:space="preserve">qty_received 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G4-T10</w:t>
            </w:r>
          </w:p>
        </w:tc>
        <w:tc>
          <w:tcPr/>
          <w:p>
            <w:pPr>
              <w:pStyle w:val="Compact"/>
            </w:pPr>
            <w:r>
              <w:t xml:space="preserve">Approve perm yok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</w:tbl>
    <w:bookmarkEnd w:id="73"/>
    <w:bookmarkStart w:id="74" w:name="v2-referans-noktaları-4"/>
    <w:p>
      <w:pPr>
        <w:pStyle w:val="Heading2"/>
      </w:pPr>
      <w:r>
        <w:t xml:space="preserve">6. V2 referans noktaları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Konu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 servis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purchasingService.js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purchaseWorkflow.js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 vs 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/pricing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buyer-action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 → 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createGoodsReceipt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recordMovementIn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recalculateCostLayersForOrderId</w:t>
            </w:r>
            <w:r>
              <w:t xml:space="preserve"> </w:t>
            </w:r>
            <w:r>
              <w:t xml:space="preserve">→ V3 unit_cost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purchase-requests-workflow.js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purchase-processing.js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goods-receipt.html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Gap: request_status</w:t>
            </w:r>
          </w:p>
        </w:tc>
        <w:tc>
          <w:tcPr/>
          <w:p>
            <w:pPr>
              <w:pStyle w:val="Compact"/>
            </w:pPr>
            <w:r>
              <w:t xml:space="preserve">V3 kaldır veya kullan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Gap: ready action no-op</w:t>
            </w:r>
          </w:p>
        </w:tc>
        <w:tc>
          <w:tcPr/>
          <w:p>
            <w:pPr>
              <w:pStyle w:val="Compact"/>
            </w:pPr>
            <w:r>
              <w:t xml:space="preserve">V3 düzelt/kaldır</w:t>
            </w:r>
          </w:p>
        </w:tc>
      </w:tr>
    </w:tbl>
    <w:bookmarkEnd w:id="74"/>
    <w:bookmarkStart w:id="75" w:name="tamamlanmadan-başlanmayacak-işler-4"/>
    <w:p>
      <w:pPr>
        <w:pStyle w:val="Heading2"/>
      </w:pPr>
      <w:r>
        <w:t xml:space="preserve">7. Tamamlanmadan başlanmayacak işler</w:t>
      </w:r>
    </w:p>
    <w:p>
      <w:pPr>
        <w:pStyle w:val="Compact"/>
        <w:numPr>
          <w:ilvl w:val="0"/>
          <w:numId w:val="1089"/>
        </w:numPr>
      </w:pPr>
      <w:r>
        <w:t xml:space="preserve">Finance tam uygulama (Gate 5)</w:t>
      </w:r>
    </w:p>
    <w:p>
      <w:pPr>
        <w:pStyle w:val="Compact"/>
        <w:numPr>
          <w:ilvl w:val="0"/>
          <w:numId w:val="1089"/>
        </w:numPr>
      </w:pPr>
      <w:r>
        <w:t xml:space="preserve">V2 purchasing veri migrasyonu (Gate 4 PASS)</w:t>
      </w:r>
    </w:p>
    <w:p>
      <w:pPr>
        <w:pStyle w:val="Compact"/>
        <w:numPr>
          <w:ilvl w:val="0"/>
          <w:numId w:val="1089"/>
        </w:numPr>
      </w:pPr>
      <w:r>
        <w:t xml:space="preserve">3-way match / resmi muhasebe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6" w:name="gate-5-finance-tracking-ready"/>
    <w:p>
      <w:pPr>
        <w:pStyle w:val="Heading1"/>
      </w:pPr>
      <w:r>
        <w:t xml:space="preserve">Gate 5 — Finance Tracking Ready</w:t>
      </w:r>
    </w:p>
    <w:bookmarkStart w:id="77" w:name="amaç-5"/>
    <w:p>
      <w:pPr>
        <w:pStyle w:val="Heading2"/>
      </w:pPr>
      <w:r>
        <w:t xml:space="preserve">1. Amaç</w:t>
      </w:r>
    </w:p>
    <w:p>
      <w:pPr>
        <w:pStyle w:val="FirstParagraph"/>
      </w:pPr>
      <w:r>
        <w:t xml:space="preserve">Resmi muhasebe olmadan operasyonel finans takibinin (cari, kasa/banka, fatura, ödeme, borç/alacak) HR/Stock/Purchasing ile</w:t>
      </w:r>
      <w:r>
        <w:t xml:space="preserve"> </w:t>
      </w:r>
      <w:r>
        <w:rPr>
          <w:b/>
          <w:bCs/>
        </w:rPr>
        <w:t xml:space="preserve">aynı currency modeli</w:t>
      </w:r>
      <w:r>
        <w:t xml:space="preserve"> </w:t>
      </w:r>
      <w:r>
        <w:t xml:space="preserve">üzerinde çalışması.</w:t>
      </w:r>
    </w:p>
    <w:p>
      <w:pPr>
        <w:pStyle w:val="BodyText"/>
      </w:pPr>
      <w:r>
        <w:rPr>
          <w:b/>
          <w:bCs/>
        </w:rPr>
        <w:t xml:space="preserve">Önkoşul:</w:t>
      </w:r>
      <w:r>
        <w:t xml:space="preserve"> </w:t>
      </w:r>
      <w:r>
        <w:t xml:space="preserve">Gate 2, 3, 4 PASS.</w:t>
      </w:r>
    </w:p>
    <w:bookmarkEnd w:id="77"/>
    <w:bookmarkStart w:id="80" w:name="kapsam-5"/>
    <w:p>
      <w:pPr>
        <w:pStyle w:val="Heading2"/>
      </w:pPr>
      <w:r>
        <w:t xml:space="preserve">2. Kapsam</w:t>
      </w:r>
    </w:p>
    <w:bookmarkStart w:id="78" w:name="kapsam-dışı-net"/>
    <w:p>
      <w:pPr>
        <w:pStyle w:val="Heading3"/>
      </w:pPr>
      <w:r>
        <w:t xml:space="preserve">Kapsam dışı (net)</w:t>
      </w:r>
    </w:p>
    <w:p>
      <w:pPr>
        <w:pStyle w:val="Compact"/>
        <w:numPr>
          <w:ilvl w:val="0"/>
          <w:numId w:val="1090"/>
        </w:numPr>
      </w:pPr>
      <w:r>
        <w:t xml:space="preserve">TFRS/UFRS defter</w:t>
      </w:r>
    </w:p>
    <w:p>
      <w:pPr>
        <w:pStyle w:val="Compact"/>
        <w:numPr>
          <w:ilvl w:val="0"/>
          <w:numId w:val="1090"/>
        </w:numPr>
      </w:pPr>
      <w:r>
        <w:t xml:space="preserve">Beyanname, e-defter, çek/senet karmaşık senaryolar (ileri faz)</w:t>
      </w:r>
    </w:p>
    <w:bookmarkEnd w:id="78"/>
    <w:bookmarkStart w:id="79" w:name="dahil"/>
    <w:p>
      <w:pPr>
        <w:pStyle w:val="Heading3"/>
      </w:pPr>
      <w:r>
        <w:t xml:space="preserve">Dahil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Parties / cari</w:t>
      </w:r>
      <w:r>
        <w:t xml:space="preserve"> </w:t>
      </w:r>
      <w:r>
        <w:t xml:space="preserve">(supplier, customer, employee)</w:t>
      </w:r>
    </w:p>
    <w:p>
      <w:pPr>
        <w:pStyle w:val="Compact"/>
        <w:numPr>
          <w:ilvl w:val="0"/>
          <w:numId w:val="1091"/>
        </w:numPr>
      </w:pPr>
      <w:r>
        <w:t xml:space="preserve">Cash/bank accounts + movements</w:t>
      </w:r>
    </w:p>
    <w:p>
      <w:pPr>
        <w:pStyle w:val="Compact"/>
        <w:numPr>
          <w:ilvl w:val="0"/>
          <w:numId w:val="1091"/>
        </w:numPr>
      </w:pPr>
      <w:r>
        <w:t xml:space="preserve">Purchase invoices (+ Purchasing link)</w:t>
      </w:r>
    </w:p>
    <w:p>
      <w:pPr>
        <w:pStyle w:val="Compact"/>
        <w:numPr>
          <w:ilvl w:val="0"/>
          <w:numId w:val="1091"/>
        </w:numPr>
      </w:pPr>
      <w:r>
        <w:t xml:space="preserve">Payments, collections</w:t>
      </w:r>
    </w:p>
    <w:p>
      <w:pPr>
        <w:pStyle w:val="Compact"/>
        <w:numPr>
          <w:ilvl w:val="0"/>
          <w:numId w:val="1091"/>
        </w:numPr>
      </w:pPr>
      <w:r>
        <w:t xml:space="preserve">Supplier AP, customer AR</w:t>
      </w:r>
    </w:p>
    <w:p>
      <w:pPr>
        <w:pStyle w:val="Compact"/>
        <w:numPr>
          <w:ilvl w:val="0"/>
          <w:numId w:val="1091"/>
        </w:numPr>
      </w:pPr>
      <w:r>
        <w:t xml:space="preserve">Employee advance/payment (HR link)</w:t>
      </w:r>
    </w:p>
    <w:p>
      <w:pPr>
        <w:pStyle w:val="Compact"/>
        <w:numPr>
          <w:ilvl w:val="0"/>
          <w:numId w:val="1091"/>
        </w:numPr>
      </w:pPr>
      <w:r>
        <w:t xml:space="preserve">Opening balances</w:t>
      </w:r>
    </w:p>
    <w:p>
      <w:pPr>
        <w:pStyle w:val="Compact"/>
        <w:numPr>
          <w:ilvl w:val="0"/>
          <w:numId w:val="1091"/>
        </w:numPr>
      </w:pPr>
      <w:r>
        <w:t xml:space="preserve">Project link (opsiyonel belgelerde)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Finance ledger</w:t>
      </w:r>
      <w:r>
        <w:t xml:space="preserve"> </w:t>
      </w:r>
      <w:r>
        <w:t xml:space="preserve">(basit çift taraflı veya yarı-ledger — Gate 0 contract)</w:t>
      </w:r>
    </w:p>
    <w:p>
      <w:pPr>
        <w:pStyle w:val="Compact"/>
        <w:numPr>
          <w:ilvl w:val="0"/>
          <w:numId w:val="1091"/>
        </w:numPr>
      </w:pPr>
      <w:r>
        <w:t xml:space="preserve">currency: transaction + amount_local + amount_base</w:t>
      </w:r>
    </w:p>
    <w:bookmarkEnd w:id="79"/>
    <w:bookmarkEnd w:id="80"/>
    <w:bookmarkStart w:id="81" w:name="kabul-kriterleri-5"/>
    <w:p>
      <w:pPr>
        <w:pStyle w:val="Heading2"/>
      </w:pPr>
      <w:r>
        <w:t xml:space="preserve">3. Kabul kriterleri</w:t>
      </w:r>
    </w:p>
    <w:p>
      <w:pPr>
        <w:pStyle w:val="Compact"/>
        <w:numPr>
          <w:ilvl w:val="0"/>
          <w:numId w:val="1092"/>
        </w:numPr>
      </w:pPr>
      <w:r>
        <w:t xml:space="preserve">Gate 0 Finance Data Contract’a %100 uyum</w:t>
      </w:r>
    </w:p>
    <w:p>
      <w:pPr>
        <w:pStyle w:val="Compact"/>
        <w:numPr>
          <w:ilvl w:val="0"/>
          <w:numId w:val="1093"/>
        </w:numPr>
      </w:pPr>
      <w:r>
        <w:t xml:space="preserve">Supplier party ↔ Purchasing supplier</w:t>
      </w:r>
    </w:p>
    <w:p>
      <w:pPr>
        <w:pStyle w:val="Compact"/>
        <w:numPr>
          <w:ilvl w:val="0"/>
          <w:numId w:val="1094"/>
        </w:numPr>
      </w:pPr>
      <w:r>
        <w:t xml:space="preserve">Purchase invoice ↔ PO/GR</w:t>
      </w:r>
    </w:p>
    <w:p>
      <w:pPr>
        <w:pStyle w:val="Compact"/>
        <w:numPr>
          <w:ilvl w:val="0"/>
          <w:numId w:val="1095"/>
        </w:numPr>
      </w:pPr>
      <w:r>
        <w:t xml:space="preserve">Payment AP bakiyesini düşürür</w:t>
      </w:r>
    </w:p>
    <w:p>
      <w:pPr>
        <w:pStyle w:val="Compact"/>
        <w:numPr>
          <w:ilvl w:val="0"/>
          <w:numId w:val="1096"/>
        </w:numPr>
      </w:pPr>
      <w:r>
        <w:t xml:space="preserve">USD belge local’e otomatik dönmez</w:t>
      </w:r>
    </w:p>
    <w:p>
      <w:pPr>
        <w:pStyle w:val="Compact"/>
        <w:numPr>
          <w:ilvl w:val="0"/>
          <w:numId w:val="1097"/>
        </w:numPr>
      </w:pPr>
      <w:r>
        <w:t xml:space="preserve">Employee advance ↔ HR employee</w:t>
      </w:r>
    </w:p>
    <w:p>
      <w:pPr>
        <w:pStyle w:val="Compact"/>
        <w:numPr>
          <w:ilvl w:val="0"/>
          <w:numId w:val="1098"/>
        </w:numPr>
      </w:pPr>
      <w:r>
        <w:t xml:space="preserve">Stock OUT COGS → ledger satırı (policy Gate 0’da tanımlıysa)</w:t>
      </w:r>
    </w:p>
    <w:p>
      <w:pPr>
        <w:pStyle w:val="Compact"/>
        <w:numPr>
          <w:ilvl w:val="0"/>
          <w:numId w:val="1099"/>
        </w:numPr>
      </w:pPr>
      <w:r>
        <w:t xml:space="preserve">Opening balance import</w:t>
      </w:r>
    </w:p>
    <w:p>
      <w:pPr>
        <w:pStyle w:val="Compact"/>
        <w:numPr>
          <w:ilvl w:val="0"/>
          <w:numId w:val="1100"/>
        </w:numPr>
      </w:pPr>
      <w:r>
        <w:t xml:space="preserve">Rapor: party balance, cash position</w:t>
      </w:r>
    </w:p>
    <w:p>
      <w:pPr>
        <w:pStyle w:val="Compact"/>
        <w:numPr>
          <w:ilvl w:val="0"/>
          <w:numId w:val="1101"/>
        </w:numPr>
      </w:pPr>
      <w:r>
        <w:t xml:space="preserve">Permission: finans görünürlük ayrı catalog</w:t>
      </w:r>
    </w:p>
    <w:p>
      <w:pPr>
        <w:pStyle w:val="Compact"/>
        <w:numPr>
          <w:ilvl w:val="0"/>
          <w:numId w:val="1102"/>
        </w:numPr>
      </w:pPr>
      <w:r>
        <w:t xml:space="preserve">Migration + entegrasyon testleri (Purchasing invoice, HR payment)</w:t>
      </w:r>
    </w:p>
    <w:bookmarkEnd w:id="81"/>
    <w:bookmarkStart w:id="82" w:name="riskler-5"/>
    <w:p>
      <w:pPr>
        <w:pStyle w:val="Heading2"/>
      </w:pPr>
      <w:r>
        <w:t xml:space="preserve">4. Riskler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Azaltma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accounting’a kayar</w:t>
            </w:r>
          </w:p>
        </w:tc>
        <w:tc>
          <w:tcPr/>
          <w:p>
            <w:pPr>
              <w:pStyle w:val="Compact"/>
            </w:pPr>
            <w:r>
              <w:t xml:space="preserve">“Resmi muhasebe değil” banner + scope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COGS çift kayıt</w:t>
            </w:r>
          </w:p>
        </w:tc>
        <w:tc>
          <w:tcPr/>
          <w:p>
            <w:pPr>
              <w:pStyle w:val="Compact"/>
            </w:pPr>
            <w:r>
              <w:t xml:space="preserve">Event idempotency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tutarsızlığı</w:t>
            </w:r>
          </w:p>
        </w:tc>
        <w:tc>
          <w:tcPr/>
          <w:p>
            <w:pPr>
              <w:pStyle w:val="Compact"/>
            </w:pPr>
            <w:r>
              <w:t xml:space="preserve">Gate 1 Money modeli zorunlu</w:t>
            </w:r>
          </w:p>
        </w:tc>
      </w:tr>
    </w:tbl>
    <w:bookmarkEnd w:id="82"/>
    <w:bookmarkStart w:id="83" w:name="test-senaryoları-4"/>
    <w:p>
      <w:pPr>
        <w:pStyle w:val="Heading2"/>
      </w:pPr>
      <w:r>
        <w:t xml:space="preserve">5. Test senaryoları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Senaryo</w:t>
            </w:r>
          </w:p>
        </w:tc>
        <w:tc>
          <w:tcPr/>
          <w:p>
            <w:pPr>
              <w:pStyle w:val="Compact"/>
            </w:pPr>
            <w:r>
              <w:t xml:space="preserve">Beklenen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G5-T1</w:t>
            </w:r>
          </w:p>
        </w:tc>
        <w:tc>
          <w:tcPr/>
          <w:p>
            <w:pPr>
              <w:pStyle w:val="Compact"/>
            </w:pPr>
            <w:r>
              <w:t xml:space="preserve">Supplier party + invoice</w:t>
            </w:r>
          </w:p>
        </w:tc>
        <w:tc>
          <w:tcPr/>
          <w:p>
            <w:pPr>
              <w:pStyle w:val="Compact"/>
            </w:pPr>
            <w:r>
              <w:t xml:space="preserve">AP artar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G5-T2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AP azalır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G5-T3</w:t>
            </w:r>
          </w:p>
        </w:tc>
        <w:tc>
          <w:tcPr/>
          <w:p>
            <w:pPr>
              <w:pStyle w:val="Compact"/>
            </w:pPr>
            <w:r>
              <w:t xml:space="preserve">USD invoice</w:t>
            </w:r>
          </w:p>
        </w:tc>
        <w:tc>
          <w:tcPr/>
          <w:p>
            <w:pPr>
              <w:pStyle w:val="Compact"/>
            </w:pPr>
            <w:r>
              <w:t xml:space="preserve">currency USD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G5-T4</w:t>
            </w:r>
          </w:p>
        </w:tc>
        <w:tc>
          <w:tcPr/>
          <w:p>
            <w:pPr>
              <w:pStyle w:val="Compact"/>
            </w:pPr>
            <w:r>
              <w:t xml:space="preserve">Employee advance</w:t>
            </w:r>
          </w:p>
        </w:tc>
        <w:tc>
          <w:tcPr/>
          <w:p>
            <w:pPr>
              <w:pStyle w:val="Compact"/>
            </w:pPr>
            <w:r>
              <w:t xml:space="preserve">party employee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G5-T5</w:t>
            </w:r>
          </w:p>
        </w:tc>
        <w:tc>
          <w:tcPr/>
          <w:p>
            <w:pPr>
              <w:pStyle w:val="Compact"/>
            </w:pPr>
            <w:r>
              <w:t xml:space="preserve">GR link invoice</w:t>
            </w:r>
          </w:p>
        </w:tc>
        <w:tc>
          <w:tcPr/>
          <w:p>
            <w:pPr>
              <w:pStyle w:val="Compact"/>
            </w:pPr>
            <w:r>
              <w:t xml:space="preserve">traceability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G5-T6</w:t>
            </w:r>
          </w:p>
        </w:tc>
        <w:tc>
          <w:tcPr/>
          <w:p>
            <w:pPr>
              <w:pStyle w:val="Compact"/>
            </w:pPr>
            <w:r>
              <w:t xml:space="preserve">Opening balance</w:t>
            </w:r>
          </w:p>
        </w:tc>
        <w:tc>
          <w:tcPr/>
          <w:p>
            <w:pPr>
              <w:pStyle w:val="Compact"/>
            </w:pPr>
            <w:r>
              <w:t xml:space="preserve">başlangıç AP/AR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G5-T7</w:t>
            </w:r>
          </w:p>
        </w:tc>
        <w:tc>
          <w:tcPr/>
          <w:p>
            <w:pPr>
              <w:pStyle w:val="Compact"/>
            </w:pPr>
            <w:r>
              <w:t xml:space="preserve">Project expense</w:t>
            </w:r>
          </w:p>
        </w:tc>
        <w:tc>
          <w:tcPr/>
          <w:p>
            <w:pPr>
              <w:pStyle w:val="Compact"/>
            </w:pPr>
            <w:r>
              <w:t xml:space="preserve">project_id kayıtlı</w:t>
            </w:r>
          </w:p>
        </w:tc>
      </w:tr>
    </w:tbl>
    <w:bookmarkEnd w:id="83"/>
    <w:bookmarkStart w:id="84" w:name="v2-referans-noktaları-5"/>
    <w:p>
      <w:pPr>
        <w:pStyle w:val="Heading2"/>
      </w:pPr>
      <w:r>
        <w:t xml:space="preserve">6. V2 referans noktaları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Konu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 modül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Yok</w:t>
            </w:r>
            <w:r>
              <w:t xml:space="preserve"> </w:t>
            </w:r>
            <w:r>
              <w:t xml:space="preserve">— sıfırdan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Purchasing hook</w:t>
            </w:r>
          </w:p>
        </w:tc>
        <w:tc>
          <w:tcPr/>
          <w:p>
            <w:pPr>
              <w:pStyle w:val="Compact"/>
            </w:pPr>
            <w:r>
              <w:t xml:space="preserve">suppliers, GR — fatura yok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hook</w:t>
            </w:r>
          </w:p>
        </w:tc>
        <w:tc>
          <w:tcPr/>
          <w:p>
            <w:pPr>
              <w:pStyle w:val="Compact"/>
            </w:pPr>
            <w:r>
              <w:t xml:space="preserve">my-profile advance placeholder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Stok COGS</w:t>
            </w:r>
          </w:p>
        </w:tc>
        <w:tc>
          <w:tcPr/>
          <w:p>
            <w:pPr>
              <w:pStyle w:val="Compact"/>
            </w:pPr>
            <w:r>
              <w:t xml:space="preserve">movement.cogs_uzs_total</w:t>
            </w:r>
          </w:p>
        </w:tc>
      </w:tr>
    </w:tbl>
    <w:bookmarkEnd w:id="84"/>
    <w:bookmarkStart w:id="85" w:name="tamamlanmadan-başlanmayacak-işler-5"/>
    <w:p>
      <w:pPr>
        <w:pStyle w:val="Heading2"/>
      </w:pPr>
      <w:r>
        <w:t xml:space="preserve">7. Tamamlanmadan başlanmayacak işler</w:t>
      </w:r>
    </w:p>
    <w:p>
      <w:pPr>
        <w:pStyle w:val="Compact"/>
        <w:numPr>
          <w:ilvl w:val="0"/>
          <w:numId w:val="1103"/>
        </w:numPr>
      </w:pPr>
      <w:r>
        <w:t xml:space="preserve">Resmi muhasebe entegrasyonu</w:t>
      </w:r>
    </w:p>
    <w:p>
      <w:pPr>
        <w:pStyle w:val="Compact"/>
        <w:numPr>
          <w:ilvl w:val="0"/>
          <w:numId w:val="1103"/>
        </w:numPr>
      </w:pPr>
      <w:r>
        <w:t xml:space="preserve">Payroll ödeme batch (HR Gate 2 snapshot sonrası alt faz)</w:t>
      </w:r>
    </w:p>
    <w:p>
      <w:pPr>
        <w:pStyle w:val="Compact"/>
        <w:numPr>
          <w:ilvl w:val="0"/>
          <w:numId w:val="1103"/>
        </w:numPr>
      </w:pPr>
      <w:r>
        <w:t xml:space="preserve">V2 finans veri migrasyonu (V2’de yok)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genel-v2den-taşınacaklar-taşınmayacaklar"/>
    <w:p>
      <w:pPr>
        <w:pStyle w:val="Heading1"/>
      </w:pPr>
      <w:r>
        <w:t xml:space="preserve">Genel: V2’den Taşınacaklar / Taşınmayacaklar</w:t>
      </w:r>
    </w:p>
    <w:bookmarkStart w:id="87" w:name="taşınacaklar"/>
    <w:p>
      <w:pPr>
        <w:pStyle w:val="Heading2"/>
      </w:pPr>
      <w:r>
        <w:t xml:space="preserve">Taşınacaklar</w:t>
      </w:r>
    </w:p>
    <w:p>
      <w:pPr>
        <w:pStyle w:val="Compact"/>
        <w:numPr>
          <w:ilvl w:val="0"/>
          <w:numId w:val="1104"/>
        </w:numPr>
      </w:pPr>
      <w:r>
        <w:t xml:space="preserve">HR wage engine, attendance, lock/snapshot kuralları</w:t>
      </w:r>
    </w:p>
    <w:p>
      <w:pPr>
        <w:pStyle w:val="Compact"/>
        <w:numPr>
          <w:ilvl w:val="0"/>
          <w:numId w:val="1104"/>
        </w:numPr>
      </w:pPr>
      <w:r>
        <w:t xml:space="preserve">Stok FIFO proje önceliği, void/replace, open PO block</w:t>
      </w:r>
    </w:p>
    <w:p>
      <w:pPr>
        <w:pStyle w:val="Compact"/>
        <w:numPr>
          <w:ilvl w:val="0"/>
          <w:numId w:val="1104"/>
        </w:numPr>
      </w:pPr>
      <w:r>
        <w:t xml:space="preserve">Satınalma pr_status akışı, fiyat≠complete, kısmi mal kabul</w:t>
      </w:r>
    </w:p>
    <w:p>
      <w:pPr>
        <w:pStyle w:val="Compact"/>
        <w:numPr>
          <w:ilvl w:val="0"/>
          <w:numId w:val="1104"/>
        </w:numPr>
      </w:pPr>
      <w:r>
        <w:t xml:space="preserve">Permission 4 katman</w:t>
      </w:r>
    </w:p>
    <w:p>
      <w:pPr>
        <w:pStyle w:val="Compact"/>
        <w:numPr>
          <w:ilvl w:val="0"/>
          <w:numId w:val="1104"/>
        </w:numPr>
      </w:pPr>
      <w:r>
        <w:t xml:space="preserve">i18n, audit, backup fikri</w:t>
      </w:r>
    </w:p>
    <w:p>
      <w:pPr>
        <w:pStyle w:val="Compact"/>
        <w:numPr>
          <w:ilvl w:val="0"/>
          <w:numId w:val="1104"/>
        </w:numPr>
      </w:pPr>
      <w:r>
        <w:t xml:space="preserve">toUpperTr, modal/iş akışı kararları</w:t>
      </w:r>
    </w:p>
    <w:bookmarkEnd w:id="87"/>
    <w:bookmarkStart w:id="88" w:name="taşınmayacaklar"/>
    <w:p>
      <w:pPr>
        <w:pStyle w:val="Heading2"/>
      </w:pPr>
      <w:r>
        <w:t xml:space="preserve">Taşınmayacaklar</w:t>
      </w:r>
    </w:p>
    <w:p>
      <w:pPr>
        <w:pStyle w:val="Compact"/>
        <w:numPr>
          <w:ilvl w:val="0"/>
          <w:numId w:val="1105"/>
        </w:numPr>
      </w:pPr>
      <w:r>
        <w:t xml:space="preserve">10k CSS, sayfa bazlı UI</w:t>
      </w:r>
    </w:p>
    <w:p>
      <w:pPr>
        <w:pStyle w:val="Compact"/>
        <w:numPr>
          <w:ilvl w:val="0"/>
          <w:numId w:val="1105"/>
        </w:numPr>
      </w:pPr>
      <w:r>
        <w:t xml:space="preserve">patch-*.js zinciri</w:t>
      </w:r>
    </w:p>
    <w:p>
      <w:pPr>
        <w:pStyle w:val="Compact"/>
        <w:numPr>
          <w:ilvl w:val="0"/>
          <w:numId w:val="1105"/>
        </w:numPr>
      </w:pPr>
      <w:r>
        <w:t xml:space="preserve">cost_uzs_per_m2 / m² maliyet FIFO</w:t>
      </w:r>
    </w:p>
    <w:p>
      <w:pPr>
        <w:pStyle w:val="Compact"/>
        <w:numPr>
          <w:ilvl w:val="0"/>
          <w:numId w:val="1105"/>
        </w:numPr>
      </w:pPr>
      <w:r>
        <w:t xml:space="preserve">hardcoded UZS/USD, SYSTEM alias</w:t>
      </w:r>
    </w:p>
    <w:p>
      <w:pPr>
        <w:pStyle w:val="Compact"/>
        <w:numPr>
          <w:ilvl w:val="0"/>
          <w:numId w:val="1105"/>
        </w:numPr>
      </w:pPr>
      <w:r>
        <w:t xml:space="preserve">app.js sayfa permission map</w:t>
      </w:r>
    </w:p>
    <w:p>
      <w:pPr>
        <w:pStyle w:val="Compact"/>
        <w:numPr>
          <w:ilvl w:val="0"/>
          <w:numId w:val="1105"/>
        </w:numPr>
      </w:pPr>
      <w:r>
        <w:t xml:space="preserve">navigation.js hardcode</w:t>
      </w:r>
    </w:p>
    <w:p>
      <w:pPr>
        <w:pStyle w:val="Compact"/>
        <w:numPr>
          <w:ilvl w:val="0"/>
          <w:numId w:val="1105"/>
        </w:numPr>
      </w:pPr>
      <w:r>
        <w:t xml:space="preserve">frontend/backend duplicate formulas</w:t>
      </w:r>
    </w:p>
    <w:p>
      <w:pPr>
        <w:pStyle w:val="Compact"/>
        <w:numPr>
          <w:ilvl w:val="0"/>
          <w:numId w:val="1105"/>
        </w:numPr>
      </w:pPr>
      <w:r>
        <w:t xml:space="preserve">window.prompt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gate-geçiş-özeti"/>
    <w:p>
      <w:pPr>
        <w:pStyle w:val="Heading1"/>
      </w:pPr>
      <w:r>
        <w:t xml:space="preserve">Gate Geçiş Özeti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Sonraki Gate için minimum çıktı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Frozen spec set + onay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UI + admin + migration + config çalışır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User/position/employee hazır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StockPort + warehouse FIFO hazır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GR → stock + supplier + invoice stub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Operasyonel finans döngüsü kapalı</w:t>
            </w:r>
          </w:p>
        </w:tc>
      </w:tr>
    </w:tbl>
    <w:p>
      <w:pPr>
        <w:pStyle w:val="BodyText"/>
      </w:pPr>
      <w:r>
        <w:rPr>
          <w:b/>
          <w:bCs/>
        </w:rPr>
        <w:t xml:space="preserve">Kural:</w:t>
      </w:r>
      <w:r>
        <w:t xml:space="preserve"> </w:t>
      </w:r>
      <w:r>
        <w:t xml:space="preserve">Herhangi bir kabul kriteri FAIL ise Gate tamamlanmış sayılmaz; sonraki Gate’e geçiş yok.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Revize: Takvim/30 gün/90 gün hedefleri kaldırıldı. Yalnızca Gate ve kabul kriterleri geçerlidir.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1"/>
  </w:num>
  <w:num w:numId="1104">
    <w:abstractNumId w:val="991"/>
  </w:num>
  <w:num w:numId="11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2026-05-18T07:58:08Z</dcterms:created>
  <dcterms:modified xsi:type="dcterms:W3CDTF">2026-05-18T07:58:08Z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