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BA95C" w14:textId="77777777" w:rsidR="008737C7" w:rsidRPr="008737C7" w:rsidRDefault="008737C7" w:rsidP="008737C7">
      <w:pPr>
        <w:rPr>
          <w:b/>
          <w:bCs/>
        </w:rPr>
      </w:pPr>
      <w:r w:rsidRPr="008737C7">
        <w:rPr>
          <w:b/>
          <w:bCs/>
        </w:rPr>
        <w:t>Executive Summary – Sales Analysis Project</w:t>
      </w:r>
    </w:p>
    <w:p w14:paraId="5B7CFE98" w14:textId="77777777" w:rsidR="008737C7" w:rsidRPr="008737C7" w:rsidRDefault="008737C7" w:rsidP="008737C7">
      <w:r w:rsidRPr="008737C7">
        <w:t xml:space="preserve">This Sales Analysis Dashboard provides a comprehensive overview of key business metrics, enabling data-driven decisions to optimize performance, customer experience, and growth strategies. The analysis captures revenue distribution, order patterns, customer spending </w:t>
      </w:r>
      <w:proofErr w:type="spellStart"/>
      <w:r w:rsidRPr="008737C7">
        <w:t>behavior</w:t>
      </w:r>
      <w:proofErr w:type="spellEnd"/>
      <w:r w:rsidRPr="008737C7">
        <w:t>, and product performance across multiple dimensions such as category, city, occasion, and time.</w:t>
      </w:r>
    </w:p>
    <w:p w14:paraId="653FF4B1" w14:textId="77777777" w:rsidR="008737C7" w:rsidRPr="008737C7" w:rsidRDefault="008737C7" w:rsidP="008737C7">
      <w:r w:rsidRPr="008737C7">
        <w:pict w14:anchorId="40410F58">
          <v:rect id="_x0000_i1049" style="width:0;height:1.5pt" o:hralign="center" o:hrstd="t" o:hr="t" fillcolor="#a0a0a0" stroked="f"/>
        </w:pict>
      </w:r>
    </w:p>
    <w:p w14:paraId="619B2495" w14:textId="77777777" w:rsidR="008737C7" w:rsidRPr="008737C7" w:rsidRDefault="008737C7" w:rsidP="008737C7">
      <w:pPr>
        <w:rPr>
          <w:b/>
          <w:bCs/>
        </w:rPr>
      </w:pPr>
      <w:r w:rsidRPr="008737C7">
        <w:rPr>
          <w:b/>
          <w:bCs/>
        </w:rPr>
        <w:t>Key Highlights</w:t>
      </w:r>
    </w:p>
    <w:p w14:paraId="17D752C1" w14:textId="77777777" w:rsidR="008737C7" w:rsidRPr="008737C7" w:rsidRDefault="008737C7" w:rsidP="008737C7">
      <w:pPr>
        <w:numPr>
          <w:ilvl w:val="0"/>
          <w:numId w:val="1"/>
        </w:numPr>
      </w:pPr>
      <w:r w:rsidRPr="008737C7">
        <w:rPr>
          <w:b/>
          <w:bCs/>
        </w:rPr>
        <w:t>Total Orders:</w:t>
      </w:r>
      <w:r w:rsidRPr="008737C7">
        <w:t xml:space="preserve"> </w:t>
      </w:r>
      <w:r w:rsidRPr="008737C7">
        <w:rPr>
          <w:b/>
          <w:bCs/>
        </w:rPr>
        <w:t>1,000</w:t>
      </w:r>
    </w:p>
    <w:p w14:paraId="3A8E7BCC" w14:textId="77777777" w:rsidR="008737C7" w:rsidRPr="008737C7" w:rsidRDefault="008737C7" w:rsidP="008737C7">
      <w:pPr>
        <w:numPr>
          <w:ilvl w:val="0"/>
          <w:numId w:val="1"/>
        </w:numPr>
      </w:pPr>
      <w:r w:rsidRPr="008737C7">
        <w:rPr>
          <w:b/>
          <w:bCs/>
        </w:rPr>
        <w:t>Total Revenue:</w:t>
      </w:r>
      <w:r w:rsidRPr="008737C7">
        <w:t xml:space="preserve"> </w:t>
      </w:r>
      <w:r w:rsidRPr="008737C7">
        <w:rPr>
          <w:b/>
          <w:bCs/>
        </w:rPr>
        <w:t>₹ 35,20,984</w:t>
      </w:r>
    </w:p>
    <w:p w14:paraId="0730181B" w14:textId="77777777" w:rsidR="008737C7" w:rsidRPr="008737C7" w:rsidRDefault="008737C7" w:rsidP="008737C7">
      <w:pPr>
        <w:numPr>
          <w:ilvl w:val="0"/>
          <w:numId w:val="1"/>
        </w:numPr>
      </w:pPr>
      <w:r w:rsidRPr="008737C7">
        <w:rPr>
          <w:b/>
          <w:bCs/>
        </w:rPr>
        <w:t>Average Customer Spending:</w:t>
      </w:r>
      <w:r w:rsidRPr="008737C7">
        <w:t xml:space="preserve"> </w:t>
      </w:r>
      <w:r w:rsidRPr="008737C7">
        <w:rPr>
          <w:b/>
          <w:bCs/>
        </w:rPr>
        <w:t>₹ 3,520.98</w:t>
      </w:r>
    </w:p>
    <w:p w14:paraId="5B1972DD" w14:textId="77777777" w:rsidR="008737C7" w:rsidRPr="008737C7" w:rsidRDefault="008737C7" w:rsidP="008737C7">
      <w:pPr>
        <w:numPr>
          <w:ilvl w:val="0"/>
          <w:numId w:val="1"/>
        </w:numPr>
      </w:pPr>
      <w:r w:rsidRPr="008737C7">
        <w:rPr>
          <w:b/>
          <w:bCs/>
        </w:rPr>
        <w:t>Average Delivery Time:</w:t>
      </w:r>
      <w:r w:rsidRPr="008737C7">
        <w:t xml:space="preserve"> </w:t>
      </w:r>
      <w:r w:rsidRPr="008737C7">
        <w:rPr>
          <w:b/>
          <w:bCs/>
        </w:rPr>
        <w:t>5.53 days</w:t>
      </w:r>
    </w:p>
    <w:p w14:paraId="7A5864D2" w14:textId="77777777" w:rsidR="008737C7" w:rsidRPr="008737C7" w:rsidRDefault="008737C7" w:rsidP="008737C7">
      <w:r w:rsidRPr="008737C7">
        <w:pict w14:anchorId="1AF67312">
          <v:rect id="_x0000_i1050" style="width:0;height:1.5pt" o:hralign="center" o:hrstd="t" o:hr="t" fillcolor="#a0a0a0" stroked="f"/>
        </w:pict>
      </w:r>
    </w:p>
    <w:p w14:paraId="2C20B2A5" w14:textId="77777777" w:rsidR="008737C7" w:rsidRPr="008737C7" w:rsidRDefault="008737C7" w:rsidP="008737C7">
      <w:pPr>
        <w:rPr>
          <w:b/>
          <w:bCs/>
        </w:rPr>
      </w:pPr>
      <w:r w:rsidRPr="008737C7">
        <w:rPr>
          <w:b/>
          <w:bCs/>
        </w:rPr>
        <w:t>Performance Insights</w:t>
      </w:r>
    </w:p>
    <w:p w14:paraId="7D721C36" w14:textId="77777777" w:rsidR="008737C7" w:rsidRPr="008737C7" w:rsidRDefault="008737C7" w:rsidP="008737C7">
      <w:pPr>
        <w:rPr>
          <w:b/>
          <w:bCs/>
        </w:rPr>
      </w:pPr>
      <w:r w:rsidRPr="008737C7">
        <w:rPr>
          <w:b/>
          <w:bCs/>
        </w:rPr>
        <w:t>1. Revenue by Category</w:t>
      </w:r>
    </w:p>
    <w:p w14:paraId="1DB12D45" w14:textId="77777777" w:rsidR="008737C7" w:rsidRPr="008737C7" w:rsidRDefault="008737C7" w:rsidP="008737C7">
      <w:pPr>
        <w:numPr>
          <w:ilvl w:val="0"/>
          <w:numId w:val="2"/>
        </w:numPr>
      </w:pPr>
      <w:r w:rsidRPr="008737C7">
        <w:t xml:space="preserve">The highest revenue contributor is </w:t>
      </w:r>
      <w:r w:rsidRPr="008737C7">
        <w:rPr>
          <w:b/>
          <w:bCs/>
        </w:rPr>
        <w:t>Harum Pack (₹ 1,21,905)</w:t>
      </w:r>
      <w:r w:rsidRPr="008737C7">
        <w:t xml:space="preserve">, followed by </w:t>
      </w:r>
      <w:proofErr w:type="spellStart"/>
      <w:r w:rsidRPr="008737C7">
        <w:rPr>
          <w:b/>
          <w:bCs/>
        </w:rPr>
        <w:t>Deserunt</w:t>
      </w:r>
      <w:proofErr w:type="spellEnd"/>
      <w:r w:rsidRPr="008737C7">
        <w:rPr>
          <w:b/>
          <w:bCs/>
        </w:rPr>
        <w:t xml:space="preserve"> Box (₹ 1,14,476)</w:t>
      </w:r>
      <w:r w:rsidRPr="008737C7">
        <w:t xml:space="preserve"> and </w:t>
      </w:r>
      <w:r w:rsidRPr="008737C7">
        <w:rPr>
          <w:b/>
          <w:bCs/>
        </w:rPr>
        <w:t>Quia Gift (₹ 1,06,624)</w:t>
      </w:r>
      <w:r w:rsidRPr="008737C7">
        <w:t>.</w:t>
      </w:r>
    </w:p>
    <w:p w14:paraId="3122680A" w14:textId="77777777" w:rsidR="008737C7" w:rsidRPr="008737C7" w:rsidRDefault="008737C7" w:rsidP="008737C7">
      <w:pPr>
        <w:numPr>
          <w:ilvl w:val="0"/>
          <w:numId w:val="2"/>
        </w:numPr>
      </w:pPr>
      <w:r w:rsidRPr="008737C7">
        <w:t>Balanced contribution across categories highlights a well-diversified product portfolio.</w:t>
      </w:r>
    </w:p>
    <w:p w14:paraId="0FFE1569" w14:textId="77777777" w:rsidR="008737C7" w:rsidRPr="008737C7" w:rsidRDefault="008737C7" w:rsidP="008737C7">
      <w:pPr>
        <w:rPr>
          <w:b/>
          <w:bCs/>
        </w:rPr>
      </w:pPr>
      <w:r w:rsidRPr="008737C7">
        <w:rPr>
          <w:b/>
          <w:bCs/>
        </w:rPr>
        <w:t>2. Revenue Trends by Month</w:t>
      </w:r>
    </w:p>
    <w:p w14:paraId="21882574" w14:textId="77777777" w:rsidR="008737C7" w:rsidRPr="008737C7" w:rsidRDefault="008737C7" w:rsidP="008737C7">
      <w:pPr>
        <w:numPr>
          <w:ilvl w:val="0"/>
          <w:numId w:val="3"/>
        </w:numPr>
      </w:pPr>
      <w:r w:rsidRPr="008737C7">
        <w:t xml:space="preserve">Peak revenue months: </w:t>
      </w:r>
      <w:r w:rsidRPr="008737C7">
        <w:rPr>
          <w:b/>
          <w:bCs/>
        </w:rPr>
        <w:t>February</w:t>
      </w:r>
      <w:r w:rsidRPr="008737C7">
        <w:t xml:space="preserve"> and </w:t>
      </w:r>
      <w:r w:rsidRPr="008737C7">
        <w:rPr>
          <w:b/>
          <w:bCs/>
        </w:rPr>
        <w:t>August</w:t>
      </w:r>
      <w:r w:rsidRPr="008737C7">
        <w:t>, suggesting strong seasonal demand.</w:t>
      </w:r>
    </w:p>
    <w:p w14:paraId="7F11917A" w14:textId="77777777" w:rsidR="008737C7" w:rsidRPr="008737C7" w:rsidRDefault="008737C7" w:rsidP="008737C7">
      <w:pPr>
        <w:numPr>
          <w:ilvl w:val="0"/>
          <w:numId w:val="3"/>
        </w:numPr>
      </w:pPr>
      <w:r w:rsidRPr="008737C7">
        <w:t xml:space="preserve">Low activity in </w:t>
      </w:r>
      <w:r w:rsidRPr="008737C7">
        <w:rPr>
          <w:b/>
          <w:bCs/>
        </w:rPr>
        <w:t>April–June</w:t>
      </w:r>
      <w:r w:rsidRPr="008737C7">
        <w:t xml:space="preserve"> indicates potential opportunities for promotional campaigns to boost mid-year sales.</w:t>
      </w:r>
    </w:p>
    <w:p w14:paraId="6006FA51" w14:textId="77777777" w:rsidR="008737C7" w:rsidRPr="008737C7" w:rsidRDefault="008737C7" w:rsidP="008737C7">
      <w:pPr>
        <w:rPr>
          <w:b/>
          <w:bCs/>
        </w:rPr>
      </w:pPr>
      <w:r w:rsidRPr="008737C7">
        <w:rPr>
          <w:b/>
          <w:bCs/>
        </w:rPr>
        <w:t>3. Top Products by Revenue</w:t>
      </w:r>
    </w:p>
    <w:p w14:paraId="06BDDF27" w14:textId="77777777" w:rsidR="008737C7" w:rsidRPr="008737C7" w:rsidRDefault="008737C7" w:rsidP="008737C7">
      <w:pPr>
        <w:numPr>
          <w:ilvl w:val="0"/>
          <w:numId w:val="4"/>
        </w:numPr>
      </w:pPr>
      <w:proofErr w:type="spellStart"/>
      <w:r w:rsidRPr="008737C7">
        <w:rPr>
          <w:b/>
          <w:bCs/>
        </w:rPr>
        <w:t>Colors</w:t>
      </w:r>
      <w:proofErr w:type="spellEnd"/>
      <w:r w:rsidRPr="008737C7">
        <w:t xml:space="preserve"> and </w:t>
      </w:r>
      <w:r w:rsidRPr="008737C7">
        <w:rPr>
          <w:b/>
          <w:bCs/>
        </w:rPr>
        <w:t>Soft Toys</w:t>
      </w:r>
      <w:r w:rsidRPr="008737C7">
        <w:t xml:space="preserve"> are the most profitable products, together contributing significantly to overall revenue.</w:t>
      </w:r>
    </w:p>
    <w:p w14:paraId="3D2699F5" w14:textId="77777777" w:rsidR="008737C7" w:rsidRPr="008737C7" w:rsidRDefault="008737C7" w:rsidP="008737C7">
      <w:pPr>
        <w:numPr>
          <w:ilvl w:val="0"/>
          <w:numId w:val="4"/>
        </w:numPr>
      </w:pPr>
      <w:r w:rsidRPr="008737C7">
        <w:rPr>
          <w:b/>
          <w:bCs/>
        </w:rPr>
        <w:t>Cake</w:t>
      </w:r>
      <w:r w:rsidRPr="008737C7">
        <w:t xml:space="preserve"> and </w:t>
      </w:r>
      <w:r w:rsidRPr="008737C7">
        <w:rPr>
          <w:b/>
          <w:bCs/>
        </w:rPr>
        <w:t>Sweets</w:t>
      </w:r>
      <w:r w:rsidRPr="008737C7">
        <w:t xml:space="preserve"> show moderate sales, suggesting potential for bundling or targeted marketing.</w:t>
      </w:r>
    </w:p>
    <w:p w14:paraId="0CED2E17" w14:textId="77777777" w:rsidR="008737C7" w:rsidRPr="008737C7" w:rsidRDefault="008737C7" w:rsidP="008737C7">
      <w:pPr>
        <w:rPr>
          <w:b/>
          <w:bCs/>
        </w:rPr>
      </w:pPr>
      <w:r w:rsidRPr="008737C7">
        <w:rPr>
          <w:b/>
          <w:bCs/>
        </w:rPr>
        <w:t>4. Geographic Performance</w:t>
      </w:r>
    </w:p>
    <w:p w14:paraId="020DD2EB" w14:textId="77777777" w:rsidR="008737C7" w:rsidRPr="008737C7" w:rsidRDefault="008737C7" w:rsidP="008737C7">
      <w:pPr>
        <w:numPr>
          <w:ilvl w:val="0"/>
          <w:numId w:val="5"/>
        </w:numPr>
      </w:pPr>
      <w:r w:rsidRPr="008737C7">
        <w:rPr>
          <w:b/>
          <w:bCs/>
        </w:rPr>
        <w:t xml:space="preserve">Dhanbad, Imphal, and </w:t>
      </w:r>
      <w:proofErr w:type="spellStart"/>
      <w:r w:rsidRPr="008737C7">
        <w:rPr>
          <w:b/>
          <w:bCs/>
        </w:rPr>
        <w:t>Kasli</w:t>
      </w:r>
      <w:proofErr w:type="spellEnd"/>
      <w:r w:rsidRPr="008737C7">
        <w:t xml:space="preserve"> lead in orders, showing strong regional demand.</w:t>
      </w:r>
    </w:p>
    <w:p w14:paraId="67613B70" w14:textId="77777777" w:rsidR="008737C7" w:rsidRPr="008737C7" w:rsidRDefault="008737C7" w:rsidP="008737C7">
      <w:pPr>
        <w:numPr>
          <w:ilvl w:val="0"/>
          <w:numId w:val="5"/>
        </w:numPr>
      </w:pPr>
      <w:r w:rsidRPr="008737C7">
        <w:t xml:space="preserve">Cities with lower orders such as </w:t>
      </w:r>
      <w:proofErr w:type="spellStart"/>
      <w:r w:rsidRPr="008737C7">
        <w:rPr>
          <w:b/>
          <w:bCs/>
        </w:rPr>
        <w:t>Bhojpur</w:t>
      </w:r>
      <w:proofErr w:type="spellEnd"/>
      <w:r w:rsidRPr="008737C7">
        <w:rPr>
          <w:b/>
          <w:bCs/>
        </w:rPr>
        <w:t xml:space="preserve"> and North Dumdum</w:t>
      </w:r>
      <w:r w:rsidRPr="008737C7">
        <w:t xml:space="preserve"> could be targeted with localized campaigns.</w:t>
      </w:r>
    </w:p>
    <w:p w14:paraId="18322F21" w14:textId="77777777" w:rsidR="008737C7" w:rsidRPr="008737C7" w:rsidRDefault="008737C7" w:rsidP="008737C7">
      <w:pPr>
        <w:rPr>
          <w:b/>
          <w:bCs/>
        </w:rPr>
      </w:pPr>
      <w:r w:rsidRPr="008737C7">
        <w:rPr>
          <w:b/>
          <w:bCs/>
        </w:rPr>
        <w:t>5. Revenue by Occasion</w:t>
      </w:r>
    </w:p>
    <w:p w14:paraId="5846BDA2" w14:textId="77777777" w:rsidR="008737C7" w:rsidRPr="008737C7" w:rsidRDefault="008737C7" w:rsidP="008737C7">
      <w:pPr>
        <w:numPr>
          <w:ilvl w:val="0"/>
          <w:numId w:val="6"/>
        </w:numPr>
      </w:pPr>
      <w:r w:rsidRPr="008737C7">
        <w:rPr>
          <w:b/>
          <w:bCs/>
        </w:rPr>
        <w:t>Anniversaries</w:t>
      </w:r>
      <w:r w:rsidRPr="008737C7">
        <w:t xml:space="preserve"> and </w:t>
      </w:r>
      <w:r w:rsidRPr="008737C7">
        <w:rPr>
          <w:b/>
          <w:bCs/>
        </w:rPr>
        <w:t>Raksha Bandhan</w:t>
      </w:r>
      <w:r w:rsidRPr="008737C7">
        <w:t xml:space="preserve"> are the top revenue-generating occasions.</w:t>
      </w:r>
    </w:p>
    <w:p w14:paraId="2CE5D5FB" w14:textId="77777777" w:rsidR="008737C7" w:rsidRPr="008737C7" w:rsidRDefault="008737C7" w:rsidP="008737C7">
      <w:pPr>
        <w:numPr>
          <w:ilvl w:val="0"/>
          <w:numId w:val="6"/>
        </w:numPr>
      </w:pPr>
      <w:r w:rsidRPr="008737C7">
        <w:rPr>
          <w:b/>
          <w:bCs/>
        </w:rPr>
        <w:lastRenderedPageBreak/>
        <w:t>Valentine’s Day</w:t>
      </w:r>
      <w:r w:rsidRPr="008737C7">
        <w:t xml:space="preserve"> and </w:t>
      </w:r>
      <w:r w:rsidRPr="008737C7">
        <w:rPr>
          <w:b/>
          <w:bCs/>
        </w:rPr>
        <w:t>Birthday</w:t>
      </w:r>
      <w:r w:rsidRPr="008737C7">
        <w:t xml:space="preserve"> sales also show strong traction, highlighting the importance of gifting occasions.</w:t>
      </w:r>
    </w:p>
    <w:p w14:paraId="084EC7C4" w14:textId="77777777" w:rsidR="008737C7" w:rsidRPr="008737C7" w:rsidRDefault="008737C7" w:rsidP="008737C7">
      <w:pPr>
        <w:rPr>
          <w:b/>
          <w:bCs/>
        </w:rPr>
      </w:pPr>
      <w:r w:rsidRPr="008737C7">
        <w:rPr>
          <w:b/>
          <w:bCs/>
        </w:rPr>
        <w:t>6. Revenue by Day</w:t>
      </w:r>
    </w:p>
    <w:p w14:paraId="51526BEA" w14:textId="77777777" w:rsidR="008737C7" w:rsidRPr="008737C7" w:rsidRDefault="008737C7" w:rsidP="008737C7">
      <w:pPr>
        <w:numPr>
          <w:ilvl w:val="0"/>
          <w:numId w:val="7"/>
        </w:numPr>
      </w:pPr>
      <w:r w:rsidRPr="008737C7">
        <w:rPr>
          <w:b/>
          <w:bCs/>
        </w:rPr>
        <w:t>Monday and Tuesday</w:t>
      </w:r>
      <w:r w:rsidRPr="008737C7">
        <w:t xml:space="preserve"> record the highest revenue, possibly due to planned orders post-weekend.</w:t>
      </w:r>
    </w:p>
    <w:p w14:paraId="6202D54F" w14:textId="77777777" w:rsidR="008737C7" w:rsidRPr="008737C7" w:rsidRDefault="008737C7" w:rsidP="008737C7">
      <w:pPr>
        <w:numPr>
          <w:ilvl w:val="0"/>
          <w:numId w:val="7"/>
        </w:numPr>
      </w:pPr>
      <w:r w:rsidRPr="008737C7">
        <w:rPr>
          <w:b/>
          <w:bCs/>
        </w:rPr>
        <w:t>Thursday and Friday</w:t>
      </w:r>
      <w:r w:rsidRPr="008737C7">
        <w:t xml:space="preserve"> reflect lower sales, </w:t>
      </w:r>
      <w:proofErr w:type="spellStart"/>
      <w:r w:rsidRPr="008737C7">
        <w:t>signaling</w:t>
      </w:r>
      <w:proofErr w:type="spellEnd"/>
      <w:r w:rsidRPr="008737C7">
        <w:t xml:space="preserve"> a potential gap for mid-week offers.</w:t>
      </w:r>
    </w:p>
    <w:p w14:paraId="21BE27B8" w14:textId="77777777" w:rsidR="008737C7" w:rsidRPr="008737C7" w:rsidRDefault="008737C7" w:rsidP="008737C7">
      <w:r w:rsidRPr="008737C7">
        <w:pict w14:anchorId="7BA933AE">
          <v:rect id="_x0000_i1051" style="width:0;height:1.5pt" o:hralign="center" o:hrstd="t" o:hr="t" fillcolor="#a0a0a0" stroked="f"/>
        </w:pict>
      </w:r>
    </w:p>
    <w:p w14:paraId="17068687" w14:textId="77777777" w:rsidR="008737C7" w:rsidRPr="008737C7" w:rsidRDefault="008737C7" w:rsidP="008737C7">
      <w:pPr>
        <w:rPr>
          <w:b/>
          <w:bCs/>
        </w:rPr>
      </w:pPr>
      <w:r w:rsidRPr="008737C7">
        <w:rPr>
          <w:b/>
          <w:bCs/>
        </w:rPr>
        <w:t>Strategic Recommendations</w:t>
      </w:r>
    </w:p>
    <w:p w14:paraId="7063A3DC" w14:textId="77777777" w:rsidR="008737C7" w:rsidRPr="008737C7" w:rsidRDefault="008737C7" w:rsidP="008737C7">
      <w:pPr>
        <w:numPr>
          <w:ilvl w:val="0"/>
          <w:numId w:val="8"/>
        </w:numPr>
      </w:pPr>
      <w:r w:rsidRPr="008737C7">
        <w:rPr>
          <w:b/>
          <w:bCs/>
        </w:rPr>
        <w:t>Seasonal Campaigns:</w:t>
      </w:r>
      <w:r w:rsidRPr="008737C7">
        <w:t xml:space="preserve"> Strengthen marketing efforts during low-revenue months (April–June) to balance sales distribution across the year.</w:t>
      </w:r>
    </w:p>
    <w:p w14:paraId="39921F51" w14:textId="77777777" w:rsidR="008737C7" w:rsidRPr="008737C7" w:rsidRDefault="008737C7" w:rsidP="008737C7">
      <w:pPr>
        <w:numPr>
          <w:ilvl w:val="0"/>
          <w:numId w:val="8"/>
        </w:numPr>
      </w:pPr>
      <w:r w:rsidRPr="008737C7">
        <w:rPr>
          <w:b/>
          <w:bCs/>
        </w:rPr>
        <w:t>Product Bundling:</w:t>
      </w:r>
      <w:r w:rsidRPr="008737C7">
        <w:t xml:space="preserve"> Cross-sell and bundle mid-performing products like Cakes and Sweets with top sellers to increase basket size.</w:t>
      </w:r>
    </w:p>
    <w:p w14:paraId="35C82B96" w14:textId="77777777" w:rsidR="008737C7" w:rsidRPr="008737C7" w:rsidRDefault="008737C7" w:rsidP="008737C7">
      <w:pPr>
        <w:numPr>
          <w:ilvl w:val="0"/>
          <w:numId w:val="8"/>
        </w:numPr>
      </w:pPr>
      <w:r w:rsidRPr="008737C7">
        <w:rPr>
          <w:b/>
          <w:bCs/>
        </w:rPr>
        <w:t>Regional Growth Strategy:</w:t>
      </w:r>
      <w:r w:rsidRPr="008737C7">
        <w:t xml:space="preserve"> Focus on underperforming cities with tailored discounts, regional ads, and partnerships with local delivery providers.</w:t>
      </w:r>
    </w:p>
    <w:p w14:paraId="5B3CE611" w14:textId="77777777" w:rsidR="008737C7" w:rsidRPr="008737C7" w:rsidRDefault="008737C7" w:rsidP="008737C7">
      <w:pPr>
        <w:numPr>
          <w:ilvl w:val="0"/>
          <w:numId w:val="8"/>
        </w:numPr>
      </w:pPr>
      <w:r w:rsidRPr="008737C7">
        <w:rPr>
          <w:b/>
          <w:bCs/>
        </w:rPr>
        <w:t>Occasion-driven Promotions:</w:t>
      </w:r>
      <w:r w:rsidRPr="008737C7">
        <w:t xml:space="preserve"> Expand product lines for high-performing occasions (Anniversaries, Raksha Bandhan) and introduce exclusive offers for low-performing ones.</w:t>
      </w:r>
    </w:p>
    <w:p w14:paraId="4A530C71" w14:textId="77777777" w:rsidR="008737C7" w:rsidRPr="008737C7" w:rsidRDefault="008737C7" w:rsidP="008737C7">
      <w:pPr>
        <w:numPr>
          <w:ilvl w:val="0"/>
          <w:numId w:val="8"/>
        </w:numPr>
      </w:pPr>
      <w:r w:rsidRPr="008737C7">
        <w:rPr>
          <w:b/>
          <w:bCs/>
        </w:rPr>
        <w:t>Customer Retention:</w:t>
      </w:r>
      <w:r w:rsidRPr="008737C7">
        <w:t xml:space="preserve"> Since average customer spending is strong, introduce loyalty programs or subscription models to encourage repeat purchases.</w:t>
      </w:r>
    </w:p>
    <w:p w14:paraId="6F1124F6" w14:textId="77777777" w:rsidR="008737C7" w:rsidRPr="008737C7" w:rsidRDefault="008737C7" w:rsidP="008737C7">
      <w:pPr>
        <w:numPr>
          <w:ilvl w:val="0"/>
          <w:numId w:val="8"/>
        </w:numPr>
      </w:pPr>
      <w:r w:rsidRPr="008737C7">
        <w:rPr>
          <w:b/>
          <w:bCs/>
        </w:rPr>
        <w:t>Delivery Optimization:</w:t>
      </w:r>
      <w:r w:rsidRPr="008737C7">
        <w:t xml:space="preserve"> Current average delivery time is </w:t>
      </w:r>
      <w:r w:rsidRPr="008737C7">
        <w:rPr>
          <w:b/>
          <w:bCs/>
        </w:rPr>
        <w:t>5.53 days</w:t>
      </w:r>
      <w:r w:rsidRPr="008737C7">
        <w:t>; reducing this by even 1–2 days could significantly enhance customer satisfaction.</w:t>
      </w:r>
    </w:p>
    <w:p w14:paraId="7FC3F05E" w14:textId="77777777" w:rsidR="008737C7" w:rsidRPr="008737C7" w:rsidRDefault="008737C7" w:rsidP="008737C7">
      <w:r w:rsidRPr="008737C7">
        <w:pict w14:anchorId="2530989E">
          <v:rect id="_x0000_i1052" style="width:0;height:1.5pt" o:hralign="center" o:hrstd="t" o:hr="t" fillcolor="#a0a0a0" stroked="f"/>
        </w:pict>
      </w:r>
    </w:p>
    <w:p w14:paraId="1AE941DC" w14:textId="77777777" w:rsidR="008737C7" w:rsidRPr="008737C7" w:rsidRDefault="008737C7" w:rsidP="008737C7">
      <w:pPr>
        <w:rPr>
          <w:b/>
          <w:bCs/>
        </w:rPr>
      </w:pPr>
      <w:r w:rsidRPr="008737C7">
        <w:rPr>
          <w:b/>
          <w:bCs/>
        </w:rPr>
        <w:t>Conclusion</w:t>
      </w:r>
    </w:p>
    <w:p w14:paraId="01904435" w14:textId="77777777" w:rsidR="008737C7" w:rsidRPr="008737C7" w:rsidRDefault="008737C7" w:rsidP="008737C7">
      <w:r w:rsidRPr="008737C7">
        <w:t>The dashboard demonstrates strong performance in revenue and customer spending, with clear seasonal, regional, and product-based insights. By focusing on underperforming months, regions, and product lines, and leveraging occasion-based sales patterns, the company can drive sustainable growth and improve customer satisfaction.</w:t>
      </w:r>
    </w:p>
    <w:p w14:paraId="3DB13BF0" w14:textId="77777777" w:rsidR="0085006D" w:rsidRDefault="0085006D"/>
    <w:sectPr w:rsidR="0085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1468C"/>
    <w:multiLevelType w:val="multilevel"/>
    <w:tmpl w:val="37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E42E2"/>
    <w:multiLevelType w:val="multilevel"/>
    <w:tmpl w:val="1CEC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02191"/>
    <w:multiLevelType w:val="multilevel"/>
    <w:tmpl w:val="F06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11011"/>
    <w:multiLevelType w:val="multilevel"/>
    <w:tmpl w:val="10F8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C35AB"/>
    <w:multiLevelType w:val="multilevel"/>
    <w:tmpl w:val="1F72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30D12"/>
    <w:multiLevelType w:val="multilevel"/>
    <w:tmpl w:val="2446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C291C"/>
    <w:multiLevelType w:val="multilevel"/>
    <w:tmpl w:val="A5D0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4309A"/>
    <w:multiLevelType w:val="multilevel"/>
    <w:tmpl w:val="A506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38306">
    <w:abstractNumId w:val="0"/>
  </w:num>
  <w:num w:numId="2" w16cid:durableId="1904753902">
    <w:abstractNumId w:val="5"/>
  </w:num>
  <w:num w:numId="3" w16cid:durableId="226231534">
    <w:abstractNumId w:val="4"/>
  </w:num>
  <w:num w:numId="4" w16cid:durableId="391080271">
    <w:abstractNumId w:val="7"/>
  </w:num>
  <w:num w:numId="5" w16cid:durableId="59014510">
    <w:abstractNumId w:val="3"/>
  </w:num>
  <w:num w:numId="6" w16cid:durableId="1957448313">
    <w:abstractNumId w:val="2"/>
  </w:num>
  <w:num w:numId="7" w16cid:durableId="476453480">
    <w:abstractNumId w:val="6"/>
  </w:num>
  <w:num w:numId="8" w16cid:durableId="359279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C7"/>
    <w:rsid w:val="00503DA1"/>
    <w:rsid w:val="007076D2"/>
    <w:rsid w:val="0085006D"/>
    <w:rsid w:val="0087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3210"/>
  <w15:chartTrackingRefBased/>
  <w15:docId w15:val="{5B5EFED7-C766-4579-93E1-BA6E33B0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Habib</dc:creator>
  <cp:keywords/>
  <dc:description/>
  <cp:lastModifiedBy>Akbar Habib</cp:lastModifiedBy>
  <cp:revision>1</cp:revision>
  <dcterms:created xsi:type="dcterms:W3CDTF">2025-08-17T10:21:00Z</dcterms:created>
  <dcterms:modified xsi:type="dcterms:W3CDTF">2025-08-17T10:22:00Z</dcterms:modified>
</cp:coreProperties>
</file>