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40" w:line="240" w:lineRule="auto"/>
        <w:jc w:val="both"/>
        <w:rPr>
          <w:rFonts w:ascii="Open Sans" w:cs="Open Sans" w:eastAsia="Open Sans" w:hAnsi="Open Sans"/>
          <w:b w:val="1"/>
          <w:color w:val="003057"/>
          <w:sz w:val="36"/>
          <w:szCs w:val="36"/>
        </w:rPr>
      </w:pPr>
      <w:bookmarkStart w:colFirst="0" w:colLast="0" w:name="_heading=h.gjdgxs" w:id="0"/>
      <w:bookmarkEnd w:id="0"/>
      <w:r w:rsidDel="00000000" w:rsidR="00000000" w:rsidRPr="00000000">
        <w:rPr>
          <w:rFonts w:ascii="Open Sans" w:cs="Open Sans" w:eastAsia="Open Sans" w:hAnsi="Open Sans"/>
          <w:b w:val="1"/>
          <w:color w:val="003057"/>
          <w:sz w:val="36"/>
          <w:szCs w:val="36"/>
        </w:rPr>
        <w:drawing>
          <wp:inline distB="0" distT="0" distL="0" distR="0">
            <wp:extent cx="2380981" cy="927363"/>
            <wp:effectExtent b="0" l="0" r="0" t="0"/>
            <wp:docPr descr="About University of Bolton, Academic Centre -Ras Al Khaimah, UAE" id="1446418473" name="image1.png"/>
            <a:graphic>
              <a:graphicData uri="http://schemas.openxmlformats.org/drawingml/2006/picture">
                <pic:pic>
                  <pic:nvPicPr>
                    <pic:cNvPr descr="About University of Bolton, Academic Centre -Ras Al Khaimah, UAE" id="0" name="image1.png"/>
                    <pic:cNvPicPr preferRelativeResize="0"/>
                  </pic:nvPicPr>
                  <pic:blipFill>
                    <a:blip r:embed="rId7"/>
                    <a:srcRect b="0" l="0" r="0" t="0"/>
                    <a:stretch>
                      <a:fillRect/>
                    </a:stretch>
                  </pic:blipFill>
                  <pic:spPr>
                    <a:xfrm>
                      <a:off x="0" y="0"/>
                      <a:ext cx="2380981" cy="927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rFonts w:ascii="Open Sans" w:cs="Open Sans" w:eastAsia="Open Sans" w:hAnsi="Open Sans"/>
          <w:b w:val="1"/>
          <w:color w:val="003057"/>
          <w:sz w:val="36"/>
          <w:szCs w:val="36"/>
        </w:rPr>
      </w:pPr>
      <w:r w:rsidDel="00000000" w:rsidR="00000000" w:rsidRPr="00000000">
        <w:rPr>
          <w:rFonts w:ascii="Open Sans" w:cs="Open Sans" w:eastAsia="Open Sans" w:hAnsi="Open Sans"/>
          <w:b w:val="1"/>
          <w:color w:val="003057"/>
          <w:sz w:val="36"/>
          <w:szCs w:val="36"/>
          <w:rtl w:val="0"/>
        </w:rPr>
        <w:t xml:space="preserve">Unit 4085 – Mechatronic Systems in Manufacturing</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360" w:line="240" w:lineRule="auto"/>
        <w:ind w:left="567" w:hanging="567"/>
        <w:jc w:val="both"/>
        <w:rPr>
          <w:rFonts w:ascii="Open Sans" w:cs="Open Sans" w:eastAsia="Open Sans" w:hAnsi="Open Sans"/>
          <w:b w:val="1"/>
          <w:color w:val="000000"/>
          <w:sz w:val="26"/>
          <w:szCs w:val="26"/>
        </w:rPr>
      </w:pPr>
      <w:r w:rsidDel="00000000" w:rsidR="00000000" w:rsidRPr="00000000">
        <w:rPr>
          <w:rFonts w:ascii="Open Sans" w:cs="Open Sans" w:eastAsia="Open Sans" w:hAnsi="Open Sans"/>
          <w:b w:val="1"/>
          <w:color w:val="000000"/>
          <w:sz w:val="26"/>
          <w:szCs w:val="26"/>
          <w:rtl w:val="0"/>
        </w:rPr>
        <w:t xml:space="preserve">Assignment Brief</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1"/>
        <w:gridCol w:w="6305"/>
        <w:tblGridChange w:id="0">
          <w:tblGrid>
            <w:gridCol w:w="2711"/>
            <w:gridCol w:w="6305"/>
          </w:tblGrid>
        </w:tblGridChange>
      </w:tblGrid>
      <w:tr>
        <w:trPr>
          <w:cantSplit w:val="0"/>
          <w:tblHeader w:val="0"/>
        </w:trPr>
        <w:tc>
          <w:tcPr>
            <w:shd w:fill="d4eae4" w:val="clear"/>
          </w:tcPr>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Open Sans" w:cs="Open Sans" w:eastAsia="Open Sans" w:hAnsi="Open Sans"/>
                <w:b w:val="1"/>
                <w:color w:val="000000"/>
                <w:sz w:val="22"/>
                <w:szCs w:val="22"/>
              </w:rPr>
            </w:pPr>
            <w:r w:rsidDel="00000000" w:rsidR="00000000" w:rsidRPr="00000000">
              <w:rPr>
                <w:rFonts w:ascii="Open Sans" w:cs="Open Sans" w:eastAsia="Open Sans" w:hAnsi="Open Sans"/>
                <w:b w:val="1"/>
                <w:color w:val="000000"/>
                <w:sz w:val="22"/>
                <w:szCs w:val="22"/>
                <w:rtl w:val="0"/>
              </w:rPr>
              <w:t xml:space="preserve">Programme Title</w:t>
            </w:r>
          </w:p>
        </w:tc>
        <w:tc>
          <w:tcPr>
            <w:shd w:fill="d4eae4" w:val="clear"/>
          </w:tcPr>
          <w:p w:rsidR="00000000" w:rsidDel="00000000" w:rsidP="00000000" w:rsidRDefault="00000000" w:rsidRPr="00000000" w14:paraId="00000005">
            <w:pPr>
              <w:jc w:val="both"/>
              <w:rPr>
                <w:rFonts w:ascii="Open Sans" w:cs="Open Sans" w:eastAsia="Open Sans" w:hAnsi="Open Sans"/>
                <w:b w:val="1"/>
                <w:sz w:val="24"/>
                <w:szCs w:val="24"/>
              </w:rPr>
            </w:pPr>
            <w:r w:rsidDel="00000000" w:rsidR="00000000" w:rsidRPr="00000000">
              <w:rPr>
                <w:rFonts w:ascii="Open Sans" w:cs="Open Sans" w:eastAsia="Open Sans" w:hAnsi="Open Sans"/>
                <w:rtl w:val="0"/>
              </w:rPr>
              <w:t xml:space="preserve">BTEC Higher Nationals in Mechatronics</w:t>
            </w:r>
            <w:r w:rsidDel="00000000" w:rsidR="00000000" w:rsidRPr="00000000">
              <w:rPr>
                <w:rtl w:val="0"/>
              </w:rPr>
            </w:r>
          </w:p>
        </w:tc>
      </w:tr>
      <w:tr>
        <w:trPr>
          <w:cantSplit w:val="0"/>
          <w:tblHeader w:val="0"/>
        </w:trPr>
        <w:tc>
          <w:tcPr/>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Student Name/ID Number</w:t>
            </w:r>
          </w:p>
        </w:tc>
        <w:tc>
          <w:tcPr/>
          <w:p w:rsidR="00000000" w:rsidDel="00000000" w:rsidP="00000000" w:rsidRDefault="00000000" w:rsidRPr="00000000" w14:paraId="00000007">
            <w:pPr>
              <w:jc w:val="both"/>
              <w:rPr>
                <w:rFonts w:ascii="Open Sans" w:cs="Open Sans" w:eastAsia="Open Sans" w:hAnsi="Open Sans"/>
                <w:sz w:val="24"/>
                <w:szCs w:val="24"/>
              </w:rPr>
            </w:pPr>
            <w:r w:rsidDel="00000000" w:rsidR="00000000" w:rsidRPr="00000000">
              <w:rPr>
                <w:rtl w:val="0"/>
              </w:rPr>
            </w:r>
          </w:p>
        </w:tc>
      </w:tr>
      <w:tr>
        <w:trPr>
          <w:cantSplit w:val="0"/>
          <w:trHeight w:val="179" w:hRule="atLeast"/>
          <w:tblHeader w:val="0"/>
        </w:trPr>
        <w:tc>
          <w:tcPr>
            <w:shd w:fill="d4eae4"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60" w:before="120" w:line="240" w:lineRule="auto"/>
              <w:jc w:val="both"/>
              <w:rPr>
                <w:rFonts w:ascii="Open Sans" w:cs="Open Sans" w:eastAsia="Open Sans" w:hAnsi="Open Sans"/>
                <w:b w:val="1"/>
                <w:color w:val="000000"/>
                <w:sz w:val="22"/>
                <w:szCs w:val="22"/>
              </w:rPr>
            </w:pPr>
            <w:r w:rsidDel="00000000" w:rsidR="00000000" w:rsidRPr="00000000">
              <w:rPr>
                <w:rFonts w:ascii="Open Sans" w:cs="Open Sans" w:eastAsia="Open Sans" w:hAnsi="Open Sans"/>
                <w:b w:val="1"/>
                <w:color w:val="000000"/>
                <w:sz w:val="22"/>
                <w:szCs w:val="22"/>
                <w:rtl w:val="0"/>
              </w:rPr>
              <w:t xml:space="preserve">Unit Number and Title</w:t>
            </w:r>
          </w:p>
        </w:tc>
        <w:tc>
          <w:tcPr>
            <w:shd w:fill="d4eae4"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60" w:before="120" w:line="240" w:lineRule="auto"/>
              <w:jc w:val="both"/>
              <w:rPr>
                <w:rFonts w:ascii="Open Sans" w:cs="Open Sans" w:eastAsia="Open Sans" w:hAnsi="Open Sans"/>
                <w:b w:val="1"/>
                <w:color w:val="000000"/>
                <w:sz w:val="22"/>
                <w:szCs w:val="22"/>
              </w:rPr>
            </w:pPr>
            <w:r w:rsidDel="00000000" w:rsidR="00000000" w:rsidRPr="00000000">
              <w:rPr>
                <w:rFonts w:ascii="Open Sans" w:cs="Open Sans" w:eastAsia="Open Sans" w:hAnsi="Open Sans"/>
                <w:b w:val="1"/>
                <w:color w:val="000000"/>
                <w:sz w:val="22"/>
                <w:szCs w:val="22"/>
                <w:rtl w:val="0"/>
              </w:rPr>
              <w:t xml:space="preserve">Unit 4085 – Mechatronic System in Manufacturing</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60" w:before="120" w:line="240" w:lineRule="auto"/>
              <w:jc w:val="both"/>
              <w:rPr>
                <w:rFonts w:ascii="Open Sans" w:cs="Open Sans" w:eastAsia="Open Sans" w:hAnsi="Open Sans"/>
                <w:b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Academic Year</w:t>
            </w:r>
          </w:p>
        </w:tc>
        <w:tc>
          <w:tcPr/>
          <w:p w:rsidR="00000000" w:rsidDel="00000000" w:rsidP="00000000" w:rsidRDefault="00000000" w:rsidRPr="00000000" w14:paraId="0000000C">
            <w:pPr>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2024-2025</w:t>
            </w:r>
          </w:p>
        </w:tc>
      </w:tr>
      <w:tr>
        <w:trPr>
          <w:cantSplit w:val="0"/>
          <w:tblHeader w:val="0"/>
        </w:trPr>
        <w:tc>
          <w:tcPr/>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Unit Tutor</w:t>
            </w:r>
          </w:p>
        </w:tc>
        <w:tc>
          <w:tcPr/>
          <w:p w:rsidR="00000000" w:rsidDel="00000000" w:rsidP="00000000" w:rsidRDefault="00000000" w:rsidRPr="00000000" w14:paraId="0000000E">
            <w:pPr>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Akbar Qamar</w:t>
            </w:r>
          </w:p>
        </w:tc>
      </w:tr>
      <w:tr>
        <w:trPr>
          <w:cantSplit w:val="0"/>
          <w:tblHeader w:val="0"/>
        </w:trPr>
        <w:tc>
          <w:tcPr>
            <w:shd w:fill="d4eae4" w:val="cle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60" w:before="120" w:line="240" w:lineRule="auto"/>
              <w:jc w:val="both"/>
              <w:rPr>
                <w:rFonts w:ascii="Open Sans" w:cs="Open Sans" w:eastAsia="Open Sans" w:hAnsi="Open Sans"/>
                <w:b w:val="1"/>
                <w:color w:val="000000"/>
                <w:sz w:val="22"/>
                <w:szCs w:val="22"/>
              </w:rPr>
            </w:pPr>
            <w:r w:rsidDel="00000000" w:rsidR="00000000" w:rsidRPr="00000000">
              <w:rPr>
                <w:rFonts w:ascii="Open Sans" w:cs="Open Sans" w:eastAsia="Open Sans" w:hAnsi="Open Sans"/>
                <w:b w:val="1"/>
                <w:color w:val="000000"/>
                <w:sz w:val="22"/>
                <w:szCs w:val="22"/>
                <w:rtl w:val="0"/>
              </w:rPr>
              <w:t xml:space="preserve">Assignment Title</w:t>
            </w:r>
          </w:p>
        </w:tc>
        <w:tc>
          <w:tcPr>
            <w:shd w:fill="d4eae4"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60" w:before="120" w:line="240" w:lineRule="auto"/>
              <w:jc w:val="both"/>
              <w:rPr>
                <w:rFonts w:ascii="Open Sans" w:cs="Open Sans" w:eastAsia="Open Sans" w:hAnsi="Open Sans"/>
                <w:b w:val="1"/>
                <w:color w:val="000000"/>
                <w:sz w:val="22"/>
                <w:szCs w:val="22"/>
              </w:rPr>
            </w:pPr>
            <w:r w:rsidDel="00000000" w:rsidR="00000000" w:rsidRPr="00000000">
              <w:rPr>
                <w:rFonts w:ascii="Open Sans" w:cs="Open Sans" w:eastAsia="Open Sans" w:hAnsi="Open Sans"/>
                <w:sz w:val="22"/>
                <w:szCs w:val="22"/>
                <w:rtl w:val="0"/>
              </w:rPr>
              <w:t xml:space="preserve">Interfacing and programming of a Mechatronics System.</w:t>
            </w:r>
            <w:r w:rsidDel="00000000" w:rsidR="00000000" w:rsidRPr="00000000">
              <w:rPr>
                <w:rtl w:val="0"/>
              </w:rPr>
            </w:r>
          </w:p>
        </w:tc>
      </w:tr>
      <w:tr>
        <w:trPr>
          <w:cantSplit w:val="0"/>
          <w:trHeight w:val="166" w:hRule="atLeast"/>
          <w:tblHeader w:val="0"/>
        </w:trPr>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60" w:before="120" w:line="240" w:lineRule="auto"/>
              <w:jc w:val="both"/>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Issue Date</w:t>
            </w:r>
          </w:p>
        </w:tc>
        <w:tc>
          <w:tcPr/>
          <w:p w:rsidR="00000000" w:rsidDel="00000000" w:rsidP="00000000" w:rsidRDefault="00000000" w:rsidRPr="00000000" w14:paraId="00000012">
            <w:pPr>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18-02-2025</w:t>
            </w:r>
          </w:p>
        </w:tc>
      </w:tr>
      <w:tr>
        <w:trPr>
          <w:cantSplit w:val="0"/>
          <w:tblHeader w:val="0"/>
        </w:trPr>
        <w:tc>
          <w:tcPr/>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Submission Date</w:t>
            </w:r>
          </w:p>
        </w:tc>
        <w:tc>
          <w:tcPr/>
          <w:p w:rsidR="00000000" w:rsidDel="00000000" w:rsidP="00000000" w:rsidRDefault="00000000" w:rsidRPr="00000000" w14:paraId="00000014">
            <w:pPr>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1-04-2025</w:t>
            </w:r>
          </w:p>
        </w:tc>
      </w:tr>
      <w:tr>
        <w:trPr>
          <w:cantSplit w:val="0"/>
          <w:tblHeader w:val="0"/>
        </w:trPr>
        <w:tc>
          <w:tcPr>
            <w:gridSpan w:val="2"/>
            <w:shd w:fill="d4eae4"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60" w:before="120" w:line="240" w:lineRule="auto"/>
              <w:jc w:val="both"/>
              <w:rPr>
                <w:rFonts w:ascii="Open Sans" w:cs="Open Sans" w:eastAsia="Open Sans" w:hAnsi="Open Sans"/>
                <w:b w:val="1"/>
                <w:color w:val="000000"/>
                <w:sz w:val="22"/>
                <w:szCs w:val="22"/>
              </w:rPr>
            </w:pPr>
            <w:r w:rsidDel="00000000" w:rsidR="00000000" w:rsidRPr="00000000">
              <w:rPr>
                <w:rFonts w:ascii="Open Sans" w:cs="Open Sans" w:eastAsia="Open Sans" w:hAnsi="Open Sans"/>
                <w:b w:val="1"/>
                <w:color w:val="000000"/>
                <w:sz w:val="22"/>
                <w:szCs w:val="22"/>
                <w:rtl w:val="0"/>
              </w:rPr>
              <w:t xml:space="preserve">Submission Format</w:t>
            </w:r>
          </w:p>
        </w:tc>
      </w:tr>
      <w:tr>
        <w:trPr>
          <w:cantSplit w:val="0"/>
          <w:tblHeader w:val="0"/>
        </w:trPr>
        <w:tc>
          <w:tcPr>
            <w:gridSpan w:val="2"/>
          </w:tcPr>
          <w:p w:rsidR="00000000" w:rsidDel="00000000" w:rsidP="00000000" w:rsidRDefault="00000000" w:rsidRPr="00000000" w14:paraId="00000017">
            <w:pPr>
              <w:spacing w:after="160" w:line="278.0000000000000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technical report that includes an evaluation of signal types and processing techniques, justification for selected sensors, transducers, and actuators, data sheets and compliance with industry standards, diagrams and schematics to illustrate your design choices.</w:t>
            </w:r>
          </w:p>
          <w:p w:rsidR="00000000" w:rsidDel="00000000" w:rsidP="00000000" w:rsidRDefault="00000000" w:rsidRPr="00000000" w14:paraId="00000018">
            <w:pPr>
              <w:spacing w:after="160" w:line="278.0000000000000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presentation that includes a comparison of PLCs and microcontrollers for the client’s system and an evaluation of the selected device in terms of functionality, safety, and programming finally coming to the justification for the selected programmable control device.</w:t>
            </w:r>
          </w:p>
        </w:tc>
      </w:tr>
      <w:tr>
        <w:trPr>
          <w:cantSplit w:val="0"/>
          <w:tblHeader w:val="0"/>
        </w:trPr>
        <w:tc>
          <w:tcPr>
            <w:gridSpan w:val="2"/>
            <w:shd w:fill="d4eae4"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60" w:before="120" w:line="240" w:lineRule="auto"/>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Unit Learning Outcomes</w:t>
            </w:r>
          </w:p>
        </w:tc>
      </w:tr>
      <w:tr>
        <w:trPr>
          <w:cantSplit w:val="0"/>
          <w:tblHeader w:val="0"/>
        </w:trPr>
        <w:tc>
          <w:tcPr>
            <w:gridSpan w:val="2"/>
          </w:tcPr>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pacing w:after="60" w:before="12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LO2 Investigate a range of mechatronic system components and technologies.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pacing w:after="60" w:before="12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LO3 Review the operation, selection and interfacing of programmable control devices within a manufacturing mechatronic system</w:t>
            </w:r>
          </w:p>
        </w:tc>
      </w:tr>
      <w:tr>
        <w:trPr>
          <w:cantSplit w:val="0"/>
          <w:tblHeader w:val="0"/>
        </w:trPr>
        <w:tc>
          <w:tcPr>
            <w:gridSpan w:val="2"/>
            <w:shd w:fill="d4eae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60" w:before="120" w:line="240" w:lineRule="auto"/>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Transferable skills and competencies developed</w:t>
            </w:r>
          </w:p>
        </w:tc>
      </w:tr>
      <w:tr>
        <w:trPr>
          <w:cantSplit w:val="0"/>
          <w:tblHeader w:val="0"/>
        </w:trPr>
        <w:tc>
          <w:tcPr>
            <w:gridSpan w:val="2"/>
          </w:tcPr>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after="60" w:before="12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Technical Knowledge of Mechatronic Components:</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60" w:before="12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Understanding of sensors, transducers, actuators, and signal processing techniques.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after="60" w:before="12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System Integration and Design:</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60" w:before="12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Ability to select and integrate components into a functional mechatronic system.</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pacing w:after="60" w:before="12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Programmable Control Device Selection:</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60" w:before="12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Skills in evaluating and selecting PLCs, microcontrollers, and other control devices and their programing languages for example embedded C++ and ladder.</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after="60" w:before="12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Functional Safety Awareness:</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60" w:before="12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Knowledge of IEC 61508 standards and hazard/risk assessment techniques.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pacing w:after="60" w:before="120" w:line="240" w:lineRule="auto"/>
              <w:ind w:left="720" w:hanging="360"/>
              <w:jc w:val="both"/>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Technical Reporting and Communication:</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60" w:before="120" w:line="240" w:lineRule="auto"/>
              <w:jc w:val="both"/>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Ability to write detailed reports and present findings professionally.</w:t>
            </w:r>
            <w:r w:rsidDel="00000000" w:rsidR="00000000" w:rsidRPr="00000000">
              <w:rPr>
                <w:rtl w:val="0"/>
              </w:rPr>
            </w:r>
          </w:p>
        </w:tc>
      </w:tr>
      <w:tr>
        <w:trPr>
          <w:cantSplit w:val="0"/>
          <w:tblHeader w:val="0"/>
        </w:trPr>
        <w:tc>
          <w:tcPr>
            <w:gridSpan w:val="2"/>
            <w:shd w:fill="d4eae4" w:val="clear"/>
          </w:tcPr>
          <w:p w:rsidR="00000000" w:rsidDel="00000000" w:rsidP="00000000" w:rsidRDefault="00000000" w:rsidRPr="00000000" w14:paraId="0000002C">
            <w:pPr>
              <w:widowControl w:val="0"/>
              <w:spacing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Vocational scenario </w:t>
            </w:r>
          </w:p>
        </w:tc>
      </w:tr>
      <w:tr>
        <w:trPr>
          <w:cantSplit w:val="0"/>
          <w:tblHeader w:val="0"/>
        </w:trPr>
        <w:tc>
          <w:tcPr>
            <w:gridSpan w:val="2"/>
            <w:shd w:fill="auto" w:val="clear"/>
          </w:tcPr>
          <w:p w:rsidR="00000000" w:rsidDel="00000000" w:rsidP="00000000" w:rsidRDefault="00000000" w:rsidRPr="00000000" w14:paraId="0000002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a Junior Mechatronics Engineer working for a leading automation company. You have been tasked with designing and implementing a smart manufacturing system for a client who produces automotive components. The client wants a system that integrates sensors, actuators, and programmable control devices to improve efficiency, accuracy, and safety in their production line.</w:t>
            </w:r>
          </w:p>
          <w:p w:rsidR="00000000" w:rsidDel="00000000" w:rsidP="00000000" w:rsidRDefault="00000000" w:rsidRPr="00000000" w14:paraId="0000002F">
            <w:pPr>
              <w:widowControl w:val="0"/>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Your role involves investigating mechatronic system components, selecting appropriate technologies, and reviewing programmable control devices to ensure the system meets the client’s requirements. You will also need to consider functional safety standards and evaluate the system’s performance.</w:t>
            </w:r>
            <w:r w:rsidDel="00000000" w:rsidR="00000000" w:rsidRPr="00000000">
              <w:rPr>
                <w:rtl w:val="0"/>
              </w:rPr>
            </w:r>
          </w:p>
        </w:tc>
      </w:tr>
      <w:tr>
        <w:trPr>
          <w:cantSplit w:val="0"/>
          <w:tblHeader w:val="0"/>
        </w:trPr>
        <w:tc>
          <w:tcPr>
            <w:gridSpan w:val="2"/>
            <w:shd w:fill="d4eae4" w:val="clear"/>
            <w:tcMar>
              <w:top w:w="0.0" w:type="dxa"/>
              <w:bottom w:w="0.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60" w:before="120" w:line="240" w:lineRule="auto"/>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Assignment activity and guidance</w:t>
            </w:r>
          </w:p>
        </w:tc>
      </w:tr>
      <w:tr>
        <w:trPr>
          <w:cantSplit w:val="0"/>
          <w:trHeight w:val="302" w:hRule="atLeast"/>
          <w:tblHeader w:val="0"/>
        </w:trPr>
        <w:tc>
          <w:tcPr>
            <w:gridSpan w:val="2"/>
            <w:tcMar>
              <w:top w:w="0.0" w:type="dxa"/>
              <w:bottom w:w="0.0" w:type="dxa"/>
            </w:tcMar>
          </w:tcPr>
          <w:p w:rsidR="00000000" w:rsidDel="00000000" w:rsidP="00000000" w:rsidRDefault="00000000" w:rsidRPr="00000000" w14:paraId="00000034">
            <w:pPr>
              <w:spacing w:after="160" w:line="278.00000000000006"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Part 2: Investigate Mechatronic System Components and Technologies</w:t>
            </w:r>
          </w:p>
          <w:p w:rsidR="00000000" w:rsidDel="00000000" w:rsidP="00000000" w:rsidRDefault="00000000" w:rsidRPr="00000000" w14:paraId="00000035">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Scenario:</w:t>
            </w:r>
          </w:p>
          <w:p w:rsidR="00000000" w:rsidDel="00000000" w:rsidP="00000000" w:rsidRDefault="00000000" w:rsidRPr="00000000" w14:paraId="00000036">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client’s production line requires precise control of temperature, pressure, and position during the manufacturing process. You need to select and integrate appropriate sensors, transducers, and actuators to achieve this. Additionally, the system must handle both analogue and digital signals effectively, with minimal noise interference.</w:t>
            </w:r>
          </w:p>
          <w:p w:rsidR="00000000" w:rsidDel="00000000" w:rsidP="00000000" w:rsidRDefault="00000000" w:rsidRPr="00000000" w14:paraId="00000037">
            <w:pPr>
              <w:spacing w:after="160" w:line="278.00000000000006"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Your Role: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160" w:line="278.0000000000000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Signal Processing and Instrumentation:</w:t>
            </w:r>
          </w:p>
          <w:p w:rsidR="00000000" w:rsidDel="00000000" w:rsidP="00000000" w:rsidRDefault="00000000" w:rsidRPr="00000000" w14:paraId="00000039">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Investigate the types of signals (analogue and digital) used in instrumentation devices.</w:t>
            </w:r>
          </w:p>
          <w:p w:rsidR="00000000" w:rsidDel="00000000" w:rsidP="00000000" w:rsidRDefault="00000000" w:rsidRPr="00000000" w14:paraId="0000003A">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Evaluate signal processing techniques, such as amplification, attenuation, filtering, and Analog-to-Digital Conversion (ADC), to ensure accurate signal transmission.</w:t>
            </w:r>
          </w:p>
          <w:p w:rsidR="00000000" w:rsidDel="00000000" w:rsidP="00000000" w:rsidRDefault="00000000" w:rsidRPr="00000000" w14:paraId="0000003B">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Justify your choice of signal types (e.g., voltage vs. current) and processing techniques for the client’s system.</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160" w:line="278.0000000000000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Sensors and Transducers:</w:t>
            </w:r>
          </w:p>
          <w:p w:rsidR="00000000" w:rsidDel="00000000" w:rsidP="00000000" w:rsidRDefault="00000000" w:rsidRPr="00000000" w14:paraId="0000003D">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and select appropriate sensors and transducers for monitoring temperature, pressure, position, and other critical parameters in the manufacturing process.</w:t>
            </w:r>
          </w:p>
          <w:p w:rsidR="00000000" w:rsidDel="00000000" w:rsidP="00000000" w:rsidRDefault="00000000" w:rsidRPr="00000000" w14:paraId="0000003E">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Interpret data sheets and justify your selection based on criteria such as accuracy, range, and calibration requirements.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160" w:line="278.0000000000000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Actuators:</w:t>
            </w:r>
          </w:p>
          <w:p w:rsidR="00000000" w:rsidDel="00000000" w:rsidP="00000000" w:rsidRDefault="00000000" w:rsidRPr="00000000" w14:paraId="00000040">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and select actuators (e.g., linear, rotary, hydraulic, pneumatic) for controlling valves, motors, and other mechanical components in the system.</w:t>
            </w:r>
          </w:p>
          <w:p w:rsidR="00000000" w:rsidDel="00000000" w:rsidP="00000000" w:rsidRDefault="00000000" w:rsidRPr="00000000" w14:paraId="00000041">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Justify your selection based on factors such as force, torque, mounting requirements, and compliance with NEMA/IEC standards.</w:t>
            </w:r>
          </w:p>
          <w:p w:rsidR="00000000" w:rsidDel="00000000" w:rsidP="00000000" w:rsidRDefault="00000000" w:rsidRPr="00000000" w14:paraId="00000042">
            <w:pPr>
              <w:spacing w:after="160" w:line="278.00000000000006"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Part 3: Review Programmable Control Devices </w:t>
            </w:r>
          </w:p>
          <w:p w:rsidR="00000000" w:rsidDel="00000000" w:rsidP="00000000" w:rsidRDefault="00000000" w:rsidRPr="00000000" w14:paraId="00000043">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Scenario:</w:t>
            </w:r>
          </w:p>
          <w:p w:rsidR="00000000" w:rsidDel="00000000" w:rsidP="00000000" w:rsidRDefault="00000000" w:rsidRPr="00000000" w14:paraId="00000044">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client’s system requires a programmable control device to manage the integration of sensors, actuators, and other components. You need to review and select the most suitable device, considering functionality, safety, and ease of programming.</w:t>
            </w:r>
          </w:p>
          <w:p w:rsidR="00000000" w:rsidDel="00000000" w:rsidP="00000000" w:rsidRDefault="00000000" w:rsidRPr="00000000" w14:paraId="00000045">
            <w:pPr>
              <w:spacing w:after="160" w:line="278.00000000000006"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Your Role:</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160" w:line="278.0000000000000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Programmable Logic Controllers (PLCs):</w:t>
            </w:r>
          </w:p>
          <w:p w:rsidR="00000000" w:rsidDel="00000000" w:rsidP="00000000" w:rsidRDefault="00000000" w:rsidRPr="00000000" w14:paraId="00000047">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the characteristics of PLCs and their applications in manufacturing mechatronic systems.</w:t>
            </w:r>
          </w:p>
          <w:p w:rsidR="00000000" w:rsidDel="00000000" w:rsidP="00000000" w:rsidRDefault="00000000" w:rsidRPr="00000000" w14:paraId="00000048">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Analyse the operation and interfacing of PLCs with sensors and actuators in the client’s system.</w:t>
            </w:r>
          </w:p>
          <w:p w:rsidR="00000000" w:rsidDel="00000000" w:rsidP="00000000" w:rsidRDefault="00000000" w:rsidRPr="00000000" w14:paraId="00000049">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Justify your choice of PLC based on size, functionality, connectivity, and compliance with IEC 61131-3 standards.</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pacing w:after="160" w:line="278.0000000000000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Microcontrollers:</w:t>
            </w:r>
          </w:p>
          <w:p w:rsidR="00000000" w:rsidDel="00000000" w:rsidP="00000000" w:rsidRDefault="00000000" w:rsidRPr="00000000" w14:paraId="0000004B">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the characteristics of embedded microcontrollers and their applications in manufacturing mechatronic systems.</w:t>
            </w:r>
          </w:p>
          <w:p w:rsidR="00000000" w:rsidDel="00000000" w:rsidP="00000000" w:rsidRDefault="00000000" w:rsidRPr="00000000" w14:paraId="0000004C">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Analyse the operation and interfacing of microcontrollers with the system components.</w:t>
            </w:r>
          </w:p>
          <w:p w:rsidR="00000000" w:rsidDel="00000000" w:rsidP="00000000" w:rsidRDefault="00000000" w:rsidRPr="00000000" w14:paraId="0000004D">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Justify your choice of microcontroller based on processor speed, memory, I/O range, and programming languages (e.g., C, C++).</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160" w:line="278.0000000000000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Functional Safety:</w:t>
            </w:r>
          </w:p>
          <w:p w:rsidR="00000000" w:rsidDel="00000000" w:rsidP="00000000" w:rsidRDefault="00000000" w:rsidRPr="00000000" w14:paraId="0000004F">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Evaluate the selected programmable control device in terms of functional safety, considering IEC 61508 standards and Safety Integrity Levels (SILs).</w:t>
            </w:r>
          </w:p>
          <w:p w:rsidR="00000000" w:rsidDel="00000000" w:rsidP="00000000" w:rsidRDefault="00000000" w:rsidRPr="00000000" w14:paraId="00000050">
            <w:pPr>
              <w:spacing w:after="160" w:line="278.0000000000000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Conduct a hazard and risk assessment (HARA) to identify potential risks and propose mitigation strategies.</w:t>
            </w:r>
          </w:p>
        </w:tc>
      </w:tr>
      <w:tr>
        <w:trPr>
          <w:cantSplit w:val="0"/>
          <w:trHeight w:val="302" w:hRule="atLeast"/>
          <w:tblHeader w:val="0"/>
        </w:trPr>
        <w:tc>
          <w:tcPr>
            <w:gridSpan w:val="2"/>
            <w:shd w:fill="d4eae4" w:val="clear"/>
            <w:tcMar>
              <w:top w:w="0.0" w:type="dxa"/>
              <w:bottom w:w="0.0" w:type="dxa"/>
            </w:tcMar>
          </w:tcPr>
          <w:p w:rsidR="00000000" w:rsidDel="00000000" w:rsidP="00000000" w:rsidRDefault="00000000" w:rsidRPr="00000000" w14:paraId="00000052">
            <w:pPr>
              <w:widowControl w:val="0"/>
              <w:spacing w:before="69" w:line="240" w:lineRule="auto"/>
              <w:ind w:right="63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Recommended Resources </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240" w:lineRule="auto"/>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Please note that the resources listed are examples for you to use as a starting point in your research – the list is not definitive.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12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Textbooks:</w:t>
            </w:r>
            <w:r w:rsidDel="00000000" w:rsidR="00000000" w:rsidRPr="00000000">
              <w:rPr>
                <w:rtl w:val="0"/>
              </w:rPr>
            </w:r>
          </w:p>
          <w:p w:rsidR="00000000" w:rsidDel="00000000" w:rsidP="00000000" w:rsidRDefault="00000000" w:rsidRPr="00000000" w14:paraId="00000055">
            <w:pPr>
              <w:numPr>
                <w:ilvl w:val="1"/>
                <w:numId w:val="1"/>
              </w:numPr>
              <w:pBdr>
                <w:top w:space="0" w:sz="0" w:val="nil"/>
                <w:left w:space="0" w:sz="0" w:val="nil"/>
                <w:bottom w:space="0" w:sz="0" w:val="nil"/>
                <w:right w:space="0" w:sz="0" w:val="nil"/>
                <w:between w:space="0" w:sz="0" w:val="nil"/>
              </w:pBdr>
              <w:spacing w:after="120" w:line="240" w:lineRule="auto"/>
              <w:ind w:left="144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Bolton W., </w:t>
            </w:r>
            <w:r w:rsidDel="00000000" w:rsidR="00000000" w:rsidRPr="00000000">
              <w:rPr>
                <w:rFonts w:ascii="Calibri" w:cs="Calibri" w:eastAsia="Calibri" w:hAnsi="Calibri"/>
                <w:i w:val="1"/>
                <w:color w:val="000000"/>
                <w:sz w:val="24"/>
                <w:szCs w:val="24"/>
                <w:rtl w:val="0"/>
              </w:rPr>
              <w:t xml:space="preserve">Pneumatic and Hydraulic Systems.</w:t>
            </w:r>
            <w:r w:rsidDel="00000000" w:rsidR="00000000" w:rsidRPr="00000000">
              <w:rPr>
                <w:rtl w:val="0"/>
              </w:rPr>
            </w:r>
          </w:p>
          <w:p w:rsidR="00000000" w:rsidDel="00000000" w:rsidP="00000000" w:rsidRDefault="00000000" w:rsidRPr="00000000" w14:paraId="00000056">
            <w:pPr>
              <w:numPr>
                <w:ilvl w:val="1"/>
                <w:numId w:val="1"/>
              </w:numPr>
              <w:pBdr>
                <w:top w:space="0" w:sz="0" w:val="nil"/>
                <w:left w:space="0" w:sz="0" w:val="nil"/>
                <w:bottom w:space="0" w:sz="0" w:val="nil"/>
                <w:right w:space="0" w:sz="0" w:val="nil"/>
                <w:between w:space="0" w:sz="0" w:val="nil"/>
              </w:pBdr>
              <w:spacing w:after="120" w:line="240" w:lineRule="auto"/>
              <w:ind w:left="144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Merritt H., </w:t>
            </w:r>
            <w:r w:rsidDel="00000000" w:rsidR="00000000" w:rsidRPr="00000000">
              <w:rPr>
                <w:rFonts w:ascii="Calibri" w:cs="Calibri" w:eastAsia="Calibri" w:hAnsi="Calibri"/>
                <w:i w:val="1"/>
                <w:color w:val="000000"/>
                <w:sz w:val="24"/>
                <w:szCs w:val="24"/>
                <w:rtl w:val="0"/>
              </w:rPr>
              <w:t xml:space="preserve">Hydraulic Control Systems.</w:t>
            </w:r>
            <w:r w:rsidDel="00000000" w:rsidR="00000000" w:rsidRPr="00000000">
              <w:rPr>
                <w:rtl w:val="0"/>
              </w:rPr>
            </w:r>
          </w:p>
          <w:p w:rsidR="00000000" w:rsidDel="00000000" w:rsidP="00000000" w:rsidRDefault="00000000" w:rsidRPr="00000000" w14:paraId="00000057">
            <w:pPr>
              <w:numPr>
                <w:ilvl w:val="1"/>
                <w:numId w:val="1"/>
              </w:numPr>
              <w:pBdr>
                <w:top w:space="0" w:sz="0" w:val="nil"/>
                <w:left w:space="0" w:sz="0" w:val="nil"/>
                <w:bottom w:space="0" w:sz="0" w:val="nil"/>
                <w:right w:space="0" w:sz="0" w:val="nil"/>
                <w:between w:space="0" w:sz="0" w:val="nil"/>
              </w:pBdr>
              <w:spacing w:after="120" w:line="240" w:lineRule="auto"/>
              <w:ind w:left="144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Godfrey O., </w:t>
            </w:r>
            <w:r w:rsidDel="00000000" w:rsidR="00000000" w:rsidRPr="00000000">
              <w:rPr>
                <w:rFonts w:ascii="Calibri" w:cs="Calibri" w:eastAsia="Calibri" w:hAnsi="Calibri"/>
                <w:i w:val="1"/>
                <w:color w:val="000000"/>
                <w:sz w:val="24"/>
                <w:szCs w:val="24"/>
                <w:rtl w:val="0"/>
              </w:rPr>
              <w:t xml:space="preserve">Mechatronics: Principles and Applications.</w:t>
            </w:r>
            <w:r w:rsidDel="00000000" w:rsidR="00000000" w:rsidRPr="00000000">
              <w:rPr>
                <w:rtl w:val="0"/>
              </w:rPr>
            </w:r>
          </w:p>
          <w:p w:rsidR="00000000" w:rsidDel="00000000" w:rsidP="00000000" w:rsidRDefault="00000000" w:rsidRPr="00000000" w14:paraId="00000058">
            <w:pPr>
              <w:numPr>
                <w:ilvl w:val="1"/>
                <w:numId w:val="1"/>
              </w:numPr>
              <w:pBdr>
                <w:top w:space="0" w:sz="0" w:val="nil"/>
                <w:left w:space="0" w:sz="0" w:val="nil"/>
                <w:bottom w:space="0" w:sz="0" w:val="nil"/>
                <w:right w:space="0" w:sz="0" w:val="nil"/>
                <w:between w:space="0" w:sz="0" w:val="nil"/>
              </w:pBdr>
              <w:spacing w:after="120" w:line="240" w:lineRule="auto"/>
              <w:ind w:left="144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Andrzej M.Pawlak., </w:t>
            </w:r>
            <w:r w:rsidDel="00000000" w:rsidR="00000000" w:rsidRPr="00000000">
              <w:rPr>
                <w:rFonts w:ascii="Calibri" w:cs="Calibri" w:eastAsia="Calibri" w:hAnsi="Calibri"/>
                <w:i w:val="1"/>
                <w:color w:val="000000"/>
                <w:sz w:val="24"/>
                <w:szCs w:val="24"/>
                <w:rtl w:val="0"/>
              </w:rPr>
              <w:t xml:space="preserve">Sensors and Actuators in Mechatronics: Design and Applications</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12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Simulation Tools:</w:t>
            </w:r>
            <w:r w:rsidDel="00000000" w:rsidR="00000000" w:rsidRPr="00000000">
              <w:rPr>
                <w:rFonts w:ascii="Calibri" w:cs="Calibri" w:eastAsia="Calibri" w:hAnsi="Calibri"/>
                <w:color w:val="000000"/>
                <w:sz w:val="24"/>
                <w:szCs w:val="24"/>
                <w:rtl w:val="0"/>
              </w:rPr>
              <w:t xml:space="preserve"> MATLAB-Simulink, ANSYS, FluidSIM, ROS.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12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Standards and Guidelines:</w:t>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5B">
            <w:pPr>
              <w:numPr>
                <w:ilvl w:val="1"/>
                <w:numId w:val="1"/>
              </w:numPr>
              <w:pBdr>
                <w:top w:space="0" w:sz="0" w:val="nil"/>
                <w:left w:space="0" w:sz="0" w:val="nil"/>
                <w:bottom w:space="0" w:sz="0" w:val="nil"/>
                <w:right w:space="0" w:sz="0" w:val="nil"/>
                <w:between w:space="0" w:sz="0" w:val="nil"/>
              </w:pBdr>
              <w:spacing w:after="120" w:line="240" w:lineRule="auto"/>
              <w:ind w:left="144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ISO 1219-1 (Fluid power systems and components).</w:t>
            </w:r>
          </w:p>
          <w:p w:rsidR="00000000" w:rsidDel="00000000" w:rsidP="00000000" w:rsidRDefault="00000000" w:rsidRPr="00000000" w14:paraId="0000005C">
            <w:pPr>
              <w:numPr>
                <w:ilvl w:val="1"/>
                <w:numId w:val="1"/>
              </w:numPr>
              <w:pBdr>
                <w:top w:space="0" w:sz="0" w:val="nil"/>
                <w:left w:space="0" w:sz="0" w:val="nil"/>
                <w:bottom w:space="0" w:sz="0" w:val="nil"/>
                <w:right w:space="0" w:sz="0" w:val="nil"/>
                <w:between w:space="0" w:sz="0" w:val="nil"/>
              </w:pBdr>
              <w:spacing w:after="120" w:line="240" w:lineRule="auto"/>
              <w:ind w:left="144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ISO 1219-1 and ISO 1219-2 (Standards for graphical symbols and circuit diagrams for fluid power systems.)</w:t>
            </w:r>
          </w:p>
          <w:p w:rsidR="00000000" w:rsidDel="00000000" w:rsidP="00000000" w:rsidRDefault="00000000" w:rsidRPr="00000000" w14:paraId="0000005D">
            <w:pPr>
              <w:numPr>
                <w:ilvl w:val="1"/>
                <w:numId w:val="1"/>
              </w:numPr>
              <w:pBdr>
                <w:top w:space="0" w:sz="0" w:val="nil"/>
                <w:left w:space="0" w:sz="0" w:val="nil"/>
                <w:bottom w:space="0" w:sz="0" w:val="nil"/>
                <w:right w:space="0" w:sz="0" w:val="nil"/>
                <w:between w:space="0" w:sz="0" w:val="nil"/>
              </w:pBdr>
              <w:spacing w:after="120" w:line="240" w:lineRule="auto"/>
              <w:ind w:left="144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Pressure Systems Safety Regulations 2000 “PSR” (Regulations for safe operation and maintenance of pressure systems.)</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120" w:line="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Online Resources:</w:t>
            </w:r>
            <w:r w:rsidDel="00000000" w:rsidR="00000000" w:rsidRPr="00000000">
              <w:rPr>
                <w:rFonts w:ascii="Calibri" w:cs="Calibri" w:eastAsia="Calibri" w:hAnsi="Calibri"/>
                <w:color w:val="000000"/>
                <w:sz w:val="24"/>
                <w:szCs w:val="24"/>
                <w:rtl w:val="0"/>
              </w:rPr>
              <w:t xml:space="preserve"> Industry manuals, academic journals.</w:t>
            </w:r>
          </w:p>
          <w:p w:rsidR="00000000" w:rsidDel="00000000" w:rsidP="00000000" w:rsidRDefault="00000000" w:rsidRPr="00000000" w14:paraId="0000005F">
            <w:pPr>
              <w:numPr>
                <w:ilvl w:val="1"/>
                <w:numId w:val="1"/>
              </w:numPr>
              <w:pBdr>
                <w:top w:space="0" w:sz="0" w:val="nil"/>
                <w:left w:space="0" w:sz="0" w:val="nil"/>
                <w:bottom w:space="0" w:sz="0" w:val="nil"/>
                <w:right w:space="0" w:sz="0" w:val="nil"/>
                <w:between w:space="0" w:sz="0" w:val="nil"/>
              </w:pBdr>
              <w:spacing w:after="120" w:line="240" w:lineRule="auto"/>
              <w:ind w:left="144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Modeling a Hydraulic Actuation System, </w:t>
            </w:r>
            <w:hyperlink r:id="rId8">
              <w:r w:rsidDel="00000000" w:rsidR="00000000" w:rsidRPr="00000000">
                <w:rPr>
                  <w:rFonts w:ascii="Calibri" w:cs="Calibri" w:eastAsia="Calibri" w:hAnsi="Calibri"/>
                  <w:color w:val="0563c1"/>
                  <w:sz w:val="24"/>
                  <w:szCs w:val="24"/>
                  <w:u w:val="single"/>
                  <w:rtl w:val="0"/>
                </w:rPr>
                <w:t xml:space="preserve">https://www.mathworks.com/videos/modeling-a-hydraulic-actuation-system-68833.html</w:t>
              </w:r>
            </w:hyperlink>
            <w:r w:rsidDel="00000000" w:rsidR="00000000" w:rsidRPr="00000000">
              <w:rPr>
                <w:rtl w:val="0"/>
              </w:rPr>
            </w:r>
          </w:p>
          <w:p w:rsidR="00000000" w:rsidDel="00000000" w:rsidP="00000000" w:rsidRDefault="00000000" w:rsidRPr="00000000" w14:paraId="00000060">
            <w:pPr>
              <w:numPr>
                <w:ilvl w:val="1"/>
                <w:numId w:val="1"/>
              </w:numPr>
              <w:pBdr>
                <w:top w:space="0" w:sz="0" w:val="nil"/>
                <w:left w:space="0" w:sz="0" w:val="nil"/>
                <w:bottom w:space="0" w:sz="0" w:val="nil"/>
                <w:right w:space="0" w:sz="0" w:val="nil"/>
                <w:between w:space="0" w:sz="0" w:val="nil"/>
              </w:pBdr>
              <w:spacing w:after="120" w:line="240" w:lineRule="auto"/>
              <w:ind w:left="144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Simulating Pneumatic Robot Actuators, </w:t>
            </w:r>
            <w:hyperlink r:id="rId9">
              <w:r w:rsidDel="00000000" w:rsidR="00000000" w:rsidRPr="00000000">
                <w:rPr>
                  <w:rFonts w:ascii="Calibri" w:cs="Calibri" w:eastAsia="Calibri" w:hAnsi="Calibri"/>
                  <w:color w:val="0563c1"/>
                  <w:sz w:val="24"/>
                  <w:szCs w:val="24"/>
                  <w:u w:val="single"/>
                  <w:rtl w:val="0"/>
                </w:rPr>
                <w:t xml:space="preserve">https://www.mathworks.com/videos/matlab-and-simulink-robotics-arena-modeling-pneumatic-robot-actuators-part-1-1542190287608.html</w:t>
              </w:r>
            </w:hyperlink>
            <w:r w:rsidDel="00000000" w:rsidR="00000000" w:rsidRPr="00000000">
              <w:rPr>
                <w:rtl w:val="0"/>
              </w:rPr>
            </w:r>
          </w:p>
          <w:p w:rsidR="00000000" w:rsidDel="00000000" w:rsidP="00000000" w:rsidRDefault="00000000" w:rsidRPr="00000000" w14:paraId="00000061">
            <w:pPr>
              <w:numPr>
                <w:ilvl w:val="1"/>
                <w:numId w:val="1"/>
              </w:numPr>
              <w:pBdr>
                <w:top w:space="0" w:sz="0" w:val="nil"/>
                <w:left w:space="0" w:sz="0" w:val="nil"/>
                <w:bottom w:space="0" w:sz="0" w:val="nil"/>
                <w:right w:space="0" w:sz="0" w:val="nil"/>
                <w:between w:space="0" w:sz="0" w:val="nil"/>
              </w:pBdr>
              <w:spacing w:after="120" w:line="240" w:lineRule="auto"/>
              <w:ind w:left="144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IEEE/ASME Transactions on Mechatronics, </w:t>
            </w:r>
            <w:hyperlink r:id="rId10">
              <w:r w:rsidDel="00000000" w:rsidR="00000000" w:rsidRPr="00000000">
                <w:rPr>
                  <w:rFonts w:ascii="Calibri" w:cs="Calibri" w:eastAsia="Calibri" w:hAnsi="Calibri"/>
                  <w:color w:val="0563c1"/>
                  <w:sz w:val="24"/>
                  <w:szCs w:val="24"/>
                  <w:u w:val="single"/>
                  <w:rtl w:val="0"/>
                </w:rPr>
                <w:t xml:space="preserve">https://ieeexplore.ieee.org/document/9758559</w:t>
              </w:r>
            </w:hyperlink>
            <w:r w:rsidDel="00000000" w:rsidR="00000000" w:rsidRPr="00000000">
              <w:rPr>
                <w:rtl w:val="0"/>
              </w:rPr>
            </w:r>
          </w:p>
          <w:p w:rsidR="00000000" w:rsidDel="00000000" w:rsidP="00000000" w:rsidRDefault="00000000" w:rsidRPr="00000000" w14:paraId="00000062">
            <w:pPr>
              <w:numPr>
                <w:ilvl w:val="1"/>
                <w:numId w:val="1"/>
              </w:numPr>
              <w:pBdr>
                <w:top w:space="0" w:sz="0" w:val="nil"/>
                <w:left w:space="0" w:sz="0" w:val="nil"/>
                <w:bottom w:space="0" w:sz="0" w:val="nil"/>
                <w:right w:space="0" w:sz="0" w:val="nil"/>
                <w:between w:space="0" w:sz="0" w:val="nil"/>
              </w:pBdr>
              <w:spacing w:after="120" w:line="240" w:lineRule="auto"/>
              <w:ind w:left="144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IET Control Theory &amp; Applications, </w:t>
            </w:r>
            <w:hyperlink r:id="rId11">
              <w:r w:rsidDel="00000000" w:rsidR="00000000" w:rsidRPr="00000000">
                <w:rPr>
                  <w:rFonts w:ascii="Calibri" w:cs="Calibri" w:eastAsia="Calibri" w:hAnsi="Calibri"/>
                  <w:color w:val="0563c1"/>
                  <w:sz w:val="24"/>
                  <w:szCs w:val="24"/>
                  <w:u w:val="single"/>
                  <w:rtl w:val="0"/>
                </w:rPr>
                <w:t xml:space="preserve">https://ietresearch.onlinelibrary.wiley.com/journal/17518652</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240" w:lineRule="auto"/>
              <w:ind w:left="1440"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240" w:lineRule="auto"/>
              <w:jc w:val="both"/>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66">
      <w:pPr>
        <w:spacing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7">
      <w:pPr>
        <w:spacing w:line="240" w:lineRule="auto"/>
        <w:jc w:val="both"/>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Learning Outcomes and Assessment Criteria </w:t>
      </w:r>
    </w:p>
    <w:tbl>
      <w:tblPr>
        <w:tblStyle w:val="Table2"/>
        <w:tblW w:w="9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3"/>
        <w:gridCol w:w="2860"/>
        <w:gridCol w:w="3343"/>
        <w:tblGridChange w:id="0">
          <w:tblGrid>
            <w:gridCol w:w="2803"/>
            <w:gridCol w:w="2860"/>
            <w:gridCol w:w="3343"/>
          </w:tblGrid>
        </w:tblGridChange>
      </w:tblGrid>
      <w:tr>
        <w:trPr>
          <w:cantSplit w:val="0"/>
          <w:tblHeader w:val="0"/>
        </w:trPr>
        <w:tc>
          <w:tcPr>
            <w:shd w:fill="007fa3" w:val="clear"/>
            <w:tcMar>
              <w:top w:w="100.0" w:type="dxa"/>
              <w:left w:w="100.0" w:type="dxa"/>
              <w:bottom w:w="100.0" w:type="dxa"/>
              <w:right w:w="10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60" w:before="120" w:line="240" w:lineRule="auto"/>
              <w:jc w:val="both"/>
              <w:rPr>
                <w:rFonts w:ascii="Calibri" w:cs="Calibri" w:eastAsia="Calibri" w:hAnsi="Calibri"/>
                <w:b w:val="1"/>
                <w:color w:val="ffffff"/>
                <w:sz w:val="24"/>
                <w:szCs w:val="24"/>
              </w:rPr>
            </w:pPr>
            <w:r w:rsidDel="00000000" w:rsidR="00000000" w:rsidRPr="00000000">
              <w:rPr>
                <w:rFonts w:ascii="Calibri" w:cs="Calibri" w:eastAsia="Calibri" w:hAnsi="Calibri"/>
                <w:b w:val="1"/>
                <w:color w:val="ffffff"/>
                <w:sz w:val="24"/>
                <w:szCs w:val="24"/>
                <w:rtl w:val="0"/>
              </w:rPr>
              <w:t xml:space="preserve">Pass</w:t>
            </w:r>
          </w:p>
        </w:tc>
        <w:tc>
          <w:tcPr>
            <w:shd w:fill="007fa3" w:val="clear"/>
            <w:tcMar>
              <w:top w:w="100.0" w:type="dxa"/>
              <w:left w:w="100.0" w:type="dxa"/>
              <w:bottom w:w="100.0" w:type="dxa"/>
              <w:right w:w="100.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60" w:before="120" w:line="240" w:lineRule="auto"/>
              <w:jc w:val="both"/>
              <w:rPr>
                <w:rFonts w:ascii="Calibri" w:cs="Calibri" w:eastAsia="Calibri" w:hAnsi="Calibri"/>
                <w:b w:val="1"/>
                <w:color w:val="ffffff"/>
                <w:sz w:val="24"/>
                <w:szCs w:val="24"/>
              </w:rPr>
            </w:pPr>
            <w:r w:rsidDel="00000000" w:rsidR="00000000" w:rsidRPr="00000000">
              <w:rPr>
                <w:rFonts w:ascii="Calibri" w:cs="Calibri" w:eastAsia="Calibri" w:hAnsi="Calibri"/>
                <w:b w:val="1"/>
                <w:color w:val="ffffff"/>
                <w:sz w:val="24"/>
                <w:szCs w:val="24"/>
                <w:rtl w:val="0"/>
              </w:rPr>
              <w:t xml:space="preserve">Merit</w:t>
            </w:r>
          </w:p>
        </w:tc>
        <w:tc>
          <w:tcPr>
            <w:tcBorders>
              <w:bottom w:color="000000" w:space="0" w:sz="8" w:val="single"/>
            </w:tcBorders>
            <w:shd w:fill="007fa3" w:val="clear"/>
            <w:tcMar>
              <w:top w:w="100.0" w:type="dxa"/>
              <w:left w:w="100.0" w:type="dxa"/>
              <w:bottom w:w="100.0" w:type="dxa"/>
              <w:right w:w="100.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60" w:before="120" w:line="240" w:lineRule="auto"/>
              <w:jc w:val="both"/>
              <w:rPr>
                <w:rFonts w:ascii="Calibri" w:cs="Calibri" w:eastAsia="Calibri" w:hAnsi="Calibri"/>
                <w:b w:val="1"/>
                <w:color w:val="ffffff"/>
                <w:sz w:val="24"/>
                <w:szCs w:val="24"/>
              </w:rPr>
            </w:pPr>
            <w:r w:rsidDel="00000000" w:rsidR="00000000" w:rsidRPr="00000000">
              <w:rPr>
                <w:rFonts w:ascii="Calibri" w:cs="Calibri" w:eastAsia="Calibri" w:hAnsi="Calibri"/>
                <w:b w:val="1"/>
                <w:color w:val="ffffff"/>
                <w:sz w:val="24"/>
                <w:szCs w:val="24"/>
                <w:rtl w:val="0"/>
              </w:rPr>
              <w:t xml:space="preserve">Distinction</w:t>
            </w:r>
          </w:p>
        </w:tc>
      </w:tr>
      <w:tr>
        <w:trPr>
          <w:cantSplit w:val="0"/>
          <w:tblHeader w:val="0"/>
        </w:trPr>
        <w:tc>
          <w:tcPr>
            <w:gridSpan w:val="2"/>
            <w:shd w:fill="edf6f4" w:val="clear"/>
            <w:tcMar>
              <w:top w:w="100.0" w:type="dxa"/>
              <w:left w:w="100.0" w:type="dxa"/>
              <w:bottom w:w="100.0" w:type="dxa"/>
              <w:right w:w="100.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LO2</w:t>
            </w:r>
            <w:r w:rsidDel="00000000" w:rsidR="00000000" w:rsidRPr="00000000">
              <w:rPr>
                <w:rFonts w:ascii="Calibri" w:cs="Calibri" w:eastAsia="Calibri" w:hAnsi="Calibri"/>
                <w:color w:val="000000"/>
                <w:sz w:val="24"/>
                <w:szCs w:val="24"/>
                <w:rtl w:val="0"/>
              </w:rPr>
              <w:t xml:space="preserve"> Investigate a range of mechatronic system components and technologies</w:t>
            </w:r>
          </w:p>
        </w:tc>
        <w:tc>
          <w:tcPr>
            <w:tcBorders>
              <w:bottom w:color="000000" w:space="0" w:sz="0" w:val="nil"/>
            </w:tcBorders>
            <w:shd w:fill="d4eae4" w:val="clear"/>
            <w:tcMar>
              <w:top w:w="100.0" w:type="dxa"/>
              <w:left w:w="100.0" w:type="dxa"/>
              <w:bottom w:w="100.0" w:type="dxa"/>
              <w:right w:w="10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D2 </w:t>
            </w:r>
            <w:r w:rsidDel="00000000" w:rsidR="00000000" w:rsidRPr="00000000">
              <w:rPr>
                <w:rFonts w:ascii="Calibri" w:cs="Calibri" w:eastAsia="Calibri" w:hAnsi="Calibri"/>
                <w:color w:val="000000"/>
                <w:sz w:val="24"/>
                <w:szCs w:val="24"/>
                <w:rtl w:val="0"/>
              </w:rPr>
              <w:t xml:space="preserve">Evaluate types of signals used in instrumentation devices and a range of signal processing techniques used when integrating mechatronic systems.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F">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P3 </w:t>
            </w:r>
            <w:r w:rsidDel="00000000" w:rsidR="00000000" w:rsidRPr="00000000">
              <w:rPr>
                <w:rFonts w:ascii="Calibri" w:cs="Calibri" w:eastAsia="Calibri" w:hAnsi="Calibri"/>
                <w:sz w:val="24"/>
                <w:szCs w:val="24"/>
                <w:rtl w:val="0"/>
              </w:rPr>
              <w:t xml:space="preserve">Identify the types of</w:t>
            </w:r>
          </w:p>
          <w:p w:rsidR="00000000" w:rsidDel="00000000" w:rsidP="00000000" w:rsidRDefault="00000000" w:rsidRPr="00000000" w14:paraId="000000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sensors and transducers</w:t>
            </w:r>
          </w:p>
          <w:p w:rsidR="00000000" w:rsidDel="00000000" w:rsidP="00000000" w:rsidRDefault="00000000" w:rsidRPr="00000000" w14:paraId="0000007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used within a manufacturing mechatronic system.</w:t>
            </w:r>
          </w:p>
          <w:p w:rsidR="00000000" w:rsidDel="00000000" w:rsidP="00000000" w:rsidRDefault="00000000" w:rsidRPr="00000000" w14:paraId="00000072">
            <w:pPr>
              <w:spacing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P4 </w:t>
            </w:r>
            <w:r w:rsidDel="00000000" w:rsidR="00000000" w:rsidRPr="00000000">
              <w:rPr>
                <w:rFonts w:ascii="Calibri" w:cs="Calibri" w:eastAsia="Calibri" w:hAnsi="Calibri"/>
                <w:sz w:val="24"/>
                <w:szCs w:val="24"/>
                <w:rtl w:val="0"/>
              </w:rPr>
              <w:t xml:space="preserve">Identify the types of</w:t>
            </w:r>
          </w:p>
          <w:p w:rsidR="00000000" w:rsidDel="00000000" w:rsidP="00000000" w:rsidRDefault="00000000" w:rsidRPr="00000000" w14:paraId="00000073">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actuators used within a</w:t>
            </w:r>
          </w:p>
          <w:p w:rsidR="00000000" w:rsidDel="00000000" w:rsidP="00000000" w:rsidRDefault="00000000" w:rsidRPr="00000000" w14:paraId="0000007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manufacturing mechatronic system.</w:t>
            </w:r>
          </w:p>
        </w:tc>
        <w:tc>
          <w:tcPr>
            <w:shd w:fill="auto" w:val="clear"/>
            <w:tcMar>
              <w:top w:w="100.0" w:type="dxa"/>
              <w:left w:w="100.0" w:type="dxa"/>
              <w:bottom w:w="100.0" w:type="dxa"/>
              <w:right w:w="100.0" w:type="dxa"/>
            </w:tcMar>
          </w:tcPr>
          <w:p w:rsidR="00000000" w:rsidDel="00000000" w:rsidP="00000000" w:rsidRDefault="00000000" w:rsidRPr="00000000" w14:paraId="00000075">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M2 </w:t>
            </w:r>
            <w:r w:rsidDel="00000000" w:rsidR="00000000" w:rsidRPr="00000000">
              <w:rPr>
                <w:rFonts w:ascii="Calibri" w:cs="Calibri" w:eastAsia="Calibri" w:hAnsi="Calibri"/>
                <w:sz w:val="24"/>
                <w:szCs w:val="24"/>
                <w:rtl w:val="0"/>
              </w:rPr>
              <w:t xml:space="preserve">Justify a range of</w:t>
            </w:r>
          </w:p>
          <w:p w:rsidR="00000000" w:rsidDel="00000000" w:rsidP="00000000" w:rsidRDefault="00000000" w:rsidRPr="00000000" w14:paraId="000000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instrumentation devices for a given mechatronic system design specification.</w:t>
            </w:r>
          </w:p>
        </w:tc>
        <w:tc>
          <w:tcPr>
            <w:vMerge w:val="restart"/>
            <w:tcBorders>
              <w:top w:color="000000" w:space="0" w:sz="0" w:val="nil"/>
            </w:tcBorders>
            <w:shd w:fill="d4eae4" w:val="clear"/>
            <w:tcMar>
              <w:top w:w="100.0" w:type="dxa"/>
              <w:left w:w="100.0" w:type="dxa"/>
              <w:bottom w:w="100.0" w:type="dxa"/>
              <w:right w:w="10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D3</w:t>
            </w:r>
            <w:r w:rsidDel="00000000" w:rsidR="00000000" w:rsidRPr="00000000">
              <w:rPr>
                <w:rFonts w:ascii="Calibri" w:cs="Calibri" w:eastAsia="Calibri" w:hAnsi="Calibri"/>
                <w:color w:val="000000"/>
                <w:sz w:val="24"/>
                <w:szCs w:val="24"/>
                <w:rtl w:val="0"/>
              </w:rPr>
              <w:t xml:space="preserve"> Evaluate a programmable control device for a given mechatronic system application with consideration to Functional</w:t>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Safety.</w:t>
            </w:r>
          </w:p>
        </w:tc>
      </w:tr>
      <w:tr>
        <w:trPr>
          <w:cantSplit w:val="0"/>
          <w:tblHeader w:val="0"/>
        </w:trPr>
        <w:tc>
          <w:tcPr>
            <w:gridSpan w:val="2"/>
            <w:shd w:fill="edf6f4" w:val="clear"/>
            <w:tcMar>
              <w:top w:w="100.0" w:type="dxa"/>
              <w:left w:w="100.0" w:type="dxa"/>
              <w:bottom w:w="100.0" w:type="dxa"/>
              <w:right w:w="10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Open Sans" w:cs="Open Sans" w:eastAsia="Open Sans" w:hAnsi="Open Sans"/>
                <w:color w:val="000000"/>
                <w:sz w:val="22"/>
                <w:szCs w:val="22"/>
              </w:rPr>
            </w:pPr>
            <w:r w:rsidDel="00000000" w:rsidR="00000000" w:rsidRPr="00000000">
              <w:rPr>
                <w:rFonts w:ascii="Open Sans" w:cs="Open Sans" w:eastAsia="Open Sans" w:hAnsi="Open Sans"/>
                <w:b w:val="1"/>
                <w:color w:val="000000"/>
                <w:sz w:val="22"/>
                <w:szCs w:val="22"/>
                <w:rtl w:val="0"/>
              </w:rPr>
              <w:t xml:space="preserve">LO3</w:t>
            </w:r>
            <w:r w:rsidDel="00000000" w:rsidR="00000000" w:rsidRPr="00000000">
              <w:rPr>
                <w:rFonts w:ascii="Open Sans" w:cs="Open Sans" w:eastAsia="Open Sans" w:hAnsi="Open Sans"/>
                <w:color w:val="000000"/>
                <w:sz w:val="22"/>
                <w:szCs w:val="22"/>
                <w:rtl w:val="0"/>
              </w:rPr>
              <w:t xml:space="preserve"> Review the operation, selection and interfacing of</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720"/>
              </w:tabs>
              <w:spacing w:after="60" w:before="60" w:line="240" w:lineRule="auto"/>
              <w:jc w:val="both"/>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programmable control devices within a manufacturing mechatronic system</w:t>
            </w:r>
          </w:p>
        </w:tc>
        <w:tc>
          <w:tcPr>
            <w:vMerge w:val="continue"/>
            <w:tcBorders>
              <w:top w:color="000000" w:space="0" w:sz="0" w:val="nil"/>
            </w:tcBorders>
            <w:shd w:fill="d4eae4" w:val="clear"/>
            <w:tcMar>
              <w:top w:w="100.0" w:type="dxa"/>
              <w:left w:w="100.0" w:type="dxa"/>
              <w:bottom w:w="100.0" w:type="dxa"/>
              <w:right w:w="10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22"/>
                <w:szCs w:val="22"/>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b w:val="1"/>
                <w:color w:val="000000"/>
                <w:sz w:val="22"/>
                <w:szCs w:val="22"/>
                <w:rtl w:val="0"/>
              </w:rPr>
              <w:t xml:space="preserve">P5</w:t>
            </w:r>
            <w:r w:rsidDel="00000000" w:rsidR="00000000" w:rsidRPr="00000000">
              <w:rPr>
                <w:rFonts w:ascii="Open Sans" w:cs="Open Sans" w:eastAsia="Open Sans" w:hAnsi="Open Sans"/>
                <w:color w:val="000000"/>
                <w:sz w:val="22"/>
                <w:szCs w:val="22"/>
                <w:rtl w:val="0"/>
              </w:rPr>
              <w:t xml:space="preserve"> Describe the</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characteristics of</w:t>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programmable logic</w:t>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controllers and applications within manufacturing</w:t>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mechatronic systems.</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b w:val="1"/>
                <w:color w:val="000000"/>
                <w:sz w:val="22"/>
                <w:szCs w:val="22"/>
                <w:rtl w:val="0"/>
              </w:rPr>
              <w:t xml:space="preserve">P6</w:t>
            </w:r>
            <w:r w:rsidDel="00000000" w:rsidR="00000000" w:rsidRPr="00000000">
              <w:rPr>
                <w:rFonts w:ascii="Open Sans" w:cs="Open Sans" w:eastAsia="Open Sans" w:hAnsi="Open Sans"/>
                <w:color w:val="000000"/>
                <w:sz w:val="22"/>
                <w:szCs w:val="22"/>
                <w:rtl w:val="0"/>
              </w:rPr>
              <w:t xml:space="preserve"> Describe the</w:t>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characteristics of embedded</w:t>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microcontrollers and</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applications within</w:t>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manufacturing mechatronic systems.</w:t>
            </w:r>
          </w:p>
        </w:tc>
        <w:tc>
          <w:tcPr>
            <w:shd w:fill="auto" w:val="clear"/>
            <w:tcMar>
              <w:top w:w="100.0" w:type="dxa"/>
              <w:left w:w="100.0" w:type="dxa"/>
              <w:bottom w:w="100.0" w:type="dxa"/>
              <w:right w:w="100.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b w:val="1"/>
                <w:color w:val="000000"/>
                <w:sz w:val="22"/>
                <w:szCs w:val="22"/>
                <w:rtl w:val="0"/>
              </w:rPr>
              <w:t xml:space="preserve">M3</w:t>
            </w:r>
            <w:r w:rsidDel="00000000" w:rsidR="00000000" w:rsidRPr="00000000">
              <w:rPr>
                <w:rFonts w:ascii="Open Sans" w:cs="Open Sans" w:eastAsia="Open Sans" w:hAnsi="Open Sans"/>
                <w:color w:val="000000"/>
                <w:sz w:val="22"/>
                <w:szCs w:val="22"/>
                <w:rtl w:val="0"/>
              </w:rPr>
              <w:t xml:space="preserve"> Analyse the operation and interfacing of a range of programmable control devices used in manufacturing mechatronic systems.</w:t>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b w:val="1"/>
                <w:color w:val="000000"/>
                <w:sz w:val="22"/>
                <w:szCs w:val="22"/>
                <w:rtl w:val="0"/>
              </w:rPr>
              <w:t xml:space="preserve">M4</w:t>
            </w:r>
            <w:r w:rsidDel="00000000" w:rsidR="00000000" w:rsidRPr="00000000">
              <w:rPr>
                <w:rFonts w:ascii="Open Sans" w:cs="Open Sans" w:eastAsia="Open Sans" w:hAnsi="Open Sans"/>
                <w:color w:val="000000"/>
                <w:sz w:val="22"/>
                <w:szCs w:val="22"/>
                <w:rtl w:val="0"/>
              </w:rPr>
              <w:t xml:space="preserve"> Analyse the range of</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programming languages and software tools available for programmable control</w:t>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720"/>
              </w:tabs>
              <w:spacing w:after="60" w:before="60" w:line="24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devices used within manufacturing mechatronic systems.</w:t>
            </w:r>
          </w:p>
        </w:tc>
        <w:tc>
          <w:tcPr>
            <w:vMerge w:val="continue"/>
            <w:tcBorders>
              <w:top w:color="000000" w:space="0" w:sz="0" w:val="nil"/>
            </w:tcBorders>
            <w:shd w:fill="d4eae4" w:val="clear"/>
            <w:tcMar>
              <w:top w:w="100.0" w:type="dxa"/>
              <w:left w:w="100.0" w:type="dxa"/>
              <w:bottom w:w="100.0" w:type="dxa"/>
              <w:right w:w="10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22"/>
                <w:szCs w:val="22"/>
              </w:rPr>
            </w:pPr>
            <w:r w:rsidDel="00000000" w:rsidR="00000000" w:rsidRPr="00000000">
              <w:rPr>
                <w:rtl w:val="0"/>
              </w:rPr>
            </w:r>
          </w:p>
        </w:tc>
      </w:tr>
    </w:tbl>
    <w:p w:rsidR="00000000" w:rsidDel="00000000" w:rsidP="00000000" w:rsidRDefault="00000000" w:rsidRPr="00000000" w14:paraId="00000094">
      <w:pPr>
        <w:jc w:val="both"/>
        <w:rPr>
          <w:rFonts w:ascii="Open Sans" w:cs="Open Sans" w:eastAsia="Open Sans" w:hAnsi="Open Sans"/>
        </w:rPr>
      </w:pPr>
      <w:r w:rsidDel="00000000" w:rsidR="00000000" w:rsidRPr="00000000">
        <w:br w:type="page"/>
      </w:r>
      <w:r w:rsidDel="00000000" w:rsidR="00000000" w:rsidRPr="00000000">
        <w:rPr>
          <w:rtl w:val="0"/>
        </w:rPr>
      </w:r>
    </w:p>
    <w:sectPr>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Trebuchet MS"/>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spacing w:line="240" w:lineRule="auto"/>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BTEC HN Assignment Brief Template</w:t>
    </w:r>
  </w:p>
  <w:p w:rsidR="00000000" w:rsidDel="00000000" w:rsidP="00000000" w:rsidRDefault="00000000" w:rsidRPr="00000000" w14:paraId="00000096">
    <w:pPr>
      <w:widowControl w:val="0"/>
      <w:spacing w:line="240" w:lineRule="auto"/>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Issue Date: Jan 2024 Owner: HN QD</w:t>
    </w:r>
  </w:p>
  <w:p w:rsidR="00000000" w:rsidDel="00000000" w:rsidP="00000000" w:rsidRDefault="00000000" w:rsidRPr="00000000" w14:paraId="00000097">
    <w:pPr>
      <w:spacing w:line="240" w:lineRule="auto"/>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DCL1 Public (Unclassified)</w:t>
      <w:tab/>
      <w:t xml:space="preserve">Version 2.0</w:t>
    </w:r>
    <w:r w:rsidDel="00000000" w:rsidR="00000000" w:rsidRPr="00000000">
      <w:rPr>
        <w:rFonts w:ascii="Trebuchet MS" w:cs="Trebuchet MS" w:eastAsia="Trebuchet MS" w:hAnsi="Trebuchet MS"/>
        <w:color w:val="000000"/>
        <w:rtl w:val="0"/>
      </w:rPr>
      <w:t xml:space="preserve">               </w:t>
    </w:r>
    <w:r w:rsidDel="00000000" w:rsidR="00000000" w:rsidRPr="00000000">
      <w:rPr>
        <w:rtl w:val="0"/>
      </w:rPr>
    </w:r>
  </w:p>
  <w:p w:rsidR="00000000" w:rsidDel="00000000" w:rsidP="00000000" w:rsidRDefault="00000000" w:rsidRPr="00000000" w14:paraId="00000098">
    <w:pPr>
      <w:spacing w:line="240" w:lineRule="auto"/>
      <w:jc w:val="both"/>
      <w:rPr>
        <w:rFonts w:ascii="Open Sans" w:cs="Open Sans" w:eastAsia="Open Sans" w:hAnsi="Open Sans"/>
      </w:rPr>
    </w:pPr>
    <w:r w:rsidDel="00000000" w:rsidR="00000000" w:rsidRPr="00000000">
      <w:rPr>
        <w:rFonts w:ascii="Open Sans" w:cs="Open Sans" w:eastAsia="Open Sans" w:hAnsi="Open Sans"/>
        <w:color w:val="000000"/>
        <w:sz w:val="16"/>
        <w:szCs w:val="16"/>
        <w:rtl w:val="0"/>
      </w:rPr>
      <w:tab/>
    </w:r>
    <w:r w:rsidDel="00000000" w:rsidR="00000000" w:rsidRPr="00000000">
      <w:rPr>
        <w:rFonts w:ascii="Trebuchet MS" w:cs="Trebuchet MS" w:eastAsia="Trebuchet MS" w:hAnsi="Trebuchet MS"/>
        <w:color w:val="000000"/>
        <w:rtl w:val="0"/>
      </w:rPr>
      <w:t xml:space="preserve">              </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AA7D7D"/>
    <w:pPr>
      <w:spacing w:line="260" w:lineRule="atLeast"/>
    </w:pPr>
    <w:rPr>
      <w:rFonts w:eastAsia="Times New Roman"/>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GuideheadCnocontents" w:customStyle="1">
    <w:name w:val="Guide head C no contents"/>
    <w:basedOn w:val="Normal"/>
    <w:rsid w:val="00304E7B"/>
    <w:pPr>
      <w:suppressAutoHyphens w:val="1"/>
      <w:spacing w:after="120" w:before="360" w:line="300" w:lineRule="atLeast"/>
    </w:pPr>
    <w:rPr>
      <w:rFonts w:eastAsia="Courier New"/>
      <w:b w:val="1"/>
      <w:color w:val="d95e00"/>
      <w:szCs w:val="24"/>
    </w:rPr>
  </w:style>
  <w:style w:type="table" w:styleId="106" w:customStyle="1">
    <w:name w:val="106"/>
    <w:basedOn w:val="TableNormal"/>
    <w:rsid w:val="00212BAD"/>
    <w:pPr>
      <w:contextualSpacing w:val="1"/>
    </w:pPr>
    <w:tblPr>
      <w:tblStyleRowBandSize w:val="1"/>
      <w:tblStyleColBandSize w:val="1"/>
      <w:tblCellMar>
        <w:left w:w="115.0" w:type="dxa"/>
        <w:right w:w="115.0" w:type="dxa"/>
      </w:tblCellMar>
    </w:tblPr>
  </w:style>
  <w:style w:type="paragraph" w:styleId="Appendix" w:customStyle="1">
    <w:name w:val="Appendix"/>
    <w:basedOn w:val="Normal"/>
    <w:next w:val="Normal"/>
    <w:qFormat w:val="1"/>
    <w:rsid w:val="00212BAD"/>
    <w:pPr>
      <w:spacing w:after="360" w:line="400" w:lineRule="atLeast"/>
      <w:outlineLvl w:val="0"/>
    </w:pPr>
    <w:rPr>
      <w:rFonts w:ascii="Open Sans" w:cs="Open Sans" w:hAnsi="Open Sans"/>
      <w:b w:val="1"/>
      <w:color w:val="007fa3"/>
      <w:sz w:val="40"/>
      <w:szCs w:val="36"/>
    </w:rPr>
  </w:style>
  <w:style w:type="paragraph" w:styleId="Appendixsubhead" w:customStyle="1">
    <w:name w:val="Appendix sub head"/>
    <w:basedOn w:val="Normal"/>
    <w:qFormat w:val="1"/>
    <w:rsid w:val="00212BAD"/>
    <w:pPr>
      <w:spacing w:after="120" w:before="300" w:line="300" w:lineRule="atLeast"/>
      <w:outlineLvl w:val="1"/>
    </w:pPr>
    <w:rPr>
      <w:rFonts w:ascii="Open Sans" w:hAnsi="Open Sans"/>
      <w:b w:val="1"/>
      <w:color w:val="003057"/>
      <w:sz w:val="28"/>
      <w:szCs w:val="24"/>
    </w:rPr>
  </w:style>
  <w:style w:type="character" w:styleId="apple-tab-span" w:customStyle="1">
    <w:name w:val="apple-tab-span"/>
    <w:basedOn w:val="DefaultParagraphFont"/>
    <w:rsid w:val="00212BAD"/>
  </w:style>
  <w:style w:type="table" w:styleId="Aquaheadings" w:customStyle="1">
    <w:name w:val="Aqua headings"/>
    <w:basedOn w:val="TableNormal"/>
    <w:uiPriority w:val="99"/>
    <w:rsid w:val="00212BAD"/>
    <w:rPr>
      <w:rFonts w:eastAsia="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pPr>
        <w:jc w:val="left"/>
      </w:pPr>
      <w:rPr>
        <w:rFonts w:ascii="Open Sans" w:hAnsi="Open Sans"/>
        <w:b w:val="1"/>
        <w:sz w:val="24"/>
      </w:rPr>
      <w:tblPr/>
      <w:tcPr>
        <w:shd w:color="auto" w:fill="d4eae4" w:val="clear"/>
      </w:tcPr>
    </w:tblStylePr>
  </w:style>
  <w:style w:type="paragraph" w:styleId="BackCover" w:customStyle="1">
    <w:name w:val="BackCover"/>
    <w:qFormat w:val="1"/>
    <w:rsid w:val="00212BAD"/>
    <w:pPr>
      <w:spacing w:after="60" w:before="60" w:line="240" w:lineRule="exact"/>
    </w:pPr>
    <w:rPr>
      <w:rFonts w:ascii="Open Sans" w:cs="Open Sans" w:eastAsia="Times New Roman" w:hAnsi="Open Sans"/>
      <w:b w:val="1"/>
      <w:sz w:val="16"/>
      <w:szCs w:val="16"/>
    </w:rPr>
  </w:style>
  <w:style w:type="paragraph" w:styleId="BalloonText">
    <w:name w:val="Balloon Text"/>
    <w:basedOn w:val="Normal"/>
    <w:link w:val="BalloonTextChar"/>
    <w:uiPriority w:val="99"/>
    <w:semiHidden w:val="1"/>
    <w:rsid w:val="00212BAD"/>
    <w:rPr>
      <w:rFonts w:ascii="Tahoma" w:cs="Tahoma" w:hAnsi="Tahoma"/>
      <w:sz w:val="16"/>
      <w:szCs w:val="16"/>
    </w:rPr>
  </w:style>
  <w:style w:type="character" w:styleId="BalloonTextChar" w:customStyle="1">
    <w:name w:val="Balloon Text Char"/>
    <w:link w:val="BalloonText"/>
    <w:uiPriority w:val="99"/>
    <w:semiHidden w:val="1"/>
    <w:rsid w:val="00212BAD"/>
    <w:rPr>
      <w:rFonts w:ascii="Tahoma" w:cs="Tahoma" w:eastAsia="Times New Roman" w:hAnsi="Tahoma"/>
      <w:sz w:val="16"/>
      <w:szCs w:val="16"/>
    </w:rPr>
  </w:style>
  <w:style w:type="paragraph" w:styleId="Bibliography">
    <w:name w:val="Bibliography"/>
    <w:basedOn w:val="Normal"/>
    <w:next w:val="Normal"/>
    <w:uiPriority w:val="37"/>
    <w:semiHidden w:val="1"/>
    <w:rsid w:val="00212BAD"/>
    <w:rPr>
      <w:rFonts w:ascii="Wingdings" w:cs="Wingdings" w:eastAsia="Wingdings" w:hAnsi="Wingdings"/>
      <w:color w:val="000000"/>
      <w:sz w:val="18"/>
      <w:szCs w:val="18"/>
      <w:lang w:val="en-US"/>
    </w:rPr>
  </w:style>
  <w:style w:type="paragraph" w:styleId="BlockText">
    <w:name w:val="Block Text"/>
    <w:basedOn w:val="Normal"/>
    <w:uiPriority w:val="99"/>
    <w:semiHidden w:val="1"/>
    <w:rsid w:val="00212BAD"/>
    <w:pPr>
      <w:spacing w:after="120"/>
      <w:ind w:left="1440" w:right="1440"/>
    </w:pPr>
    <w:rPr>
      <w:rFonts w:ascii="Wingdings" w:cs="Wingdings" w:eastAsia="Wingdings" w:hAnsi="Wingdings"/>
      <w:color w:val="000000"/>
      <w:sz w:val="18"/>
      <w:szCs w:val="18"/>
      <w:lang w:val="en-US"/>
    </w:rPr>
  </w:style>
  <w:style w:type="paragraph" w:styleId="BodyText">
    <w:name w:val="Body Text"/>
    <w:basedOn w:val="Normal"/>
    <w:link w:val="BodyTextChar"/>
    <w:uiPriority w:val="99"/>
    <w:semiHidden w:val="1"/>
    <w:rsid w:val="00212BAD"/>
    <w:pPr>
      <w:spacing w:after="120"/>
    </w:pPr>
    <w:rPr>
      <w:rFonts w:ascii="Wingdings" w:cs="Wingdings" w:eastAsia="Wingdings" w:hAnsi="Wingdings"/>
      <w:color w:val="000000"/>
      <w:sz w:val="18"/>
      <w:szCs w:val="18"/>
      <w:lang w:val="en-US"/>
    </w:rPr>
  </w:style>
  <w:style w:type="character" w:styleId="BodyTextChar" w:customStyle="1">
    <w:name w:val="Body Text Char"/>
    <w:basedOn w:val="DefaultParagraphFont"/>
    <w:link w:val="BodyText"/>
    <w:uiPriority w:val="99"/>
    <w:semiHidden w:val="1"/>
    <w:rsid w:val="00212BAD"/>
    <w:rPr>
      <w:rFonts w:ascii="Wingdings" w:cs="Wingdings" w:eastAsia="Wingdings" w:hAnsi="Wingdings"/>
      <w:color w:val="000000"/>
      <w:sz w:val="18"/>
      <w:szCs w:val="18"/>
      <w:lang w:val="en-US"/>
    </w:rPr>
  </w:style>
  <w:style w:type="paragraph" w:styleId="BodyText2">
    <w:name w:val="Body Text 2"/>
    <w:basedOn w:val="Normal"/>
    <w:link w:val="BodyText2Char"/>
    <w:uiPriority w:val="99"/>
    <w:semiHidden w:val="1"/>
    <w:rsid w:val="00212BAD"/>
    <w:pPr>
      <w:spacing w:after="120" w:line="480" w:lineRule="auto"/>
    </w:pPr>
    <w:rPr>
      <w:rFonts w:ascii="Wingdings" w:cs="Wingdings" w:eastAsia="Wingdings" w:hAnsi="Wingdings"/>
      <w:color w:val="000000"/>
      <w:sz w:val="18"/>
      <w:szCs w:val="18"/>
      <w:lang w:val="en-US"/>
    </w:rPr>
  </w:style>
  <w:style w:type="character" w:styleId="BodyText2Char" w:customStyle="1">
    <w:name w:val="Body Text 2 Char"/>
    <w:basedOn w:val="DefaultParagraphFont"/>
    <w:link w:val="BodyText2"/>
    <w:uiPriority w:val="99"/>
    <w:semiHidden w:val="1"/>
    <w:rsid w:val="00212BAD"/>
    <w:rPr>
      <w:rFonts w:ascii="Wingdings" w:cs="Wingdings" w:eastAsia="Wingdings" w:hAnsi="Wingdings"/>
      <w:color w:val="000000"/>
      <w:sz w:val="18"/>
      <w:szCs w:val="18"/>
      <w:lang w:val="en-US"/>
    </w:rPr>
  </w:style>
  <w:style w:type="paragraph" w:styleId="BodyText3">
    <w:name w:val="Body Text 3"/>
    <w:basedOn w:val="Normal"/>
    <w:link w:val="BodyText3Char"/>
    <w:uiPriority w:val="99"/>
    <w:semiHidden w:val="1"/>
    <w:rsid w:val="00212BAD"/>
    <w:pPr>
      <w:spacing w:after="120"/>
    </w:pPr>
    <w:rPr>
      <w:rFonts w:ascii="Wingdings" w:cs="Wingdings" w:eastAsia="Wingdings" w:hAnsi="Wingdings"/>
      <w:color w:val="000000"/>
      <w:sz w:val="16"/>
      <w:szCs w:val="16"/>
      <w:lang w:val="en-US"/>
    </w:rPr>
  </w:style>
  <w:style w:type="character" w:styleId="BodyText3Char" w:customStyle="1">
    <w:name w:val="Body Text 3 Char"/>
    <w:basedOn w:val="DefaultParagraphFont"/>
    <w:link w:val="BodyText3"/>
    <w:uiPriority w:val="99"/>
    <w:semiHidden w:val="1"/>
    <w:rsid w:val="00212BAD"/>
    <w:rPr>
      <w:rFonts w:ascii="Wingdings" w:cs="Wingdings" w:eastAsia="Wingdings" w:hAnsi="Wingdings"/>
      <w:color w:val="000000"/>
      <w:sz w:val="16"/>
      <w:szCs w:val="16"/>
      <w:lang w:val="en-US"/>
    </w:rPr>
  </w:style>
  <w:style w:type="paragraph" w:styleId="BodyTextFirstIndent">
    <w:name w:val="Body Text First Indent"/>
    <w:basedOn w:val="BodyText"/>
    <w:link w:val="BodyTextFirstIndentChar"/>
    <w:uiPriority w:val="99"/>
    <w:semiHidden w:val="1"/>
    <w:rsid w:val="00212BAD"/>
    <w:pPr>
      <w:ind w:firstLine="210"/>
    </w:pPr>
  </w:style>
  <w:style w:type="character" w:styleId="BodyTextFirstIndentChar" w:customStyle="1">
    <w:name w:val="Body Text First Indent Char"/>
    <w:basedOn w:val="BodyTextChar"/>
    <w:link w:val="BodyTextFirstIndent"/>
    <w:uiPriority w:val="99"/>
    <w:semiHidden w:val="1"/>
    <w:rsid w:val="00212BAD"/>
    <w:rPr>
      <w:rFonts w:ascii="Wingdings" w:cs="Wingdings" w:eastAsia="Wingdings" w:hAnsi="Wingdings"/>
      <w:color w:val="000000"/>
      <w:sz w:val="18"/>
      <w:szCs w:val="18"/>
      <w:lang w:val="en-US"/>
    </w:rPr>
  </w:style>
  <w:style w:type="paragraph" w:styleId="BodyTextIndent">
    <w:name w:val="Body Text Indent"/>
    <w:basedOn w:val="Normal"/>
    <w:link w:val="BodyTextIndentChar"/>
    <w:uiPriority w:val="99"/>
    <w:semiHidden w:val="1"/>
    <w:rsid w:val="00212BAD"/>
    <w:pPr>
      <w:spacing w:after="120"/>
      <w:ind w:left="283"/>
    </w:pPr>
    <w:rPr>
      <w:rFonts w:ascii="Wingdings" w:cs="Wingdings" w:eastAsia="Wingdings" w:hAnsi="Wingdings"/>
      <w:color w:val="000000"/>
      <w:sz w:val="18"/>
      <w:szCs w:val="18"/>
      <w:lang w:val="en-US"/>
    </w:rPr>
  </w:style>
  <w:style w:type="character" w:styleId="BodyTextIndentChar" w:customStyle="1">
    <w:name w:val="Body Text Indent Char"/>
    <w:basedOn w:val="DefaultParagraphFont"/>
    <w:link w:val="BodyTextIndent"/>
    <w:uiPriority w:val="99"/>
    <w:semiHidden w:val="1"/>
    <w:rsid w:val="00212BAD"/>
    <w:rPr>
      <w:rFonts w:ascii="Wingdings" w:cs="Wingdings" w:eastAsia="Wingdings" w:hAnsi="Wingdings"/>
      <w:color w:val="000000"/>
      <w:sz w:val="18"/>
      <w:szCs w:val="18"/>
      <w:lang w:val="en-US"/>
    </w:rPr>
  </w:style>
  <w:style w:type="paragraph" w:styleId="BodyTextFirstIndent2">
    <w:name w:val="Body Text First Indent 2"/>
    <w:basedOn w:val="BodyTextIndent"/>
    <w:link w:val="BodyTextFirstIndent2Char"/>
    <w:uiPriority w:val="99"/>
    <w:semiHidden w:val="1"/>
    <w:rsid w:val="00212BAD"/>
    <w:pPr>
      <w:ind w:firstLine="210"/>
    </w:pPr>
  </w:style>
  <w:style w:type="character" w:styleId="BodyTextFirstIndent2Char" w:customStyle="1">
    <w:name w:val="Body Text First Indent 2 Char"/>
    <w:basedOn w:val="BodyTextIndentChar"/>
    <w:link w:val="BodyTextFirstIndent2"/>
    <w:uiPriority w:val="99"/>
    <w:semiHidden w:val="1"/>
    <w:rsid w:val="00212BAD"/>
    <w:rPr>
      <w:rFonts w:ascii="Wingdings" w:cs="Wingdings" w:eastAsia="Wingdings" w:hAnsi="Wingdings"/>
      <w:color w:val="000000"/>
      <w:sz w:val="18"/>
      <w:szCs w:val="18"/>
      <w:lang w:val="en-US"/>
    </w:rPr>
  </w:style>
  <w:style w:type="paragraph" w:styleId="BodyTextIndent2">
    <w:name w:val="Body Text Indent 2"/>
    <w:basedOn w:val="Normal"/>
    <w:link w:val="BodyTextIndent2Char"/>
    <w:uiPriority w:val="99"/>
    <w:semiHidden w:val="1"/>
    <w:rsid w:val="00212BAD"/>
    <w:pPr>
      <w:spacing w:after="120" w:line="480" w:lineRule="auto"/>
      <w:ind w:left="283"/>
    </w:pPr>
    <w:rPr>
      <w:rFonts w:ascii="Wingdings" w:cs="Wingdings" w:eastAsia="Wingdings" w:hAnsi="Wingdings"/>
      <w:color w:val="000000"/>
      <w:sz w:val="18"/>
      <w:szCs w:val="18"/>
      <w:lang w:val="en-US"/>
    </w:rPr>
  </w:style>
  <w:style w:type="character" w:styleId="BodyTextIndent2Char" w:customStyle="1">
    <w:name w:val="Body Text Indent 2 Char"/>
    <w:basedOn w:val="DefaultParagraphFont"/>
    <w:link w:val="BodyTextIndent2"/>
    <w:uiPriority w:val="99"/>
    <w:semiHidden w:val="1"/>
    <w:rsid w:val="00212BAD"/>
    <w:rPr>
      <w:rFonts w:ascii="Wingdings" w:cs="Wingdings" w:eastAsia="Wingdings" w:hAnsi="Wingdings"/>
      <w:color w:val="000000"/>
      <w:sz w:val="18"/>
      <w:szCs w:val="18"/>
      <w:lang w:val="en-US"/>
    </w:rPr>
  </w:style>
  <w:style w:type="paragraph" w:styleId="BodyTextIndent3">
    <w:name w:val="Body Text Indent 3"/>
    <w:basedOn w:val="Normal"/>
    <w:link w:val="BodyTextIndent3Char"/>
    <w:uiPriority w:val="99"/>
    <w:semiHidden w:val="1"/>
    <w:rsid w:val="00212BAD"/>
    <w:pPr>
      <w:spacing w:after="120"/>
      <w:ind w:left="283"/>
    </w:pPr>
    <w:rPr>
      <w:rFonts w:ascii="Wingdings" w:cs="Wingdings" w:eastAsia="Wingdings" w:hAnsi="Wingdings"/>
      <w:color w:val="000000"/>
      <w:sz w:val="16"/>
      <w:szCs w:val="16"/>
      <w:lang w:val="en-US"/>
    </w:rPr>
  </w:style>
  <w:style w:type="character" w:styleId="BodyTextIndent3Char" w:customStyle="1">
    <w:name w:val="Body Text Indent 3 Char"/>
    <w:basedOn w:val="DefaultParagraphFont"/>
    <w:link w:val="BodyTextIndent3"/>
    <w:uiPriority w:val="99"/>
    <w:semiHidden w:val="1"/>
    <w:rsid w:val="00212BAD"/>
    <w:rPr>
      <w:rFonts w:ascii="Wingdings" w:cs="Wingdings" w:eastAsia="Wingdings" w:hAnsi="Wingdings"/>
      <w:color w:val="000000"/>
      <w:sz w:val="16"/>
      <w:szCs w:val="16"/>
      <w:lang w:val="en-US"/>
    </w:rPr>
  </w:style>
  <w:style w:type="paragraph" w:styleId="Caption">
    <w:name w:val="caption"/>
    <w:basedOn w:val="Normal"/>
    <w:next w:val="Normal"/>
    <w:uiPriority w:val="35"/>
    <w:semiHidden w:val="1"/>
    <w:qFormat w:val="1"/>
    <w:rsid w:val="00212BAD"/>
    <w:rPr>
      <w:rFonts w:ascii="Wingdings" w:cs="Wingdings" w:eastAsia="Wingdings" w:hAnsi="Wingdings"/>
      <w:b w:val="1"/>
      <w:bCs w:val="1"/>
      <w:color w:val="000000"/>
      <w:lang w:val="en-US"/>
    </w:rPr>
  </w:style>
  <w:style w:type="paragraph" w:styleId="Closing">
    <w:name w:val="Closing"/>
    <w:basedOn w:val="Normal"/>
    <w:link w:val="ClosingChar"/>
    <w:uiPriority w:val="99"/>
    <w:semiHidden w:val="1"/>
    <w:rsid w:val="00212BAD"/>
    <w:pPr>
      <w:ind w:left="4252"/>
    </w:pPr>
    <w:rPr>
      <w:rFonts w:ascii="Wingdings" w:cs="Wingdings" w:eastAsia="Wingdings" w:hAnsi="Wingdings"/>
      <w:color w:val="000000"/>
      <w:sz w:val="18"/>
      <w:szCs w:val="18"/>
      <w:lang w:val="en-US"/>
    </w:rPr>
  </w:style>
  <w:style w:type="character" w:styleId="ClosingChar" w:customStyle="1">
    <w:name w:val="Closing Char"/>
    <w:basedOn w:val="DefaultParagraphFont"/>
    <w:link w:val="Closing"/>
    <w:uiPriority w:val="99"/>
    <w:semiHidden w:val="1"/>
    <w:rsid w:val="00212BAD"/>
    <w:rPr>
      <w:rFonts w:ascii="Wingdings" w:cs="Wingdings" w:eastAsia="Wingdings" w:hAnsi="Wingdings"/>
      <w:color w:val="000000"/>
      <w:sz w:val="18"/>
      <w:szCs w:val="18"/>
      <w:lang w:val="en-US"/>
    </w:rPr>
  </w:style>
  <w:style w:type="table" w:styleId="ColorfulGrid-Accent6">
    <w:name w:val="Colorful Grid Accent 6"/>
    <w:basedOn w:val="TableNormal"/>
    <w:uiPriority w:val="73"/>
    <w:rsid w:val="00212BAD"/>
    <w:rPr>
      <w:rFonts w:ascii="Wingdings" w:cs="Wingdings" w:eastAsia="Wingdings" w:hAnsi="Wingdings"/>
      <w:color w:val="000000"/>
    </w:rPr>
    <w:tblPr>
      <w:tblStyleRowBandSize w:val="1"/>
      <w:tblStyleColBandSize w:val="1"/>
      <w:tblBorders>
        <w:insideH w:color="ffffff" w:space="0" w:sz="4" w:val="single"/>
      </w:tblBorders>
    </w:tblPr>
    <w:tcPr>
      <w:shd w:color="auto" w:fill="fde9d9" w:val="clear"/>
    </w:tcPr>
    <w:tblStylePr w:type="firstRow">
      <w:rPr>
        <w:b w:val="1"/>
        <w:bCs w:val="1"/>
      </w:rPr>
      <w:tblPr/>
      <w:tcPr>
        <w:shd w:color="auto" w:fill="fbd4b4" w:val="clear"/>
      </w:tcPr>
    </w:tblStylePr>
    <w:tblStylePr w:type="lastRow">
      <w:rPr>
        <w:b w:val="1"/>
        <w:bCs w:val="1"/>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type="character" w:styleId="CommentReference">
    <w:name w:val="annotation reference"/>
    <w:uiPriority w:val="99"/>
    <w:semiHidden w:val="1"/>
    <w:rsid w:val="00212BAD"/>
    <w:rPr>
      <w:sz w:val="16"/>
      <w:szCs w:val="16"/>
    </w:rPr>
  </w:style>
  <w:style w:type="paragraph" w:styleId="CommentText">
    <w:name w:val="annotation text"/>
    <w:basedOn w:val="Normal"/>
    <w:link w:val="CommentTextChar"/>
    <w:uiPriority w:val="99"/>
    <w:semiHidden w:val="1"/>
    <w:rsid w:val="00212BAD"/>
    <w:rPr>
      <w:rFonts w:ascii="Wingdings" w:cs="Wingdings" w:eastAsia="Wingdings" w:hAnsi="Wingdings"/>
      <w:color w:val="000000"/>
      <w:lang w:val="en-US"/>
    </w:rPr>
  </w:style>
  <w:style w:type="character" w:styleId="CommentTextChar" w:customStyle="1">
    <w:name w:val="Comment Text Char"/>
    <w:basedOn w:val="DefaultParagraphFont"/>
    <w:link w:val="CommentText"/>
    <w:uiPriority w:val="99"/>
    <w:semiHidden w:val="1"/>
    <w:rsid w:val="00212BAD"/>
    <w:rPr>
      <w:rFonts w:ascii="Wingdings" w:cs="Wingdings" w:eastAsia="Wingdings" w:hAnsi="Wingdings"/>
      <w:color w:val="000000"/>
      <w:lang w:val="en-US"/>
    </w:rPr>
  </w:style>
  <w:style w:type="paragraph" w:styleId="CommentSubject">
    <w:name w:val="annotation subject"/>
    <w:basedOn w:val="CommentText"/>
    <w:next w:val="CommentText"/>
    <w:link w:val="CommentSubjectChar"/>
    <w:uiPriority w:val="99"/>
    <w:semiHidden w:val="1"/>
    <w:rsid w:val="00212BAD"/>
    <w:rPr>
      <w:b w:val="1"/>
      <w:bCs w:val="1"/>
    </w:rPr>
  </w:style>
  <w:style w:type="character" w:styleId="CommentSubjectChar" w:customStyle="1">
    <w:name w:val="Comment Subject Char"/>
    <w:basedOn w:val="CommentTextChar"/>
    <w:link w:val="CommentSubject"/>
    <w:uiPriority w:val="99"/>
    <w:semiHidden w:val="1"/>
    <w:rsid w:val="00212BAD"/>
    <w:rPr>
      <w:rFonts w:ascii="Wingdings" w:cs="Wingdings" w:eastAsia="Wingdings" w:hAnsi="Wingdings"/>
      <w:b w:val="1"/>
      <w:bCs w:val="1"/>
      <w:color w:val="000000"/>
      <w:lang w:val="en-US"/>
    </w:rPr>
  </w:style>
  <w:style w:type="paragraph" w:styleId="Contents" w:customStyle="1">
    <w:name w:val="Contents"/>
    <w:uiPriority w:val="9"/>
    <w:qFormat w:val="1"/>
    <w:rsid w:val="00212BAD"/>
    <w:pPr>
      <w:widowControl w:val="0"/>
      <w:tabs>
        <w:tab w:val="left" w:pos="567"/>
      </w:tabs>
      <w:suppressAutoHyphens w:val="1"/>
      <w:spacing w:after="360" w:line="460" w:lineRule="atLeast"/>
      <w:outlineLvl w:val="0"/>
    </w:pPr>
    <w:rPr>
      <w:rFonts w:ascii="Open Sans" w:cs="Open Sans" w:eastAsia="SimSun" w:hAnsi="Open Sans"/>
      <w:b w:val="1"/>
      <w:color w:val="003057"/>
      <w:sz w:val="40"/>
      <w:szCs w:val="34"/>
    </w:rPr>
  </w:style>
  <w:style w:type="paragraph" w:styleId="Date">
    <w:name w:val="Date"/>
    <w:basedOn w:val="Normal"/>
    <w:next w:val="Normal"/>
    <w:link w:val="DateChar"/>
    <w:uiPriority w:val="99"/>
    <w:semiHidden w:val="1"/>
    <w:rsid w:val="00212BAD"/>
    <w:rPr>
      <w:rFonts w:ascii="Wingdings" w:cs="Wingdings" w:eastAsia="Wingdings" w:hAnsi="Wingdings"/>
      <w:color w:val="000000"/>
      <w:sz w:val="18"/>
      <w:szCs w:val="18"/>
      <w:lang w:val="en-US"/>
    </w:rPr>
  </w:style>
  <w:style w:type="character" w:styleId="DateChar" w:customStyle="1">
    <w:name w:val="Date Char"/>
    <w:basedOn w:val="DefaultParagraphFont"/>
    <w:link w:val="Date"/>
    <w:uiPriority w:val="99"/>
    <w:semiHidden w:val="1"/>
    <w:rsid w:val="00212BAD"/>
    <w:rPr>
      <w:rFonts w:ascii="Wingdings" w:cs="Wingdings" w:eastAsia="Wingdings" w:hAnsi="Wingdings"/>
      <w:color w:val="000000"/>
      <w:sz w:val="18"/>
      <w:szCs w:val="18"/>
      <w:lang w:val="en-US"/>
    </w:rPr>
  </w:style>
  <w:style w:type="paragraph" w:styleId="Diagram" w:customStyle="1">
    <w:name w:val="Diagram"/>
    <w:basedOn w:val="Normal"/>
    <w:qFormat w:val="1"/>
    <w:rsid w:val="00212BAD"/>
    <w:pPr>
      <w:jc w:val="center"/>
    </w:pPr>
    <w:rPr>
      <w:rFonts w:ascii="Open Sans" w:eastAsia="Batang" w:hAnsi="Open Sans"/>
      <w:b w:val="1"/>
      <w:color w:val="ffffff" w:themeColor="background1"/>
      <w:sz w:val="18"/>
      <w:szCs w:val="18"/>
    </w:rPr>
  </w:style>
  <w:style w:type="paragraph" w:styleId="DocumentMap">
    <w:name w:val="Document Map"/>
    <w:basedOn w:val="Normal"/>
    <w:link w:val="DocumentMapChar"/>
    <w:uiPriority w:val="99"/>
    <w:semiHidden w:val="1"/>
    <w:rsid w:val="00212BAD"/>
    <w:rPr>
      <w:rFonts w:ascii="+mn-ea" w:cs="+mn-ea" w:eastAsia="Wingdings" w:hAnsi="+mn-ea"/>
      <w:color w:val="000000"/>
      <w:sz w:val="16"/>
      <w:szCs w:val="16"/>
      <w:lang w:val="en-US"/>
    </w:rPr>
  </w:style>
  <w:style w:type="character" w:styleId="DocumentMapChar" w:customStyle="1">
    <w:name w:val="Document Map Char"/>
    <w:basedOn w:val="DefaultParagraphFont"/>
    <w:link w:val="DocumentMap"/>
    <w:uiPriority w:val="99"/>
    <w:semiHidden w:val="1"/>
    <w:rsid w:val="00212BAD"/>
    <w:rPr>
      <w:rFonts w:ascii="+mn-ea" w:cs="+mn-ea" w:eastAsia="Wingdings" w:hAnsi="+mn-ea"/>
      <w:color w:val="000000"/>
      <w:sz w:val="16"/>
      <w:szCs w:val="16"/>
      <w:lang w:val="en-US"/>
    </w:rPr>
  </w:style>
  <w:style w:type="paragraph" w:styleId="DTPRef" w:customStyle="1">
    <w:name w:val="DTPRef"/>
    <w:basedOn w:val="Normal"/>
    <w:qFormat w:val="1"/>
    <w:rsid w:val="00212BAD"/>
    <w:pPr>
      <w:framePr w:lines="0" w:w="7864" w:h="215" w:wrap="around" w:hAnchor="page" w:vAnchor="page" w:x="1231" w:y="15485"/>
      <w:pBdr>
        <w:top w:space="0" w:sz="0" w:val="nil"/>
        <w:left w:space="0" w:sz="0" w:val="nil"/>
        <w:bottom w:space="0" w:sz="0" w:val="nil"/>
        <w:right w:space="0" w:sz="0" w:val="nil"/>
        <w:between w:space="0" w:sz="0" w:val="nil"/>
      </w:pBdr>
    </w:pPr>
    <w:rPr>
      <w:rFonts w:ascii="Trebuchet MS" w:eastAsia="Verdana" w:hAnsi="Trebuchet MS"/>
      <w:color w:val="000000"/>
      <w:sz w:val="12"/>
      <w:szCs w:val="12"/>
      <w:lang w:bidi="en-US"/>
    </w:rPr>
  </w:style>
  <w:style w:type="paragraph" w:styleId="E-mailSignature">
    <w:name w:val="E-mail Signature"/>
    <w:basedOn w:val="Normal"/>
    <w:link w:val="E-mailSignatureChar"/>
    <w:uiPriority w:val="99"/>
    <w:semiHidden w:val="1"/>
    <w:rsid w:val="00212BAD"/>
    <w:rPr>
      <w:rFonts w:ascii="Wingdings" w:cs="Wingdings" w:eastAsia="Wingdings" w:hAnsi="Wingdings"/>
      <w:color w:val="000000"/>
      <w:sz w:val="18"/>
      <w:szCs w:val="18"/>
      <w:lang w:val="en-US"/>
    </w:rPr>
  </w:style>
  <w:style w:type="character" w:styleId="E-mailSignatureChar" w:customStyle="1">
    <w:name w:val="E-mail Signature Char"/>
    <w:basedOn w:val="DefaultParagraphFont"/>
    <w:link w:val="E-mailSignature"/>
    <w:uiPriority w:val="99"/>
    <w:semiHidden w:val="1"/>
    <w:rsid w:val="00212BAD"/>
    <w:rPr>
      <w:rFonts w:ascii="Wingdings" w:cs="Wingdings" w:eastAsia="Wingdings" w:hAnsi="Wingdings"/>
      <w:color w:val="000000"/>
      <w:sz w:val="18"/>
      <w:szCs w:val="18"/>
      <w:lang w:val="en-US"/>
    </w:rPr>
  </w:style>
  <w:style w:type="character" w:styleId="EndnoteReference">
    <w:name w:val="endnote reference"/>
    <w:basedOn w:val="DefaultParagraphFont"/>
    <w:uiPriority w:val="99"/>
    <w:semiHidden w:val="1"/>
    <w:rsid w:val="00212BAD"/>
    <w:rPr>
      <w:vertAlign w:val="superscript"/>
    </w:rPr>
  </w:style>
  <w:style w:type="paragraph" w:styleId="EndnoteText">
    <w:name w:val="endnote text"/>
    <w:basedOn w:val="Normal"/>
    <w:link w:val="EndnoteTextChar"/>
    <w:uiPriority w:val="99"/>
    <w:semiHidden w:val="1"/>
    <w:rsid w:val="00212BAD"/>
    <w:rPr>
      <w:rFonts w:ascii="Wingdings" w:cs="Wingdings" w:eastAsia="Wingdings" w:hAnsi="Wingdings"/>
      <w:color w:val="000000"/>
      <w:lang w:val="en-US"/>
    </w:rPr>
  </w:style>
  <w:style w:type="character" w:styleId="EndnoteTextChar" w:customStyle="1">
    <w:name w:val="Endnote Text Char"/>
    <w:basedOn w:val="DefaultParagraphFont"/>
    <w:link w:val="EndnoteText"/>
    <w:uiPriority w:val="99"/>
    <w:semiHidden w:val="1"/>
    <w:rsid w:val="00212BAD"/>
    <w:rPr>
      <w:rFonts w:ascii="Wingdings" w:cs="Wingdings" w:eastAsia="Wingdings" w:hAnsi="Wingdings"/>
      <w:color w:val="000000"/>
      <w:lang w:val="en-US"/>
    </w:rPr>
  </w:style>
  <w:style w:type="paragraph" w:styleId="EnvelopeAddress">
    <w:name w:val="envelope address"/>
    <w:basedOn w:val="Normal"/>
    <w:uiPriority w:val="99"/>
    <w:semiHidden w:val="1"/>
    <w:rsid w:val="00212BAD"/>
    <w:pPr>
      <w:framePr w:lines="0" w:w="7920" w:h="1980" w:hSpace="180" w:wrap="auto" w:hAnchor="page" w:xAlign="center" w:yAlign="bottom" w:hRule="exact"/>
      <w:ind w:left="2880"/>
    </w:pPr>
    <w:rPr>
      <w:rFonts w:ascii="Cambria Math" w:eastAsia="Verdana" w:hAnsi="Cambria Math"/>
      <w:color w:val="000000"/>
      <w:sz w:val="24"/>
      <w:szCs w:val="24"/>
      <w:lang w:val="en-US"/>
    </w:rPr>
  </w:style>
  <w:style w:type="paragraph" w:styleId="EnvelopeReturn">
    <w:name w:val="envelope return"/>
    <w:basedOn w:val="Normal"/>
    <w:uiPriority w:val="99"/>
    <w:semiHidden w:val="1"/>
    <w:rsid w:val="00212BAD"/>
    <w:rPr>
      <w:rFonts w:ascii="Cambria Math" w:eastAsia="Verdana" w:hAnsi="Cambria Math"/>
      <w:color w:val="000000"/>
      <w:lang w:val="en-US"/>
    </w:rPr>
  </w:style>
  <w:style w:type="character" w:styleId="FollowedHyperlink">
    <w:name w:val="FollowedHyperlink"/>
    <w:uiPriority w:val="99"/>
    <w:semiHidden w:val="1"/>
    <w:rsid w:val="00212BAD"/>
    <w:rPr>
      <w:color w:val="800080"/>
      <w:u w:val="single"/>
    </w:rPr>
  </w:style>
  <w:style w:type="paragraph" w:styleId="Footer">
    <w:name w:val="footer"/>
    <w:basedOn w:val="Normal"/>
    <w:link w:val="FooterChar"/>
    <w:uiPriority w:val="99"/>
    <w:semiHidden w:val="1"/>
    <w:rsid w:val="00212BAD"/>
    <w:pPr>
      <w:tabs>
        <w:tab w:val="center" w:pos="4513"/>
        <w:tab w:val="right" w:pos="9026"/>
      </w:tabs>
    </w:pPr>
  </w:style>
  <w:style w:type="character" w:styleId="FooterChar" w:customStyle="1">
    <w:name w:val="Footer Char"/>
    <w:basedOn w:val="DefaultParagraphFont"/>
    <w:link w:val="Footer"/>
    <w:uiPriority w:val="99"/>
    <w:semiHidden w:val="1"/>
    <w:rsid w:val="00212BAD"/>
    <w:rPr>
      <w:rFonts w:ascii="Verdana" w:eastAsia="Times New Roman" w:hAnsi="Verdana"/>
    </w:rPr>
  </w:style>
  <w:style w:type="paragraph" w:styleId="Footereven" w:customStyle="1">
    <w:name w:val="Footer even"/>
    <w:qFormat w:val="1"/>
    <w:rsid w:val="00212BAD"/>
    <w:pPr>
      <w:spacing w:line="200" w:lineRule="atLeast"/>
      <w:jc w:val="right"/>
    </w:pPr>
    <w:rPr>
      <w:rFonts w:ascii="Open Sans" w:eastAsia="Times New Roman" w:hAnsi="Open Sans"/>
      <w:sz w:val="16"/>
    </w:rPr>
  </w:style>
  <w:style w:type="paragraph" w:styleId="Footerodd" w:customStyle="1">
    <w:name w:val="Footer odd"/>
    <w:qFormat w:val="1"/>
    <w:rsid w:val="00212BAD"/>
    <w:pPr>
      <w:spacing w:line="200" w:lineRule="atLeast"/>
    </w:pPr>
    <w:rPr>
      <w:rFonts w:ascii="Open Sans" w:eastAsia="Times New Roman" w:hAnsi="Open Sans"/>
      <w:sz w:val="16"/>
      <w:szCs w:val="16"/>
    </w:rPr>
  </w:style>
  <w:style w:type="character" w:styleId="FootnoteReference">
    <w:name w:val="footnote reference"/>
    <w:basedOn w:val="DefaultParagraphFont"/>
    <w:uiPriority w:val="99"/>
    <w:semiHidden w:val="1"/>
    <w:rsid w:val="00212BAD"/>
    <w:rPr>
      <w:vertAlign w:val="superscript"/>
    </w:rPr>
  </w:style>
  <w:style w:type="paragraph" w:styleId="FootnoteText">
    <w:name w:val="footnote text"/>
    <w:basedOn w:val="Normal"/>
    <w:link w:val="FootnoteTextChar"/>
    <w:uiPriority w:val="99"/>
    <w:rsid w:val="00212BAD"/>
    <w:rPr>
      <w:rFonts w:ascii="Open Sans" w:cs="Wingdings" w:eastAsia="Wingdings" w:hAnsi="Open Sans"/>
      <w:color w:val="000000"/>
      <w:lang w:val="en-US"/>
    </w:rPr>
  </w:style>
  <w:style w:type="character" w:styleId="FootnoteTextChar" w:customStyle="1">
    <w:name w:val="Footnote Text Char"/>
    <w:basedOn w:val="DefaultParagraphFont"/>
    <w:link w:val="FootnoteText"/>
    <w:uiPriority w:val="99"/>
    <w:rsid w:val="00212BAD"/>
    <w:rPr>
      <w:rFonts w:ascii="Open Sans" w:cs="Wingdings" w:eastAsia="Wingdings" w:hAnsi="Open Sans"/>
      <w:color w:val="000000"/>
      <w:lang w:val="en-US"/>
    </w:rPr>
  </w:style>
  <w:style w:type="paragraph" w:styleId="FrontcoverA" w:customStyle="1">
    <w:name w:val="Frontcover A"/>
    <w:next w:val="Normal"/>
    <w:qFormat w:val="1"/>
    <w:rsid w:val="00212BAD"/>
    <w:pPr>
      <w:suppressAutoHyphens w:val="1"/>
      <w:autoSpaceDN w:val="0"/>
      <w:spacing w:after="360" w:before="2160" w:line="600" w:lineRule="atLeast"/>
      <w:textAlignment w:val="baseline"/>
    </w:pPr>
    <w:rPr>
      <w:rFonts w:ascii="Open Sans" w:eastAsia="Times New Roman" w:hAnsi="Open Sans"/>
      <w:b w:val="1"/>
      <w:color w:val="003057"/>
      <w:sz w:val="60"/>
      <w:szCs w:val="64"/>
    </w:rPr>
  </w:style>
  <w:style w:type="paragraph" w:styleId="FrontcoverB" w:customStyle="1">
    <w:name w:val="Frontcover B"/>
    <w:next w:val="Normal"/>
    <w:qFormat w:val="1"/>
    <w:rsid w:val="00212BAD"/>
    <w:pPr>
      <w:suppressAutoHyphens w:val="1"/>
      <w:autoSpaceDN w:val="0"/>
      <w:spacing w:after="480" w:before="240" w:line="480" w:lineRule="atLeast"/>
      <w:textAlignment w:val="baseline"/>
    </w:pPr>
    <w:rPr>
      <w:rFonts w:ascii="Open Sans" w:eastAsia="Times New Roman" w:hAnsi="Open Sans"/>
      <w:b w:val="1"/>
      <w:bCs w:val="1"/>
      <w:sz w:val="48"/>
      <w:szCs w:val="48"/>
    </w:rPr>
  </w:style>
  <w:style w:type="paragraph" w:styleId="FrontcoverC" w:customStyle="1">
    <w:name w:val="Frontcover C"/>
    <w:next w:val="Normal"/>
    <w:qFormat w:val="1"/>
    <w:rsid w:val="00212BAD"/>
    <w:pPr>
      <w:suppressAutoHyphens w:val="1"/>
      <w:autoSpaceDN w:val="0"/>
      <w:spacing w:after="120" w:line="400" w:lineRule="atLeast"/>
      <w:textAlignment w:val="baseline"/>
    </w:pPr>
    <w:rPr>
      <w:rFonts w:ascii="Open Sans" w:eastAsia="Times New Roman" w:hAnsi="Open Sans"/>
      <w:sz w:val="36"/>
      <w:szCs w:val="36"/>
    </w:rPr>
  </w:style>
  <w:style w:type="paragraph" w:styleId="FrontcoverD" w:customStyle="1">
    <w:name w:val="Frontcover D"/>
    <w:next w:val="Normal"/>
    <w:qFormat w:val="1"/>
    <w:rsid w:val="00212BAD"/>
    <w:pPr>
      <w:suppressAutoHyphens w:val="1"/>
      <w:autoSpaceDN w:val="0"/>
      <w:spacing w:line="360" w:lineRule="auto"/>
      <w:textAlignment w:val="baseline"/>
    </w:pPr>
    <w:rPr>
      <w:rFonts w:ascii="Open Sans" w:eastAsia="Times New Roman" w:hAnsi="Open Sans"/>
      <w:sz w:val="32"/>
      <w:szCs w:val="32"/>
    </w:rPr>
  </w:style>
  <w:style w:type="paragraph" w:styleId="FrontcoverE" w:customStyle="1">
    <w:name w:val="Frontcover E"/>
    <w:qFormat w:val="1"/>
    <w:rsid w:val="00212BAD"/>
    <w:pPr>
      <w:spacing w:before="3000" w:line="320" w:lineRule="atLeast"/>
      <w:ind w:right="1673"/>
    </w:pPr>
    <w:rPr>
      <w:rFonts w:ascii="Open Sans" w:eastAsia="Times New Roman" w:hAnsi="Open Sans"/>
      <w:noProof w:val="1"/>
      <w:color w:val="505759"/>
      <w:sz w:val="24"/>
      <w:szCs w:val="24"/>
    </w:rPr>
  </w:style>
  <w:style w:type="paragraph" w:styleId="Tabletexthd" w:customStyle="1">
    <w:name w:val="Table text hd"/>
    <w:qFormat w:val="1"/>
    <w:rsid w:val="00AA7D7D"/>
    <w:pPr>
      <w:spacing w:after="60" w:before="120" w:line="260" w:lineRule="atLeast"/>
    </w:pPr>
    <w:rPr>
      <w:rFonts w:ascii="Open Sans" w:eastAsia="Batang" w:hAnsi="Open Sans"/>
      <w:b w:val="1"/>
      <w:sz w:val="22"/>
    </w:rPr>
  </w:style>
  <w:style w:type="paragraph" w:styleId="guideheadB" w:customStyle="1">
    <w:name w:val="guide head B"/>
    <w:basedOn w:val="Normal"/>
    <w:next w:val="Normal"/>
    <w:qFormat w:val="1"/>
    <w:rsid w:val="00AA7D7D"/>
    <w:pPr>
      <w:spacing w:after="40" w:line="240" w:lineRule="auto"/>
      <w:jc w:val="center"/>
      <w:outlineLvl w:val="0"/>
    </w:pPr>
    <w:rPr>
      <w:rFonts w:ascii="Open Sans" w:hAnsi="Open Sans"/>
      <w:b w:val="1"/>
      <w:color w:val="003057"/>
      <w:sz w:val="36"/>
      <w:szCs w:val="24"/>
    </w:rPr>
  </w:style>
  <w:style w:type="paragraph" w:styleId="Tabletexthdwht" w:customStyle="1">
    <w:name w:val="Table text hd wht"/>
    <w:basedOn w:val="Tabletexthd"/>
    <w:qFormat w:val="1"/>
    <w:rsid w:val="00AA7D7D"/>
    <w:rPr>
      <w:color w:val="ffffff" w:themeColor="background1"/>
    </w:rPr>
  </w:style>
  <w:style w:type="paragraph" w:styleId="Tabletext" w:customStyle="1">
    <w:name w:val="Table text"/>
    <w:link w:val="TabletextChar"/>
    <w:qFormat w:val="1"/>
    <w:rsid w:val="00AA7D7D"/>
    <w:pPr>
      <w:tabs>
        <w:tab w:val="left" w:pos="720"/>
      </w:tabs>
      <w:spacing w:after="60" w:before="60"/>
    </w:pPr>
    <w:rPr>
      <w:rFonts w:ascii="Open Sans" w:eastAsia="Times New Roman" w:hAnsi="Open Sans"/>
      <w:sz w:val="22"/>
    </w:rPr>
  </w:style>
  <w:style w:type="table" w:styleId="TableGrid">
    <w:name w:val="Table Grid"/>
    <w:basedOn w:val="TableNormal"/>
    <w:uiPriority w:val="39"/>
    <w:rsid w:val="00AA7D7D"/>
    <w:rPr>
      <w:rFonts w:eastAsia="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tes-NoBold" w:customStyle="1">
    <w:name w:val="Notes - No Bold"/>
    <w:basedOn w:val="Normal"/>
    <w:qFormat w:val="1"/>
    <w:rsid w:val="00AA7D7D"/>
    <w:pPr>
      <w:spacing w:after="120" w:line="240" w:lineRule="auto"/>
      <w:outlineLvl w:val="0"/>
    </w:pPr>
    <w:rPr>
      <w:rFonts w:ascii="Open Sans" w:hAnsi="Open Sans" w:cstheme="minorBidi" w:eastAsiaTheme="minorHAnsi"/>
    </w:rPr>
  </w:style>
  <w:style w:type="paragraph" w:styleId="HeadA" w:customStyle="1">
    <w:name w:val="Head A"/>
    <w:next w:val="Normal"/>
    <w:qFormat w:val="1"/>
    <w:rsid w:val="00AA7D7D"/>
    <w:pPr>
      <w:tabs>
        <w:tab w:val="left" w:pos="2835"/>
      </w:tabs>
      <w:spacing w:after="120" w:before="360" w:line="300" w:lineRule="atLeast"/>
    </w:pPr>
    <w:rPr>
      <w:rFonts w:ascii="Open Sans" w:eastAsia="Times New Roman" w:hAnsi="Open Sans"/>
      <w:b w:val="1"/>
      <w:sz w:val="26"/>
    </w:rPr>
  </w:style>
  <w:style w:type="paragraph" w:styleId="unitcontenthd" w:customStyle="1">
    <w:name w:val="unit content hd"/>
    <w:next w:val="Normal"/>
    <w:qFormat w:val="1"/>
    <w:rsid w:val="00AA7D7D"/>
    <w:pPr>
      <w:spacing w:after="120" w:before="360" w:line="260" w:lineRule="atLeast"/>
      <w:ind w:left="567" w:hanging="567"/>
    </w:pPr>
    <w:rPr>
      <w:rFonts w:ascii="Open Sans" w:eastAsia="Batang" w:hAnsi="Open Sans"/>
      <w:b w:val="1"/>
      <w:sz w:val="26"/>
    </w:rPr>
  </w:style>
  <w:style w:type="paragraph" w:styleId="ListParagraph">
    <w:name w:val="List Paragraph"/>
    <w:aliases w:val="Table Text Heading"/>
    <w:basedOn w:val="Normal"/>
    <w:uiPriority w:val="34"/>
    <w:qFormat w:val="1"/>
    <w:rsid w:val="00AA7D7D"/>
    <w:pPr>
      <w:ind w:left="720"/>
      <w:contextualSpacing w:val="1"/>
    </w:pPr>
  </w:style>
  <w:style w:type="paragraph" w:styleId="Default" w:customStyle="1">
    <w:name w:val="Default"/>
    <w:rsid w:val="00AA7D7D"/>
    <w:pPr>
      <w:autoSpaceDE w:val="0"/>
      <w:autoSpaceDN w:val="0"/>
      <w:adjustRightInd w:val="0"/>
    </w:pPr>
    <w:rPr>
      <w:rFonts w:ascii="Segoe UI" w:cs="Segoe UI" w:eastAsia="Arial" w:hAnsi="Segoe UI"/>
      <w:color w:val="000000"/>
      <w:sz w:val="24"/>
      <w:szCs w:val="24"/>
    </w:rPr>
  </w:style>
  <w:style w:type="character" w:styleId="TabletextChar" w:customStyle="1">
    <w:name w:val="Table text Char"/>
    <w:basedOn w:val="DefaultParagraphFont"/>
    <w:link w:val="Tabletext"/>
    <w:rsid w:val="00AA7D7D"/>
    <w:rPr>
      <w:rFonts w:ascii="Open Sans" w:eastAsia="Times New Roman" w:hAnsi="Open Sans"/>
      <w:sz w:val="22"/>
    </w:rPr>
  </w:style>
  <w:style w:type="paragraph" w:styleId="notes-header" w:customStyle="1">
    <w:name w:val="notes-header"/>
    <w:basedOn w:val="Normal"/>
    <w:link w:val="notes-headerChar"/>
    <w:qFormat w:val="1"/>
    <w:rsid w:val="00AA7D7D"/>
    <w:pPr>
      <w:spacing w:after="60" w:before="60" w:line="300" w:lineRule="atLeast"/>
    </w:pPr>
    <w:rPr>
      <w:rFonts w:ascii="Open Sans" w:hAnsi="Open Sans"/>
      <w:b w:val="1"/>
    </w:rPr>
  </w:style>
  <w:style w:type="paragraph" w:styleId="notes-header-normal" w:customStyle="1">
    <w:name w:val="notes-header-normal"/>
    <w:basedOn w:val="notes-header"/>
    <w:link w:val="notes-header-normalChar"/>
    <w:qFormat w:val="1"/>
    <w:rsid w:val="00AA7D7D"/>
    <w:rPr>
      <w:b w:val="0"/>
    </w:rPr>
  </w:style>
  <w:style w:type="character" w:styleId="notes-headerChar" w:customStyle="1">
    <w:name w:val="notes-header Char"/>
    <w:basedOn w:val="DefaultParagraphFont"/>
    <w:link w:val="notes-header"/>
    <w:rsid w:val="00AA7D7D"/>
    <w:rPr>
      <w:rFonts w:ascii="Open Sans" w:eastAsia="Times New Roman" w:hAnsi="Open Sans"/>
      <w:b w:val="1"/>
    </w:rPr>
  </w:style>
  <w:style w:type="character" w:styleId="notes-header-normalChar" w:customStyle="1">
    <w:name w:val="notes-header-normal Char"/>
    <w:basedOn w:val="notes-headerChar"/>
    <w:link w:val="notes-header-normal"/>
    <w:rsid w:val="00AA7D7D"/>
    <w:rPr>
      <w:rFonts w:ascii="Open Sans" w:eastAsia="Times New Roman" w:hAnsi="Open Sans"/>
      <w:b w:val="0"/>
    </w:rPr>
  </w:style>
  <w:style w:type="paragraph" w:styleId="Header">
    <w:name w:val="header"/>
    <w:basedOn w:val="Normal"/>
    <w:link w:val="HeaderChar"/>
    <w:uiPriority w:val="99"/>
    <w:unhideWhenUsed w:val="1"/>
    <w:rsid w:val="00AA7D7D"/>
    <w:pPr>
      <w:tabs>
        <w:tab w:val="center" w:pos="4513"/>
        <w:tab w:val="right" w:pos="9026"/>
      </w:tabs>
      <w:spacing w:line="240" w:lineRule="auto"/>
    </w:pPr>
  </w:style>
  <w:style w:type="character" w:styleId="HeaderChar" w:customStyle="1">
    <w:name w:val="Header Char"/>
    <w:basedOn w:val="DefaultParagraphFont"/>
    <w:link w:val="Header"/>
    <w:uiPriority w:val="99"/>
    <w:rsid w:val="00AA7D7D"/>
    <w:rPr>
      <w:rFonts w:ascii="Verdana" w:eastAsia="Times New Roman" w:hAnsi="Verdana"/>
    </w:rPr>
  </w:style>
  <w:style w:type="paragraph" w:styleId="notes-header-italic" w:customStyle="1">
    <w:name w:val="notes-header-italic"/>
    <w:basedOn w:val="Normal"/>
    <w:link w:val="notes-header-italicChar"/>
    <w:qFormat w:val="1"/>
    <w:rsid w:val="00797E7C"/>
    <w:pPr>
      <w:spacing w:after="60" w:before="60" w:line="300" w:lineRule="atLeast"/>
    </w:pPr>
    <w:rPr>
      <w:rFonts w:ascii="Open Sans" w:hAnsi="Open Sans"/>
      <w:b w:val="1"/>
      <w:i w:val="1"/>
    </w:rPr>
  </w:style>
  <w:style w:type="character" w:styleId="notes-header-italicChar" w:customStyle="1">
    <w:name w:val="notes-header-italic Char"/>
    <w:basedOn w:val="DefaultParagraphFont"/>
    <w:link w:val="notes-header-italic"/>
    <w:rsid w:val="00797E7C"/>
    <w:rPr>
      <w:rFonts w:ascii="Open Sans" w:eastAsia="Times New Roman" w:hAnsi="Open Sans"/>
      <w:b w:val="1"/>
      <w:i w:val="1"/>
    </w:rPr>
  </w:style>
  <w:style w:type="character" w:styleId="Strong">
    <w:name w:val="Strong"/>
    <w:basedOn w:val="DefaultParagraphFont"/>
    <w:uiPriority w:val="22"/>
    <w:qFormat w:val="1"/>
    <w:rsid w:val="0095716D"/>
    <w:rPr>
      <w:b w:val="1"/>
      <w:bCs w:val="1"/>
    </w:rPr>
  </w:style>
  <w:style w:type="character" w:styleId="Hyperlink">
    <w:name w:val="Hyperlink"/>
    <w:basedOn w:val="DefaultParagraphFont"/>
    <w:uiPriority w:val="99"/>
    <w:unhideWhenUsed w:val="1"/>
    <w:rsid w:val="00BF2477"/>
    <w:rPr>
      <w:color w:val="0563c1" w:themeColor="hyperlink"/>
      <w:u w:val="single"/>
    </w:rPr>
  </w:style>
  <w:style w:type="character" w:styleId="UnresolvedMention">
    <w:name w:val="Unresolved Mention"/>
    <w:basedOn w:val="DefaultParagraphFont"/>
    <w:uiPriority w:val="99"/>
    <w:semiHidden w:val="1"/>
    <w:unhideWhenUsed w:val="1"/>
    <w:rsid w:val="00BF2477"/>
    <w:rPr>
      <w:color w:val="605e5c"/>
      <w:shd w:color="auto" w:fill="e1dfdd" w:val="clear"/>
    </w:rPr>
  </w:style>
  <w:style w:type="paragraph" w:styleId="NormalWeb">
    <w:name w:val="Normal (Web)"/>
    <w:basedOn w:val="Normal"/>
    <w:uiPriority w:val="99"/>
    <w:unhideWhenUsed w:val="1"/>
    <w:rsid w:val="007749C3"/>
    <w:pPr>
      <w:spacing w:after="100" w:afterAutospacing="1" w:before="100" w:beforeAutospacing="1" w:line="240" w:lineRule="auto"/>
    </w:pPr>
    <w:rPr>
      <w:rFonts w:ascii="Times New Roman" w:hAnsi="Times New Roman"/>
      <w:sz w:val="24"/>
      <w:szCs w:val="24"/>
      <w:lang w:eastAsia="en-AE" w:val="en-A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28.0" w:type="dxa"/>
        <w:bottom w:w="28.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108.0" w:type="dxa"/>
        <w:bottom w:w="28.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etresearch.onlinelibrary.wiley.com/journal/17518652" TargetMode="External"/><Relationship Id="rId10" Type="http://schemas.openxmlformats.org/officeDocument/2006/relationships/hyperlink" Target="https://ieeexplore.ieee.org/document/9758559" TargetMode="External"/><Relationship Id="rId12" Type="http://schemas.openxmlformats.org/officeDocument/2006/relationships/footer" Target="footer1.xml"/><Relationship Id="rId9" Type="http://schemas.openxmlformats.org/officeDocument/2006/relationships/hyperlink" Target="https://www.mathworks.com/videos/matlab-and-simulink-robotics-arena-modeling-pneumatic-robot-actuators-part-1-1542190287608.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mathworks.com/videos/modeling-a-hydraulic-actuation-system-68833.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CB83wj2FvMxM3XGc+qUvAIliQ==">CgMxLjAyCGguZ2pkZ3hzOAByITFmeGlWQ0dZaERjN25iVDJZRU9KX2hfNXdnWWRYMWFsbQ==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2025-04-14T12:03:00Z</dcterms:created>
  <dc:creator>Rahul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