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GuardAI — Smart Worker Safety Pole (PPE Compliance + Contactless Heat-Stress)</w:t>
      </w:r>
    </w:p>
    <w:p>
      <w:pPr>
        <w:spacing w:after="120"/>
      </w:pPr>
      <w:r>
        <w:rPr>
          <w:color w:val="444444"/>
          <w:sz w:val="24"/>
          <w:szCs w:val="24"/>
        </w:rPr>
        <w:t xml:space="preserve">Technical Report — components, wiring, code, installation and use</w:t>
      </w:r>
    </w:p>
    <w:p>
      <w:pPr>
        <w:spacing w:after="120"/>
      </w:pPr>
      <w:r>
        <w:rPr>
          <w:i/>
          <w:iCs/>
          <w:color w:val="666666"/>
        </w:rPr>
        <w:t xml:space="preserve">Prepared by Ibtisam Rafiq  |  13 September 2026</w:t>
      </w:r>
    </w:p>
    <w:p>
      <w:pPr>
        <w:pBdr>
          <w:bottom w:val="single" w:color="1F3864" w:sz="8"/>
        </w:pBdr>
        <w:spacing w:after="200"/>
      </w:pPr>
    </w:p>
    <w:p>
      <w:pPr>
        <w:pStyle w:val="Heading1"/>
        <w:spacing w:after="120" w:before="280"/>
      </w:pPr>
      <w:r>
        <w:t xml:space="preserve">1.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60"/>
              <w:left w:type="dxa" w:w="100"/>
              <w:bottom w:type="dxa" w:w="60"/>
              <w:right w:type="dxa" w:w="100"/>
            </w:tcMar>
          </w:tcPr>
          <w:p>
            <w:r>
              <w:rPr>
                <w:b/>
                <w:bCs/>
                <w:color w:val="FFFFFF"/>
                <w:sz w:val="19"/>
                <w:szCs w:val="19"/>
              </w:rPr>
              <w:t xml:space="preserve">Item</w:t>
            </w:r>
          </w:p>
        </w:tc>
        <w:tc>
          <w:tcPr>
            <w:tcW w:type="dxa" w:w="6560"/>
            <w:shd w:fill="1F3864" w:color="auto" w:val="clear"/>
            <w:tcMar>
              <w:top w:type="dxa" w:w="60"/>
              <w:left w:type="dxa" w:w="100"/>
              <w:bottom w:type="dxa" w:w="60"/>
              <w:right w:type="dxa" w:w="100"/>
            </w:tcMar>
          </w:tcPr>
          <w:p>
            <w:r>
              <w:rPr>
                <w:b/>
                <w:bCs/>
                <w:color w:val="FFFFFF"/>
                <w:sz w:val="19"/>
                <w:szCs w:val="19"/>
              </w:rPr>
              <w:t xml:space="preserve">Detail</w:t>
            </w:r>
          </w:p>
        </w:tc>
      </w:tr>
      <w:tr>
        <w:trPr>
          <w:tblHeader w:val="false"/>
        </w:trPr>
        <w:tc>
          <w:tcPr>
            <w:tcW w:type="dxa" w:w="2800"/>
            <w:tcMar>
              <w:top w:type="dxa" w:w="60"/>
              <w:left w:type="dxa" w:w="100"/>
              <w:bottom w:type="dxa" w:w="60"/>
              <w:right w:type="dxa" w:w="100"/>
            </w:tcMar>
          </w:tcPr>
          <w:p>
            <w:r>
              <w:rPr>
                <w:b w:val="false"/>
                <w:bCs w:val="false"/>
                <w:sz w:val="19"/>
                <w:szCs w:val="19"/>
              </w:rPr>
              <w:t xml:space="preserve">Current status</w:t>
            </w:r>
          </w:p>
        </w:tc>
        <w:tc>
          <w:tcPr>
            <w:tcW w:type="dxa" w:w="6560"/>
            <w:tcMar>
              <w:top w:type="dxa" w:w="60"/>
              <w:left w:type="dxa" w:w="100"/>
              <w:bottom w:type="dxa" w:w="60"/>
              <w:right w:type="dxa" w:w="100"/>
            </w:tcMar>
          </w:tcPr>
          <w:p>
            <w:r>
              <w:rPr>
                <w:b w:val="false"/>
                <w:bCs w:val="false"/>
                <w:sz w:val="19"/>
                <w:szCs w:val="19"/>
              </w:rPr>
              <w:t xml:space="preserve">Starting now — design, wiring and code base complete</w:t>
            </w:r>
          </w:p>
        </w:tc>
      </w:tr>
      <w:tr>
        <w:trPr>
          <w:tblHeader w:val="false"/>
        </w:trPr>
        <w:tc>
          <w:tcPr>
            <w:tcW w:type="dxa" w:w="2800"/>
            <w:tcMar>
              <w:top w:type="dxa" w:w="60"/>
              <w:left w:type="dxa" w:w="100"/>
              <w:bottom w:type="dxa" w:w="60"/>
              <w:right w:type="dxa" w:w="100"/>
            </w:tcMar>
          </w:tcPr>
          <w:p>
            <w:r>
              <w:rPr>
                <w:b w:val="false"/>
                <w:bCs w:val="false"/>
                <w:sz w:val="19"/>
                <w:szCs w:val="19"/>
              </w:rPr>
              <w:t xml:space="preserve">Progress</w:t>
            </w:r>
          </w:p>
        </w:tc>
        <w:tc>
          <w:tcPr>
            <w:tcW w:type="dxa" w:w="6560"/>
            <w:tcMar>
              <w:top w:type="dxa" w:w="60"/>
              <w:left w:type="dxa" w:w="100"/>
              <w:bottom w:type="dxa" w:w="60"/>
              <w:right w:type="dxa" w:w="100"/>
            </w:tcMar>
          </w:tcPr>
          <w:p>
            <w:r>
              <w:rPr>
                <w:b w:val="false"/>
                <w:bCs w:val="false"/>
                <w:sz w:val="19"/>
                <w:szCs w:val="19"/>
              </w:rPr>
              <w:t xml:space="preserve">15%</w:t>
            </w:r>
          </w:p>
        </w:tc>
      </w:tr>
      <w:tr>
        <w:trPr>
          <w:tblHeader w:val="false"/>
        </w:trPr>
        <w:tc>
          <w:tcPr>
            <w:tcW w:type="dxa" w:w="2800"/>
            <w:tcMar>
              <w:top w:type="dxa" w:w="60"/>
              <w:left w:type="dxa" w:w="100"/>
              <w:bottom w:type="dxa" w:w="60"/>
              <w:right w:type="dxa" w:w="100"/>
            </w:tcMar>
          </w:tcPr>
          <w:p>
            <w:r>
              <w:rPr>
                <w:b w:val="false"/>
                <w:bCs w:val="false"/>
                <w:sz w:val="19"/>
                <w:szCs w:val="19"/>
              </w:rPr>
              <w:t xml:space="preserve">Platform</w:t>
            </w:r>
          </w:p>
        </w:tc>
        <w:tc>
          <w:tcPr>
            <w:tcW w:type="dxa" w:w="6560"/>
            <w:tcMar>
              <w:top w:type="dxa" w:w="60"/>
              <w:left w:type="dxa" w:w="100"/>
              <w:bottom w:type="dxa" w:w="60"/>
              <w:right w:type="dxa" w:w="100"/>
            </w:tcMar>
          </w:tcPr>
          <w:p>
            <w:r>
              <w:rPr>
                <w:b w:val="false"/>
                <w:bCs w:val="false"/>
                <w:sz w:val="19"/>
                <w:szCs w:val="19"/>
              </w:rPr>
              <w:t xml:space="preserve">Raspberry Pi 5 + Camera Module 3 + thermal camera</w:t>
            </w:r>
          </w:p>
        </w:tc>
      </w:tr>
    </w:tbl>
    <w:p>
      <w:pPr>
        <w:pStyle w:val="Heading1"/>
        <w:spacing w:after="120" w:before="280"/>
      </w:pPr>
      <w:r>
        <w:t xml:space="preserve">2. Problem statement</w:t>
      </w:r>
    </w:p>
    <w:p>
      <w:pPr>
        <w:spacing w:after="120"/>
      </w:pPr>
      <w:r>
        <w:t xml:space="preserve">Despite mandatory PPE regulations and heat-work-ban protocols enforced by the UAE Ministry of Human Resources and Emiratisation, worksite PPE violations and heat-related incidents remain chronically high across UAE construction and oil &amp; gas sectors. Current monitoring relies on periodic human supervision, a reactive, inconsistent and unscalable approach that cannot detect violations in real time or assess the physiological heat burden of individual workers. Existing heat-monitoring solutions require wearable wristbands or body sensors, creating compliance, hygiene and cost challenges at scale. No commercially deployed system in the UAE integrates PPE compliance detection with contactless heat-stress assessment in a single platform.</w:t>
      </w:r>
    </w:p>
    <w:p>
      <w:pPr>
        <w:pStyle w:val="Heading1"/>
        <w:spacing w:after="120" w:before="280"/>
      </w:pPr>
      <w:r>
        <w:t xml:space="preserve">3. System overview</w:t>
      </w:r>
    </w:p>
    <w:p>
      <w:pPr>
        <w:spacing w:after="120"/>
      </w:pPr>
      <w:r>
        <w:t xml:space="preserve">GuardAI is a self-contained pole combining computer-vision PPE detection with a multi-modal heat-stress engine to produce a unified real-time Worker Safety Score. A Raspberry Pi 5 with a camera runs a fine-tuned YOLOv8 model to detect hard hat, safety vest and gloves at site entry points. An MLX90640 thermal camera captures contactless forehead skin temperature while environmental sensors compute the Wet Bulb Globe Temperature (WBGT) index. A MediaPipe pose module flags distress behaviours such as staggering, crouching or prolonged stationary posture. A weighted fusion engine classifies each worker as Safe, Caution, Danger or Stop Work. Violations and heat alerts trigger SMS to supervisors and a relay-controlled beacon, and a live dashboard provides per-check logs, daily compliance reports and trend analytics aligned to MOHRE midday-break regulations.</w:t>
      </w:r>
    </w:p>
    <w:p>
      <w:pPr>
        <w:pStyle w:val="Heading1"/>
        <w:spacing w:after="120" w:before="280"/>
      </w:pPr>
      <w:r>
        <w:t xml:space="preserve">4. Components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shd w:fill="1F3864" w:color="auto" w:val="clear"/>
            <w:tcMar>
              <w:top w:type="dxa" w:w="60"/>
              <w:left w:type="dxa" w:w="100"/>
              <w:bottom w:type="dxa" w:w="60"/>
              <w:right w:type="dxa" w:w="100"/>
            </w:tcMar>
          </w:tcPr>
          <w:p>
            <w:r>
              <w:rPr>
                <w:b/>
                <w:bCs/>
                <w:color w:val="FFFFFF"/>
                <w:sz w:val="19"/>
                <w:szCs w:val="19"/>
              </w:rPr>
              <w:t xml:space="preserve">Component</w:t>
            </w:r>
          </w:p>
        </w:tc>
        <w:tc>
          <w:tcPr>
            <w:tcW w:type="dxa" w:w="900"/>
            <w:shd w:fill="1F3864" w:color="auto" w:val="clear"/>
            <w:tcMar>
              <w:top w:type="dxa" w:w="60"/>
              <w:left w:type="dxa" w:w="100"/>
              <w:bottom w:type="dxa" w:w="60"/>
              <w:right w:type="dxa" w:w="100"/>
            </w:tcMar>
          </w:tcPr>
          <w:p>
            <w:r>
              <w:rPr>
                <w:b/>
                <w:bCs/>
                <w:color w:val="FFFFFF"/>
                <w:sz w:val="19"/>
                <w:szCs w:val="19"/>
              </w:rPr>
              <w:t xml:space="preserve">Qty</w:t>
            </w:r>
          </w:p>
        </w:tc>
        <w:tc>
          <w:tcPr>
            <w:tcW w:type="dxa" w:w="5060"/>
            <w:shd w:fill="1F3864" w:color="auto" w:val="clear"/>
            <w:tcMar>
              <w:top w:type="dxa" w:w="60"/>
              <w:left w:type="dxa" w:w="100"/>
              <w:bottom w:type="dxa" w:w="60"/>
              <w:right w:type="dxa" w:w="100"/>
            </w:tcMar>
          </w:tcPr>
          <w:p>
            <w:r>
              <w:rPr>
                <w:b/>
                <w:bCs/>
                <w:color w:val="FFFFFF"/>
                <w:sz w:val="19"/>
                <w:szCs w:val="19"/>
              </w:rPr>
              <w:t xml:space="preserve">Purpose / notes</w:t>
            </w:r>
          </w:p>
        </w:tc>
      </w:tr>
      <w:tr>
        <w:trPr>
          <w:tblHeader w:val="false"/>
        </w:trPr>
        <w:tc>
          <w:tcPr>
            <w:tcW w:type="dxa" w:w="3400"/>
            <w:tcMar>
              <w:top w:type="dxa" w:w="60"/>
              <w:left w:type="dxa" w:w="100"/>
              <w:bottom w:type="dxa" w:w="60"/>
              <w:right w:type="dxa" w:w="100"/>
            </w:tcMar>
          </w:tcPr>
          <w:p>
            <w:r>
              <w:rPr>
                <w:b w:val="false"/>
                <w:bCs w:val="false"/>
                <w:sz w:val="19"/>
                <w:szCs w:val="19"/>
              </w:rPr>
              <w:t xml:space="preserve">Raspberry Pi 5 8 GB + 27 W PSU + active cooler + 64 GB SD</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Runs YOLOv8n (NCNN) + MediaPipe + sensors</w:t>
            </w:r>
          </w:p>
        </w:tc>
      </w:tr>
      <w:tr>
        <w:trPr>
          <w:tblHeader w:val="false"/>
        </w:trPr>
        <w:tc>
          <w:tcPr>
            <w:tcW w:type="dxa" w:w="3400"/>
            <w:tcMar>
              <w:top w:type="dxa" w:w="60"/>
              <w:left w:type="dxa" w:w="100"/>
              <w:bottom w:type="dxa" w:w="60"/>
              <w:right w:type="dxa" w:w="100"/>
            </w:tcMar>
          </w:tcPr>
          <w:p>
            <w:r>
              <w:rPr>
                <w:b w:val="false"/>
                <w:bCs w:val="false"/>
                <w:sz w:val="19"/>
                <w:szCs w:val="19"/>
              </w:rPr>
              <w:t xml:space="preserve">Camera Module 3 (wide) + 22-pin CSI cable</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PPE and pose at the gate</w:t>
            </w:r>
          </w:p>
        </w:tc>
      </w:tr>
      <w:tr>
        <w:trPr>
          <w:tblHeader w:val="false"/>
        </w:trPr>
        <w:tc>
          <w:tcPr>
            <w:tcW w:type="dxa" w:w="3400"/>
            <w:tcMar>
              <w:top w:type="dxa" w:w="60"/>
              <w:left w:type="dxa" w:w="100"/>
              <w:bottom w:type="dxa" w:w="60"/>
              <w:right w:type="dxa" w:w="100"/>
            </w:tcMar>
          </w:tcPr>
          <w:p>
            <w:r>
              <w:rPr>
                <w:b w:val="false"/>
                <w:bCs w:val="false"/>
                <w:sz w:val="19"/>
                <w:szCs w:val="19"/>
              </w:rPr>
              <w:t xml:space="preserve">MLX90640 thermal camera breakout</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Forehead temperature, I²C 0x33</w:t>
            </w:r>
          </w:p>
        </w:tc>
      </w:tr>
      <w:tr>
        <w:trPr>
          <w:tblHeader w:val="false"/>
        </w:trPr>
        <w:tc>
          <w:tcPr>
            <w:tcW w:type="dxa" w:w="3400"/>
            <w:tcMar>
              <w:top w:type="dxa" w:w="60"/>
              <w:left w:type="dxa" w:w="100"/>
              <w:bottom w:type="dxa" w:w="60"/>
              <w:right w:type="dxa" w:w="100"/>
            </w:tcMar>
          </w:tcPr>
          <w:p>
            <w:r>
              <w:rPr>
                <w:b w:val="false"/>
                <w:bCs w:val="false"/>
                <w:sz w:val="19"/>
                <w:szCs w:val="19"/>
              </w:rPr>
              <w:t xml:space="preserve">BME280 breakout</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Ambient T, RH, pressure</w:t>
            </w:r>
          </w:p>
        </w:tc>
      </w:tr>
      <w:tr>
        <w:trPr>
          <w:tblHeader w:val="false"/>
        </w:trPr>
        <w:tc>
          <w:tcPr>
            <w:tcW w:type="dxa" w:w="3400"/>
            <w:tcMar>
              <w:top w:type="dxa" w:w="60"/>
              <w:left w:type="dxa" w:w="100"/>
              <w:bottom w:type="dxa" w:w="60"/>
              <w:right w:type="dxa" w:w="100"/>
            </w:tcMar>
          </w:tcPr>
          <w:p>
            <w:r>
              <w:rPr>
                <w:b w:val="false"/>
                <w:bCs w:val="false"/>
                <w:sz w:val="19"/>
                <w:szCs w:val="19"/>
              </w:rPr>
              <w:t xml:space="preserve">DS18B20 waterproof + 150 mm matte-black copper globe</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Globe temperature; 4.7 kΩ pull-up</w:t>
            </w:r>
          </w:p>
        </w:tc>
      </w:tr>
      <w:tr>
        <w:trPr>
          <w:tblHeader w:val="false"/>
        </w:trPr>
        <w:tc>
          <w:tcPr>
            <w:tcW w:type="dxa" w:w="3400"/>
            <w:tcMar>
              <w:top w:type="dxa" w:w="60"/>
              <w:left w:type="dxa" w:w="100"/>
              <w:bottom w:type="dxa" w:w="60"/>
              <w:right w:type="dxa" w:w="100"/>
            </w:tcMar>
          </w:tcPr>
          <w:p>
            <w:r>
              <w:rPr>
                <w:b w:val="false"/>
                <w:bCs w:val="false"/>
                <w:sz w:val="19"/>
                <w:szCs w:val="19"/>
              </w:rPr>
              <w:t xml:space="preserve">2-channel opto-isolated relay module</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12 V beacon and siren</w:t>
            </w:r>
          </w:p>
        </w:tc>
      </w:tr>
      <w:tr>
        <w:trPr>
          <w:tblHeader w:val="false"/>
        </w:trPr>
        <w:tc>
          <w:tcPr>
            <w:tcW w:type="dxa" w:w="3400"/>
            <w:tcMar>
              <w:top w:type="dxa" w:w="60"/>
              <w:left w:type="dxa" w:w="100"/>
              <w:bottom w:type="dxa" w:w="60"/>
              <w:right w:type="dxa" w:w="100"/>
            </w:tcMar>
          </w:tcPr>
          <w:p>
            <w:r>
              <w:rPr>
                <w:b w:val="false"/>
                <w:bCs w:val="false"/>
                <w:sz w:val="19"/>
                <w:szCs w:val="19"/>
              </w:rPr>
              <w:t xml:space="preserve">12 V beacon + siren + 12 V 3 A supply</w:t>
            </w:r>
          </w:p>
        </w:tc>
        <w:tc>
          <w:tcPr>
            <w:tcW w:type="dxa" w:w="900"/>
            <w:tcMar>
              <w:top w:type="dxa" w:w="60"/>
              <w:left w:type="dxa" w:w="100"/>
              <w:bottom w:type="dxa" w:w="60"/>
              <w:right w:type="dxa" w:w="100"/>
            </w:tcMar>
          </w:tcPr>
          <w:p>
            <w:r>
              <w:rPr>
                <w:b w:val="false"/>
                <w:bCs w:val="false"/>
                <w:sz w:val="19"/>
                <w:szCs w:val="19"/>
              </w:rPr>
              <w:t xml:space="preserve">1 each</w:t>
            </w:r>
          </w:p>
        </w:tc>
        <w:tc>
          <w:tcPr>
            <w:tcW w:type="dxa" w:w="5060"/>
            <w:tcMar>
              <w:top w:type="dxa" w:w="60"/>
              <w:left w:type="dxa" w:w="100"/>
              <w:bottom w:type="dxa" w:w="60"/>
              <w:right w:type="dxa" w:w="100"/>
            </w:tcMar>
          </w:tcPr>
          <w:p>
            <w:r>
              <w:rPr>
                <w:b w:val="false"/>
                <w:bCs w:val="false"/>
                <w:sz w:val="19"/>
                <w:szCs w:val="19"/>
              </w:rPr>
              <w:t xml:space="preserve">Alert</w:t>
            </w:r>
          </w:p>
        </w:tc>
      </w:tr>
      <w:tr>
        <w:trPr>
          <w:tblHeader w:val="false"/>
        </w:trPr>
        <w:tc>
          <w:tcPr>
            <w:tcW w:type="dxa" w:w="3400"/>
            <w:tcMar>
              <w:top w:type="dxa" w:w="60"/>
              <w:left w:type="dxa" w:w="100"/>
              <w:bottom w:type="dxa" w:w="60"/>
              <w:right w:type="dxa" w:w="100"/>
            </w:tcMar>
          </w:tcPr>
          <w:p>
            <w:r>
              <w:rPr>
                <w:b w:val="false"/>
                <w:bCs w:val="false"/>
                <w:sz w:val="19"/>
                <w:szCs w:val="19"/>
              </w:rPr>
              <w:t xml:space="preserve">SIM7600 or SIM800L GSM + antenna + SIM</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SMS; own 5 V 2 A supply</w:t>
            </w:r>
          </w:p>
        </w:tc>
      </w:tr>
      <w:tr>
        <w:trPr>
          <w:tblHeader w:val="false"/>
        </w:trPr>
        <w:tc>
          <w:tcPr>
            <w:tcW w:type="dxa" w:w="3400"/>
            <w:tcMar>
              <w:top w:type="dxa" w:w="60"/>
              <w:left w:type="dxa" w:w="100"/>
              <w:bottom w:type="dxa" w:w="60"/>
              <w:right w:type="dxa" w:w="100"/>
            </w:tcMar>
          </w:tcPr>
          <w:p>
            <w:r>
              <w:rPr>
                <w:b w:val="false"/>
                <w:bCs w:val="false"/>
                <w:sz w:val="19"/>
                <w:szCs w:val="19"/>
              </w:rPr>
              <w:t xml:space="preserve">LEDs green/amber/red + 330 Ω</w:t>
            </w:r>
          </w:p>
        </w:tc>
        <w:tc>
          <w:tcPr>
            <w:tcW w:type="dxa" w:w="900"/>
            <w:tcMar>
              <w:top w:type="dxa" w:w="60"/>
              <w:left w:type="dxa" w:w="100"/>
              <w:bottom w:type="dxa" w:w="60"/>
              <w:right w:type="dxa" w:w="100"/>
            </w:tcMar>
          </w:tcPr>
          <w:p>
            <w:r>
              <w:rPr>
                <w:b w:val="false"/>
                <w:bCs w:val="false"/>
                <w:sz w:val="19"/>
                <w:szCs w:val="19"/>
              </w:rPr>
              <w:t xml:space="preserve">3</w:t>
            </w:r>
          </w:p>
        </w:tc>
        <w:tc>
          <w:tcPr>
            <w:tcW w:type="dxa" w:w="5060"/>
            <w:tcMar>
              <w:top w:type="dxa" w:w="60"/>
              <w:left w:type="dxa" w:w="100"/>
              <w:bottom w:type="dxa" w:w="60"/>
              <w:right w:type="dxa" w:w="100"/>
            </w:tcMar>
          </w:tcPr>
          <w:p>
            <w:r>
              <w:rPr>
                <w:b w:val="false"/>
                <w:bCs w:val="false"/>
                <w:sz w:val="19"/>
                <w:szCs w:val="19"/>
              </w:rPr>
              <w:t xml:space="preserve">Status</w:t>
            </w:r>
          </w:p>
        </w:tc>
      </w:tr>
      <w:tr>
        <w:trPr>
          <w:tblHeader w:val="false"/>
        </w:trPr>
        <w:tc>
          <w:tcPr>
            <w:tcW w:type="dxa" w:w="3400"/>
            <w:tcMar>
              <w:top w:type="dxa" w:w="60"/>
              <w:left w:type="dxa" w:w="100"/>
              <w:bottom w:type="dxa" w:w="60"/>
              <w:right w:type="dxa" w:w="100"/>
            </w:tcMar>
          </w:tcPr>
          <w:p>
            <w:r>
              <w:rPr>
                <w:b w:val="false"/>
                <w:bCs w:val="false"/>
                <w:sz w:val="19"/>
                <w:szCs w:val="19"/>
              </w:rPr>
              <w:t xml:space="preserve">IP65 enclosure, pole, sunshade</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Keep Pi &lt; 80 °C</w:t>
            </w:r>
          </w:p>
        </w:tc>
      </w:tr>
    </w:tbl>
    <w:p>
      <w:pPr>
        <w:pStyle w:val="Heading1"/>
        <w:spacing w:after="120" w:before="280"/>
      </w:pPr>
      <w:r>
        <w:t xml:space="preserve">5.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1F3864" w:color="auto" w:val="clear"/>
            <w:tcMar>
              <w:top w:type="dxa" w:w="60"/>
              <w:left w:type="dxa" w:w="100"/>
              <w:bottom w:type="dxa" w:w="60"/>
              <w:right w:type="dxa" w:w="100"/>
            </w:tcMar>
          </w:tcPr>
          <w:p>
            <w:r>
              <w:rPr>
                <w:b/>
                <w:bCs/>
                <w:color w:val="FFFFFF"/>
                <w:sz w:val="19"/>
                <w:szCs w:val="19"/>
              </w:rPr>
              <w:t xml:space="preserve">Component pins</w:t>
            </w:r>
          </w:p>
        </w:tc>
        <w:tc>
          <w:tcPr>
            <w:tcW w:type="dxa" w:w="2600"/>
            <w:shd w:fill="1F3864" w:color="auto" w:val="clear"/>
            <w:tcMar>
              <w:top w:type="dxa" w:w="60"/>
              <w:left w:type="dxa" w:w="100"/>
              <w:bottom w:type="dxa" w:w="60"/>
              <w:right w:type="dxa" w:w="100"/>
            </w:tcMar>
          </w:tcPr>
          <w:p>
            <w:r>
              <w:rPr>
                <w:b/>
                <w:bCs/>
                <w:color w:val="FFFFFF"/>
                <w:sz w:val="19"/>
                <w:szCs w:val="19"/>
              </w:rPr>
              <w:t xml:space="preserve">Board pins</w:t>
            </w:r>
          </w:p>
        </w:tc>
        <w:tc>
          <w:tcPr>
            <w:tcW w:type="dxa" w:w="3360"/>
            <w:shd w:fill="1F3864" w:color="auto" w:val="clear"/>
            <w:tcMar>
              <w:top w:type="dxa" w:w="60"/>
              <w:left w:type="dxa" w:w="100"/>
              <w:bottom w:type="dxa" w:w="60"/>
              <w:right w:type="dxa" w:w="100"/>
            </w:tcMar>
          </w:tcPr>
          <w:p>
            <w:r>
              <w:rPr>
                <w:b/>
                <w:bCs/>
                <w:color w:val="FFFFFF"/>
                <w:sz w:val="19"/>
                <w:szCs w:val="19"/>
              </w:rPr>
              <w:t xml:space="preserve">Notes</w:t>
            </w:r>
          </w:p>
        </w:tc>
      </w:tr>
      <w:tr>
        <w:trPr>
          <w:tblHeader w:val="false"/>
        </w:trPr>
        <w:tc>
          <w:tcPr>
            <w:tcW w:type="dxa" w:w="3400"/>
            <w:tcMar>
              <w:top w:type="dxa" w:w="60"/>
              <w:left w:type="dxa" w:w="100"/>
              <w:bottom w:type="dxa" w:w="60"/>
              <w:right w:type="dxa" w:w="100"/>
            </w:tcMar>
          </w:tcPr>
          <w:p>
            <w:r>
              <w:rPr>
                <w:b w:val="false"/>
                <w:bCs w:val="false"/>
                <w:sz w:val="19"/>
                <w:szCs w:val="19"/>
              </w:rPr>
              <w:t xml:space="preserve">Camera ribbon</w:t>
            </w:r>
          </w:p>
        </w:tc>
        <w:tc>
          <w:tcPr>
            <w:tcW w:type="dxa" w:w="2600"/>
            <w:tcMar>
              <w:top w:type="dxa" w:w="60"/>
              <w:left w:type="dxa" w:w="100"/>
              <w:bottom w:type="dxa" w:w="60"/>
              <w:right w:type="dxa" w:w="100"/>
            </w:tcMar>
          </w:tcPr>
          <w:p>
            <w:r>
              <w:rPr>
                <w:b w:val="false"/>
                <w:bCs w:val="false"/>
                <w:sz w:val="19"/>
                <w:szCs w:val="19"/>
              </w:rPr>
              <w:t xml:space="preserve">CAM/DISP 0</w:t>
            </w:r>
          </w:p>
        </w:tc>
        <w:tc>
          <w:tcPr>
            <w:tcW w:type="dxa" w:w="3360"/>
            <w:tcMar>
              <w:top w:type="dxa" w:w="60"/>
              <w:left w:type="dxa" w:w="100"/>
              <w:bottom w:type="dxa" w:w="60"/>
              <w:right w:type="dxa" w:w="100"/>
            </w:tcMar>
          </w:tcPr>
          <w:p>
            <w:r>
              <w:rPr>
                <w:b w:val="false"/>
                <w:bCs w:val="false"/>
                <w:sz w:val="19"/>
                <w:szCs w:val="19"/>
              </w:rPr>
              <w:t xml:space="preserve">CSI</w:t>
            </w:r>
          </w:p>
        </w:tc>
      </w:tr>
      <w:tr>
        <w:trPr>
          <w:tblHeader w:val="false"/>
        </w:trPr>
        <w:tc>
          <w:tcPr>
            <w:tcW w:type="dxa" w:w="3400"/>
            <w:tcMar>
              <w:top w:type="dxa" w:w="60"/>
              <w:left w:type="dxa" w:w="100"/>
              <w:bottom w:type="dxa" w:w="60"/>
              <w:right w:type="dxa" w:w="100"/>
            </w:tcMar>
          </w:tcPr>
          <w:p>
            <w:r>
              <w:rPr>
                <w:b w:val="false"/>
                <w:bCs w:val="false"/>
                <w:sz w:val="19"/>
                <w:szCs w:val="19"/>
              </w:rPr>
              <w:t xml:space="preserve">MLX90640 VIN / GND / SDA / SCL</w:t>
            </w:r>
          </w:p>
        </w:tc>
        <w:tc>
          <w:tcPr>
            <w:tcW w:type="dxa" w:w="2600"/>
            <w:tcMar>
              <w:top w:type="dxa" w:w="60"/>
              <w:left w:type="dxa" w:w="100"/>
              <w:bottom w:type="dxa" w:w="60"/>
              <w:right w:type="dxa" w:w="100"/>
            </w:tcMar>
          </w:tcPr>
          <w:p>
            <w:r>
              <w:rPr>
                <w:b w:val="false"/>
                <w:bCs w:val="false"/>
                <w:sz w:val="19"/>
                <w:szCs w:val="19"/>
              </w:rPr>
              <w:t xml:space="preserve">pins 1 / 6 / 3 / 5</w:t>
            </w:r>
          </w:p>
        </w:tc>
        <w:tc>
          <w:tcPr>
            <w:tcW w:type="dxa" w:w="3360"/>
            <w:tcMar>
              <w:top w:type="dxa" w:w="60"/>
              <w:left w:type="dxa" w:w="100"/>
              <w:bottom w:type="dxa" w:w="60"/>
              <w:right w:type="dxa" w:w="100"/>
            </w:tcMar>
          </w:tcPr>
          <w:p>
            <w:r>
              <w:rPr>
                <w:b w:val="false"/>
                <w:bCs w:val="false"/>
                <w:sz w:val="19"/>
                <w:szCs w:val="19"/>
              </w:rPr>
              <w:t xml:space="preserve">3V3, GND, GPIO2, GPIO3</w:t>
            </w:r>
          </w:p>
        </w:tc>
      </w:tr>
      <w:tr>
        <w:trPr>
          <w:tblHeader w:val="false"/>
        </w:trPr>
        <w:tc>
          <w:tcPr>
            <w:tcW w:type="dxa" w:w="3400"/>
            <w:tcMar>
              <w:top w:type="dxa" w:w="60"/>
              <w:left w:type="dxa" w:w="100"/>
              <w:bottom w:type="dxa" w:w="60"/>
              <w:right w:type="dxa" w:w="100"/>
            </w:tcMar>
          </w:tcPr>
          <w:p>
            <w:r>
              <w:rPr>
                <w:b w:val="false"/>
                <w:bCs w:val="false"/>
                <w:sz w:val="19"/>
                <w:szCs w:val="19"/>
              </w:rPr>
              <w:t xml:space="preserve">BME280 VCC / GND / SDA / SCL</w:t>
            </w:r>
          </w:p>
        </w:tc>
        <w:tc>
          <w:tcPr>
            <w:tcW w:type="dxa" w:w="2600"/>
            <w:tcMar>
              <w:top w:type="dxa" w:w="60"/>
              <w:left w:type="dxa" w:w="100"/>
              <w:bottom w:type="dxa" w:w="60"/>
              <w:right w:type="dxa" w:w="100"/>
            </w:tcMar>
          </w:tcPr>
          <w:p>
            <w:r>
              <w:rPr>
                <w:b w:val="false"/>
                <w:bCs w:val="false"/>
                <w:sz w:val="19"/>
                <w:szCs w:val="19"/>
              </w:rPr>
              <w:t xml:space="preserve">pins 17 / 9 / 3 / 5</w:t>
            </w:r>
          </w:p>
        </w:tc>
        <w:tc>
          <w:tcPr>
            <w:tcW w:type="dxa" w:w="3360"/>
            <w:tcMar>
              <w:top w:type="dxa" w:w="60"/>
              <w:left w:type="dxa" w:w="100"/>
              <w:bottom w:type="dxa" w:w="60"/>
              <w:right w:type="dxa" w:w="100"/>
            </w:tcMar>
          </w:tcPr>
          <w:p>
            <w:r>
              <w:rPr>
                <w:b w:val="false"/>
                <w:bCs w:val="false"/>
                <w:sz w:val="19"/>
                <w:szCs w:val="19"/>
              </w:rPr>
              <w:t xml:space="preserve">I²C 0x76</w:t>
            </w:r>
          </w:p>
        </w:tc>
      </w:tr>
      <w:tr>
        <w:trPr>
          <w:tblHeader w:val="false"/>
        </w:trPr>
        <w:tc>
          <w:tcPr>
            <w:tcW w:type="dxa" w:w="3400"/>
            <w:tcMar>
              <w:top w:type="dxa" w:w="60"/>
              <w:left w:type="dxa" w:w="100"/>
              <w:bottom w:type="dxa" w:w="60"/>
              <w:right w:type="dxa" w:w="100"/>
            </w:tcMar>
          </w:tcPr>
          <w:p>
            <w:r>
              <w:rPr>
                <w:b w:val="false"/>
                <w:bCs w:val="false"/>
                <w:sz w:val="19"/>
                <w:szCs w:val="19"/>
              </w:rPr>
              <w:t xml:space="preserve">DS18B20 VDD / GND / DATA</w:t>
            </w:r>
          </w:p>
        </w:tc>
        <w:tc>
          <w:tcPr>
            <w:tcW w:type="dxa" w:w="2600"/>
            <w:tcMar>
              <w:top w:type="dxa" w:w="60"/>
              <w:left w:type="dxa" w:w="100"/>
              <w:bottom w:type="dxa" w:w="60"/>
              <w:right w:type="dxa" w:w="100"/>
            </w:tcMar>
          </w:tcPr>
          <w:p>
            <w:r>
              <w:rPr>
                <w:b w:val="false"/>
                <w:bCs w:val="false"/>
                <w:sz w:val="19"/>
                <w:szCs w:val="19"/>
              </w:rPr>
              <w:t xml:space="preserve">pins 1 / 14 / 7</w:t>
            </w:r>
          </w:p>
        </w:tc>
        <w:tc>
          <w:tcPr>
            <w:tcW w:type="dxa" w:w="3360"/>
            <w:tcMar>
              <w:top w:type="dxa" w:w="60"/>
              <w:left w:type="dxa" w:w="100"/>
              <w:bottom w:type="dxa" w:w="60"/>
              <w:right w:type="dxa" w:w="100"/>
            </w:tcMar>
          </w:tcPr>
          <w:p>
            <w:r>
              <w:rPr>
                <w:b w:val="false"/>
                <w:bCs w:val="false"/>
                <w:sz w:val="19"/>
                <w:szCs w:val="19"/>
              </w:rPr>
              <w:t xml:space="preserve">GPIO4 1-Wire</w:t>
            </w:r>
          </w:p>
        </w:tc>
      </w:tr>
      <w:tr>
        <w:trPr>
          <w:tblHeader w:val="false"/>
        </w:trPr>
        <w:tc>
          <w:tcPr>
            <w:tcW w:type="dxa" w:w="3400"/>
            <w:tcMar>
              <w:top w:type="dxa" w:w="60"/>
              <w:left w:type="dxa" w:w="100"/>
              <w:bottom w:type="dxa" w:w="60"/>
              <w:right w:type="dxa" w:w="100"/>
            </w:tcMar>
          </w:tcPr>
          <w:p>
            <w:r>
              <w:rPr>
                <w:b w:val="false"/>
                <w:bCs w:val="false"/>
                <w:sz w:val="19"/>
                <w:szCs w:val="19"/>
              </w:rPr>
              <w:t xml:space="preserve">Relay VCC / GND / IN1 / IN2</w:t>
            </w:r>
          </w:p>
        </w:tc>
        <w:tc>
          <w:tcPr>
            <w:tcW w:type="dxa" w:w="2600"/>
            <w:tcMar>
              <w:top w:type="dxa" w:w="60"/>
              <w:left w:type="dxa" w:w="100"/>
              <w:bottom w:type="dxa" w:w="60"/>
              <w:right w:type="dxa" w:w="100"/>
            </w:tcMar>
          </w:tcPr>
          <w:p>
            <w:r>
              <w:rPr>
                <w:b w:val="false"/>
                <w:bCs w:val="false"/>
                <w:sz w:val="19"/>
                <w:szCs w:val="19"/>
              </w:rPr>
              <w:t xml:space="preserve">pins 2 / 20 / 11 / 13</w:t>
            </w:r>
          </w:p>
        </w:tc>
        <w:tc>
          <w:tcPr>
            <w:tcW w:type="dxa" w:w="3360"/>
            <w:tcMar>
              <w:top w:type="dxa" w:w="60"/>
              <w:left w:type="dxa" w:w="100"/>
              <w:bottom w:type="dxa" w:w="60"/>
              <w:right w:type="dxa" w:w="100"/>
            </w:tcMar>
          </w:tcPr>
          <w:p>
            <w:r>
              <w:rPr>
                <w:b w:val="false"/>
                <w:bCs w:val="false"/>
                <w:sz w:val="19"/>
                <w:szCs w:val="19"/>
              </w:rPr>
              <w:t xml:space="preserve">GPIO17 beacon, GPIO27 siren</w:t>
            </w:r>
          </w:p>
        </w:tc>
      </w:tr>
      <w:tr>
        <w:trPr>
          <w:tblHeader w:val="false"/>
        </w:trPr>
        <w:tc>
          <w:tcPr>
            <w:tcW w:type="dxa" w:w="3400"/>
            <w:tcMar>
              <w:top w:type="dxa" w:w="60"/>
              <w:left w:type="dxa" w:w="100"/>
              <w:bottom w:type="dxa" w:w="60"/>
              <w:right w:type="dxa" w:w="100"/>
            </w:tcMar>
          </w:tcPr>
          <w:p>
            <w:r>
              <w:rPr>
                <w:b w:val="false"/>
                <w:bCs w:val="false"/>
                <w:sz w:val="19"/>
                <w:szCs w:val="19"/>
              </w:rPr>
              <w:t xml:space="preserve">GSM TXD / RXD / GND</w:t>
            </w:r>
          </w:p>
        </w:tc>
        <w:tc>
          <w:tcPr>
            <w:tcW w:type="dxa" w:w="2600"/>
            <w:tcMar>
              <w:top w:type="dxa" w:w="60"/>
              <w:left w:type="dxa" w:w="100"/>
              <w:bottom w:type="dxa" w:w="60"/>
              <w:right w:type="dxa" w:w="100"/>
            </w:tcMar>
          </w:tcPr>
          <w:p>
            <w:r>
              <w:rPr>
                <w:b w:val="false"/>
                <w:bCs w:val="false"/>
                <w:sz w:val="19"/>
                <w:szCs w:val="19"/>
              </w:rPr>
              <w:t xml:space="preserve">pins 10 / 8 / 25</w:t>
            </w:r>
          </w:p>
        </w:tc>
        <w:tc>
          <w:tcPr>
            <w:tcW w:type="dxa" w:w="3360"/>
            <w:tcMar>
              <w:top w:type="dxa" w:w="60"/>
              <w:left w:type="dxa" w:w="100"/>
              <w:bottom w:type="dxa" w:w="60"/>
              <w:right w:type="dxa" w:w="100"/>
            </w:tcMar>
          </w:tcPr>
          <w:p>
            <w:r>
              <w:rPr>
                <w:b w:val="false"/>
                <w:bCs w:val="false"/>
                <w:sz w:val="19"/>
                <w:szCs w:val="19"/>
              </w:rPr>
              <w:t xml:space="preserve">GPIO15 RX, GPIO14 TX</w:t>
            </w:r>
          </w:p>
        </w:tc>
      </w:tr>
      <w:tr>
        <w:trPr>
          <w:tblHeader w:val="false"/>
        </w:trPr>
        <w:tc>
          <w:tcPr>
            <w:tcW w:type="dxa" w:w="3400"/>
            <w:tcMar>
              <w:top w:type="dxa" w:w="60"/>
              <w:left w:type="dxa" w:w="100"/>
              <w:bottom w:type="dxa" w:w="60"/>
              <w:right w:type="dxa" w:w="100"/>
            </w:tcMar>
          </w:tcPr>
          <w:p>
            <w:r>
              <w:rPr>
                <w:b w:val="false"/>
                <w:bCs w:val="false"/>
                <w:sz w:val="19"/>
                <w:szCs w:val="19"/>
              </w:rPr>
              <w:t xml:space="preserve">LEDs G / A / R / cathodes</w:t>
            </w:r>
          </w:p>
        </w:tc>
        <w:tc>
          <w:tcPr>
            <w:tcW w:type="dxa" w:w="2600"/>
            <w:tcMar>
              <w:top w:type="dxa" w:w="60"/>
              <w:left w:type="dxa" w:w="100"/>
              <w:bottom w:type="dxa" w:w="60"/>
              <w:right w:type="dxa" w:w="100"/>
            </w:tcMar>
          </w:tcPr>
          <w:p>
            <w:r>
              <w:rPr>
                <w:b w:val="false"/>
                <w:bCs w:val="false"/>
                <w:sz w:val="19"/>
                <w:szCs w:val="19"/>
              </w:rPr>
              <w:t xml:space="preserve">pins 15 / 16 / 18 / 30</w:t>
            </w:r>
          </w:p>
        </w:tc>
        <w:tc>
          <w:tcPr>
            <w:tcW w:type="dxa" w:w="3360"/>
            <w:tcMar>
              <w:top w:type="dxa" w:w="60"/>
              <w:left w:type="dxa" w:w="100"/>
              <w:bottom w:type="dxa" w:w="60"/>
              <w:right w:type="dxa" w:w="100"/>
            </w:tcMar>
          </w:tcPr>
          <w:p>
            <w:r>
              <w:rPr>
                <w:b w:val="false"/>
                <w:bCs w:val="false"/>
                <w:sz w:val="19"/>
                <w:szCs w:val="19"/>
              </w:rPr>
              <w:t xml:space="preserve">GPIO22/23/24</w:t>
            </w:r>
          </w:p>
        </w:tc>
      </w:tr>
    </w:tbl>
    <w:p>
      <w:pPr>
        <w:jc w:val="center"/>
      </w:pPr>
      <w:r>
        <w:drawing>
          <wp:inline distT="0" distB="0" distL="0" distR="0">
            <wp:extent cx="5334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400675"/>
                    </a:xfrm>
                    <a:prstGeom prst="rect">
                      <a:avLst/>
                    </a:prstGeom>
                  </pic:spPr>
                </pic:pic>
              </a:graphicData>
            </a:graphic>
          </wp:inline>
        </w:drawing>
      </w:r>
    </w:p>
    <w:p>
      <w:pPr>
        <w:spacing w:after="120"/>
      </w:pPr>
      <w:r>
        <w:rPr>
          <w:i/>
          <w:iCs/>
          <w:sz w:val="18"/>
          <w:szCs w:val="18"/>
        </w:rPr>
        <w:t xml:space="preserve">Figure 1 — guardai_wiring_diagram.png</w:t>
      </w:r>
    </w:p>
    <w:p>
      <w:pPr>
        <w:pStyle w:val="Heading1"/>
        <w:spacing w:after="120" w:before="280"/>
      </w:pPr>
      <w:r>
        <w:t xml:space="preserve">6. Software structure</w:t>
      </w:r>
    </w:p>
    <w:p>
      <w:pPr>
        <w:shd w:fill="F3F4F6" w:color="auto" w:val="clear"/>
        <w:spacing w:after="0"/>
      </w:pPr>
      <w:r>
        <w:rPr>
          <w:rFonts w:ascii="Consolas" w:cs="Consolas" w:eastAsia="Consolas" w:hAnsi="Consolas"/>
          <w:sz w:val="18"/>
          <w:szCs w:val="18"/>
        </w:rPr>
        <w:t xml:space="preserve">code/guardai/main.py                orchestrator loop + dashboard thread</w:t>
      </w:r>
    </w:p>
    <w:p>
      <w:pPr>
        <w:shd w:fill="F3F4F6" w:color="auto" w:val="clear"/>
        <w:spacing w:after="0"/>
      </w:pPr>
      <w:r>
        <w:rPr>
          <w:rFonts w:ascii="Consolas" w:cs="Consolas" w:eastAsia="Consolas" w:hAnsi="Consolas"/>
          <w:sz w:val="18"/>
          <w:szCs w:val="18"/>
        </w:rPr>
        <w:t xml:space="preserve">code/guardai/vision/  camera.py, ppe_detector.py (YOLOv8), pose_monitor.py (MediaPipe)</w:t>
      </w:r>
    </w:p>
    <w:p>
      <w:pPr>
        <w:shd w:fill="F3F4F6" w:color="auto" w:val="clear"/>
        <w:spacing w:after="0"/>
      </w:pPr>
      <w:r>
        <w:rPr>
          <w:rFonts w:ascii="Consolas" w:cs="Consolas" w:eastAsia="Consolas" w:hAnsi="Consolas"/>
          <w:sz w:val="18"/>
          <w:szCs w:val="18"/>
        </w:rPr>
        <w:t xml:space="preserve">code/guardai/sensors/ thermal.py (MLX90640), environment.py (BME280 + DS18B20), wbgt.py (ISO 7243)</w:t>
      </w:r>
    </w:p>
    <w:p>
      <w:pPr>
        <w:shd w:fill="F3F4F6" w:color="auto" w:val="clear"/>
        <w:spacing w:after="0"/>
      </w:pPr>
      <w:r>
        <w:rPr>
          <w:rFonts w:ascii="Consolas" w:cs="Consolas" w:eastAsia="Consolas" w:hAnsi="Consolas"/>
          <w:sz w:val="18"/>
          <w:szCs w:val="18"/>
        </w:rPr>
        <w:t xml:space="preserve">code/guardai/fusion/safety_score.py   weighted score → SAFE / CAUTION / DANGER / STOP WORK</w:t>
      </w:r>
    </w:p>
    <w:p>
      <w:pPr>
        <w:shd w:fill="F3F4F6" w:color="auto" w:val="clear"/>
        <w:spacing w:after="0"/>
      </w:pPr>
      <w:r>
        <w:rPr>
          <w:rFonts w:ascii="Consolas" w:cs="Consolas" w:eastAsia="Consolas" w:hAnsi="Consolas"/>
          <w:sz w:val="18"/>
          <w:szCs w:val="18"/>
        </w:rPr>
        <w:t xml:space="preserve">code/guardai/alerts/  sms.py (AT commands), beacon.py (relays + LEDs)</w:t>
      </w:r>
    </w:p>
    <w:p>
      <w:pPr>
        <w:shd w:fill="F3F4F6" w:color="auto" w:val="clear"/>
        <w:spacing w:after="0"/>
      </w:pPr>
      <w:r>
        <w:rPr>
          <w:rFonts w:ascii="Consolas" w:cs="Consolas" w:eastAsia="Consolas" w:hAnsi="Consolas"/>
          <w:sz w:val="18"/>
          <w:szCs w:val="18"/>
        </w:rPr>
        <w:t xml:space="preserve">code/guardai/dashboard/  server.py, templates, static</w:t>
      </w:r>
    </w:p>
    <w:p>
      <w:pPr>
        <w:shd w:fill="F3F4F6" w:color="auto" w:val="clear"/>
        <w:spacing w:after="0"/>
      </w:pPr>
      <w:r>
        <w:rPr>
          <w:rFonts w:ascii="Consolas" w:cs="Consolas" w:eastAsia="Consolas" w:hAnsi="Consolas"/>
          <w:sz w:val="18"/>
          <w:szCs w:val="18"/>
        </w:rPr>
        <w:t xml:space="preserve">code/config/settings.yaml   thresholds, pins, weights, MOHRE midday-break window</w:t>
      </w:r>
    </w:p>
    <w:p>
      <w:pPr>
        <w:shd w:fill="F3F4F6" w:color="auto" w:val="clear"/>
        <w:spacing w:after="0"/>
      </w:pPr>
      <w:r>
        <w:rPr>
          <w:rFonts w:ascii="Consolas" w:cs="Consolas" w:eastAsia="Consolas" w:hAnsi="Consolas"/>
          <w:sz w:val="18"/>
          <w:szCs w:val="18"/>
        </w:rPr>
        <w:t xml:space="preserve">code/scripts/  setup_pi.sh, train_ppe.py, calibrate_thermal.py</w:t>
      </w:r>
    </w:p>
    <w:p>
      <w:pPr>
        <w:shd w:fill="F3F4F6" w:color="auto" w:val="clear"/>
        <w:spacing w:after="0"/>
      </w:pPr>
      <w:r>
        <w:rPr>
          <w:rFonts w:ascii="Consolas" w:cs="Consolas" w:eastAsia="Consolas" w:hAnsi="Consolas"/>
          <w:sz w:val="18"/>
          <w:szCs w:val="18"/>
        </w:rPr>
        <w:t xml:space="preserve">code/systemd/guardai.service</w:t>
      </w:r>
    </w:p>
    <w:p>
      <w:pPr>
        <w:shd w:fill="F3F4F6" w:color="auto" w:val="clear"/>
        <w:spacing w:after="0"/>
      </w:pPr>
      <w:r>
        <w:rPr>
          <w:rFonts w:ascii="Consolas" w:cs="Consolas" w:eastAsia="Consolas" w:hAnsi="Consolas"/>
          <w:sz w:val="18"/>
          <w:szCs w:val="18"/>
        </w:rPr>
        <w:t xml:space="preserve">code/tests/test_wbgt_and_fusion.py  (3 tests passing)</w:t>
      </w:r>
    </w:p>
    <w:p>
      <w:pPr>
        <w:spacing w:after="120"/>
      </w:pPr>
      <w:r>
        <w:t xml:space="preserve"/>
      </w:r>
    </w:p>
    <w:p>
      <w:pPr>
        <w:pStyle w:val="Heading1"/>
        <w:spacing w:after="120" w:before="280"/>
      </w:pPr>
      <w:r>
        <w:t xml:space="preserve">7. How it works</w:t>
      </w:r>
    </w:p>
    <w:p>
      <w:pPr>
        <w:pStyle w:val="ListParagraph"/>
        <w:numPr>
          <w:ilvl w:val="0"/>
          <w:numId w:val="2"/>
        </w:numPr>
        <w:spacing w:after="60"/>
      </w:pPr>
      <w:r>
        <w:t xml:space="preserve">Each cycle (5 fps) the camera frame goes to the YOLOv8 PPE detector and to MediaPipe pose (stagger, crouch, stationary).</w:t>
      </w:r>
    </w:p>
    <w:p>
      <w:pPr>
        <w:pStyle w:val="ListParagraph"/>
        <w:numPr>
          <w:ilvl w:val="0"/>
          <w:numId w:val="2"/>
        </w:numPr>
        <w:spacing w:after="60"/>
      </w:pPr>
      <w:r>
        <w:t xml:space="preserve">The thermal camera reports the mean of the six hottest pixels as forehead skin temperature; BME280 and the black-globe DS18B20 give ambient T, RH and globe T.</w:t>
      </w:r>
    </w:p>
    <w:p>
      <w:pPr>
        <w:pStyle w:val="ListParagraph"/>
        <w:numPr>
          <w:ilvl w:val="0"/>
          <w:numId w:val="2"/>
        </w:numPr>
        <w:spacing w:after="60"/>
      </w:pPr>
      <w:r>
        <w:t xml:space="preserve">WBGT = 0.7·Tw + 0.2·Tg + 0.1·Ta with Tw from the Stull approximation; thresholds 28 / 30 / 32 °C.</w:t>
      </w:r>
    </w:p>
    <w:p>
      <w:pPr>
        <w:pStyle w:val="ListParagraph"/>
        <w:numPr>
          <w:ilvl w:val="0"/>
          <w:numId w:val="2"/>
        </w:numPr>
        <w:spacing w:after="60"/>
      </w:pPr>
      <w:r>
        <w:t xml:space="preserve">heat_score = max(environmental, body); ppe_score = 0.4 per missing item; posture_score from pose flags. Score = 0.35·PPE + 0.45·heat + 0.20·posture; STOP WORK is forced when heat = 1.</w:t>
      </w:r>
    </w:p>
    <w:p>
      <w:pPr>
        <w:pStyle w:val="ListParagraph"/>
        <w:numPr>
          <w:ilvl w:val="0"/>
          <w:numId w:val="2"/>
        </w:numPr>
        <w:spacing w:after="60"/>
      </w:pPr>
      <w:r>
        <w:t xml:space="preserve">The state drives LEDs, beacon (DANGER/STOP) and siren (STOP); DANGER/STOP sends an SMS per supervisor with a 5-minute cooldown.</w:t>
      </w:r>
    </w:p>
    <w:p>
      <w:pPr>
        <w:pStyle w:val="ListParagraph"/>
        <w:numPr>
          <w:ilvl w:val="0"/>
          <w:numId w:val="2"/>
        </w:numPr>
        <w:spacing w:after="60"/>
      </w:pPr>
      <w:r>
        <w:t xml:space="preserve">Every check is written to SQLite; the dashboard on port 8080 shows live state, recent events and the daily compliance report.</w:t>
      </w:r>
    </w:p>
    <w:p>
      <w:pPr>
        <w:pStyle w:val="Heading1"/>
        <w:spacing w:after="120" w:before="280"/>
      </w:pPr>
      <w:r>
        <w:t xml:space="preserve">8. Installation</w:t>
      </w:r>
    </w:p>
    <w:p>
      <w:pPr>
        <w:shd w:fill="F3F4F6" w:color="auto" w:val="clear"/>
        <w:spacing w:after="0"/>
      </w:pPr>
      <w:r>
        <w:rPr>
          <w:rFonts w:ascii="Consolas" w:cs="Consolas" w:eastAsia="Consolas" w:hAnsi="Consolas"/>
          <w:sz w:val="18"/>
          <w:szCs w:val="18"/>
        </w:rPr>
        <w:t xml:space="preserve">bash code/scripts/setup_pi.sh        # apt packages, I²C / 1-Wire / UART, venv, requirements</w:t>
      </w:r>
    </w:p>
    <w:p>
      <w:pPr>
        <w:shd w:fill="F3F4F6" w:color="auto" w:val="clear"/>
        <w:spacing w:after="0"/>
      </w:pPr>
      <w:r>
        <w:rPr>
          <w:rFonts w:ascii="Consolas" w:cs="Consolas" w:eastAsia="Consolas" w:hAnsi="Consolas"/>
          <w:sz w:val="18"/>
          <w:szCs w:val="18"/>
        </w:rPr>
        <w:t xml:space="preserve">sudo reboot</w:t>
      </w:r>
    </w:p>
    <w:p>
      <w:pPr>
        <w:shd w:fill="F3F4F6" w:color="auto" w:val="clear"/>
        <w:spacing w:after="0"/>
      </w:pPr>
      <w:r>
        <w:rPr>
          <w:rFonts w:ascii="Consolas" w:cs="Consolas" w:eastAsia="Consolas" w:hAnsi="Consolas"/>
          <w:sz w:val="18"/>
          <w:szCs w:val="18"/>
        </w:rPr>
        <w:t xml:space="preserve">i2cdetect -y 1                         # expect 0x33 (MLX90640) and 0x76 (BME280)</w:t>
      </w:r>
    </w:p>
    <w:p>
      <w:pPr>
        <w:shd w:fill="F3F4F6" w:color="auto" w:val="clear"/>
        <w:spacing w:after="0"/>
      </w:pPr>
      <w:r>
        <w:rPr>
          <w:rFonts w:ascii="Consolas" w:cs="Consolas" w:eastAsia="Consolas" w:hAnsi="Consolas"/>
          <w:sz w:val="18"/>
          <w:szCs w:val="18"/>
        </w:rPr>
        <w:t xml:space="preserve">python code/scripts/train_ppe.py       # on a laptop/Colab with a PPE dataset -&gt; copy best.pt to code/models/ppe_yolov8n.pt</w:t>
      </w:r>
    </w:p>
    <w:p>
      <w:pPr>
        <w:shd w:fill="F3F4F6" w:color="auto" w:val="clear"/>
        <w:spacing w:after="0"/>
      </w:pPr>
      <w:r>
        <w:rPr>
          <w:rFonts w:ascii="Consolas" w:cs="Consolas" w:eastAsia="Consolas" w:hAnsi="Consolas"/>
          <w:sz w:val="18"/>
          <w:szCs w:val="18"/>
        </w:rPr>
        <w:t xml:space="preserve">python code/scripts/calibrate_thermal.py   # set thermal.forehead_offset_c</w:t>
      </w:r>
    </w:p>
    <w:p>
      <w:pPr>
        <w:shd w:fill="F3F4F6" w:color="auto" w:val="clear"/>
        <w:spacing w:after="0"/>
      </w:pPr>
      <w:r>
        <w:rPr>
          <w:rFonts w:ascii="Consolas" w:cs="Consolas" w:eastAsia="Consolas" w:hAnsi="Consolas"/>
          <w:sz w:val="18"/>
          <w:szCs w:val="18"/>
        </w:rPr>
        <w:t xml:space="preserve">sudo cp code/systemd/guardai.service /etc/systemd/system &amp;&amp; sudo systemctl enable --now guardai</w:t>
      </w:r>
    </w:p>
    <w:p>
      <w:pPr>
        <w:spacing w:after="120"/>
      </w:pPr>
      <w:r>
        <w:t xml:space="preserve"/>
      </w:r>
    </w:p>
    <w:p>
      <w:pPr>
        <w:pStyle w:val="Heading1"/>
        <w:spacing w:after="120" w:before="280"/>
      </w:pPr>
      <w:r>
        <w:t xml:space="preserve">9. How to use</w:t>
      </w:r>
    </w:p>
    <w:p>
      <w:pPr>
        <w:pStyle w:val="ListParagraph"/>
        <w:numPr>
          <w:ilvl w:val="0"/>
          <w:numId w:val="2"/>
        </w:numPr>
        <w:spacing w:after="60"/>
      </w:pPr>
      <w:r>
        <w:t xml:space="preserve">Workers pause at the marked spot 1–1.5 m from the pole facing the camera.</w:t>
      </w:r>
    </w:p>
    <w:p>
      <w:pPr>
        <w:pStyle w:val="ListParagraph"/>
        <w:numPr>
          <w:ilvl w:val="0"/>
          <w:numId w:val="2"/>
        </w:numPr>
        <w:spacing w:after="60"/>
      </w:pPr>
      <w:r>
        <w:t xml:space="preserve">LEDs show the state; beacon/siren fire on DANGER/STOP WORK; supervisors receive SMS.</w:t>
      </w:r>
    </w:p>
    <w:p>
      <w:pPr>
        <w:pStyle w:val="ListParagraph"/>
        <w:numPr>
          <w:ilvl w:val="0"/>
          <w:numId w:val="2"/>
        </w:numPr>
        <w:spacing w:after="60"/>
      </w:pPr>
      <w:r>
        <w:t xml:space="preserve">Open http://&lt;pi-ip&gt;:8080 for the live dashboard and /api/report/today for the daily report.</w:t>
      </w:r>
    </w:p>
    <w:p>
      <w:pPr>
        <w:pStyle w:val="ListParagraph"/>
        <w:numPr>
          <w:ilvl w:val="0"/>
          <w:numId w:val="2"/>
        </w:numPr>
        <w:spacing w:after="60"/>
      </w:pPr>
      <w:r>
        <w:t xml:space="preserve">Edit config/settings.yaml to change thresholds, supervisor numbers, fusion weights or pins; restart the service.</w:t>
      </w:r>
    </w:p>
    <w:p>
      <w:pPr>
        <w:pStyle w:val="Heading1"/>
        <w:spacing w:after="120" w:before="280"/>
      </w:pPr>
      <w:r>
        <w:t xml:space="preserve">10. How to connect</w:t>
      </w:r>
    </w:p>
    <w:p>
      <w:pPr>
        <w:pStyle w:val="ListParagraph"/>
        <w:numPr>
          <w:ilvl w:val="0"/>
          <w:numId w:val="3"/>
        </w:numPr>
        <w:spacing w:after="60"/>
      </w:pPr>
      <w:r>
        <w:t xml:space="preserve">Enable I²C, 1-Wire and serial (console disabled) in raspi-config; add dtparam=i2c_arm_baudrate=400000.</w:t>
      </w:r>
    </w:p>
    <w:p>
      <w:pPr>
        <w:pStyle w:val="ListParagraph"/>
        <w:numPr>
          <w:ilvl w:val="0"/>
          <w:numId w:val="3"/>
        </w:numPr>
        <w:spacing w:after="60"/>
      </w:pPr>
      <w:r>
        <w:t xml:space="preserve">GSM module on its own 5 V 2 A supply with common ground; SIM with SMS enabled.</w:t>
      </w:r>
    </w:p>
    <w:p>
      <w:pPr>
        <w:pStyle w:val="ListParagraph"/>
        <w:numPr>
          <w:ilvl w:val="0"/>
          <w:numId w:val="3"/>
        </w:numPr>
        <w:spacing w:after="60"/>
      </w:pPr>
      <w:r>
        <w:t xml:space="preserve">12 V beacon/siren switched by the relay contacts; never through the Pi.</w:t>
      </w:r>
    </w:p>
    <w:p>
      <w:pPr>
        <w:pStyle w:val="Heading1"/>
        <w:spacing w:after="120" w:before="280"/>
      </w:pPr>
      <w:r>
        <w:t xml:space="preserve">11. Acceptance tests</w:t>
      </w:r>
    </w:p>
    <w:p>
      <w:pPr>
        <w:pStyle w:val="ListParagraph"/>
        <w:numPr>
          <w:ilvl w:val="0"/>
          <w:numId w:val="3"/>
        </w:numPr>
        <w:spacing w:after="60"/>
      </w:pPr>
      <w:r>
        <w:t xml:space="preserve">PPE detector ≥ 90 % mAP@0.5 and ≤ 300 ms per frame</w:t>
      </w:r>
    </w:p>
    <w:p>
      <w:pPr>
        <w:pStyle w:val="ListParagraph"/>
        <w:numPr>
          <w:ilvl w:val="0"/>
          <w:numId w:val="3"/>
        </w:numPr>
        <w:spacing w:after="60"/>
      </w:pPr>
      <w:r>
        <w:t xml:space="preserve">Thermal within ±0.5 °C of a clinical thermometer after calibration</w:t>
      </w:r>
    </w:p>
    <w:p>
      <w:pPr>
        <w:pStyle w:val="ListParagraph"/>
        <w:numPr>
          <w:ilvl w:val="0"/>
          <w:numId w:val="3"/>
        </w:numPr>
        <w:spacing w:after="60"/>
      </w:pPr>
      <w:r>
        <w:t xml:space="preserve">WBGT within ±1 °C of a commercial meter</w:t>
      </w:r>
    </w:p>
    <w:p>
      <w:pPr>
        <w:pStyle w:val="ListParagraph"/>
        <w:numPr>
          <w:ilvl w:val="0"/>
          <w:numId w:val="3"/>
        </w:numPr>
        <w:spacing w:after="60"/>
      </w:pPr>
      <w:r>
        <w:t xml:space="preserve">STOP WORK raised within 3 s of a simulated 33 °C input; SMS received</w:t>
      </w:r>
    </w:p>
    <w:p>
      <w:pPr>
        <w:pStyle w:val="ListParagraph"/>
        <w:numPr>
          <w:ilvl w:val="0"/>
          <w:numId w:val="3"/>
        </w:numPr>
        <w:spacing w:after="60"/>
      </w:pPr>
      <w:r>
        <w:t xml:space="preserve">Daily report totals match the database</w:t>
      </w:r>
    </w:p>
    <w:p>
      <w:pPr>
        <w:pStyle w:val="Heading1"/>
        <w:spacing w:after="120" w:before="280"/>
      </w:pPr>
      <w:r>
        <w:t xml:space="preserve">12. Next steps</w:t>
      </w:r>
    </w:p>
    <w:p>
      <w:pPr>
        <w:pStyle w:val="ListParagraph"/>
        <w:numPr>
          <w:ilvl w:val="0"/>
          <w:numId w:val="2"/>
        </w:numPr>
        <w:spacing w:after="60"/>
      </w:pPr>
      <w:r>
        <w:t xml:space="preserve">Order the hardware (3–4 weeks lead time) and run setup_pi.sh.</w:t>
      </w:r>
    </w:p>
    <w:p>
      <w:pPr>
        <w:pStyle w:val="ListParagraph"/>
        <w:numPr>
          <w:ilvl w:val="0"/>
          <w:numId w:val="2"/>
        </w:numPr>
        <w:spacing w:after="60"/>
      </w:pPr>
      <w:r>
        <w:t xml:space="preserve">Collect and annotate ~1,500 PPE images (Roboflow) and train YOLOv8n; export NCNN for the Pi.</w:t>
      </w:r>
    </w:p>
    <w:p>
      <w:pPr>
        <w:pStyle w:val="ListParagraph"/>
        <w:numPr>
          <w:ilvl w:val="0"/>
          <w:numId w:val="2"/>
        </w:numPr>
        <w:spacing w:after="60"/>
      </w:pPr>
      <w:r>
        <w:t xml:space="preserve">Bring up sensors one at a time (thermal, BME280, globe) and verify WBGT against a reference meter.</w:t>
      </w:r>
    </w:p>
    <w:p>
      <w:pPr>
        <w:pStyle w:val="ListParagraph"/>
        <w:numPr>
          <w:ilvl w:val="0"/>
          <w:numId w:val="2"/>
        </w:numPr>
        <w:spacing w:after="60"/>
      </w:pPr>
      <w:r>
        <w:t xml:space="preserve">Integrate pose and fusion; confirm the three unit tests still pass with real readings.</w:t>
      </w:r>
    </w:p>
    <w:p>
      <w:pPr>
        <w:pStyle w:val="ListParagraph"/>
        <w:numPr>
          <w:ilvl w:val="0"/>
          <w:numId w:val="2"/>
        </w:numPr>
        <w:spacing w:after="60"/>
      </w:pPr>
      <w:r>
        <w:t xml:space="preserve">Assemble the pole and enclosure; run a shaded outdoor trial at the school gate; calibrate thermal on 10 subjects.</w:t>
      </w:r>
    </w:p>
    <w:p>
      <w:pPr>
        <w:pStyle w:val="ListParagraph"/>
        <w:numPr>
          <w:ilvl w:val="0"/>
          <w:numId w:val="2"/>
        </w:numPr>
        <w:spacing w:after="60"/>
      </w:pPr>
      <w:r>
        <w:t xml:space="preserve">Prepare the final report and presentation from the dashboard logs.</w:t>
      </w:r>
    </w:p>
    <w:p>
      <w:pPr>
        <w:pStyle w:val="Heading1"/>
        <w:spacing w:after="120" w:before="280"/>
      </w:pPr>
      <w:r>
        <w:t xml:space="preserve">13. Handover items</w:t>
      </w:r>
    </w:p>
    <w:p>
      <w:pPr>
        <w:pStyle w:val="ListParagraph"/>
        <w:numPr>
          <w:ilvl w:val="0"/>
          <w:numId w:val="3"/>
        </w:numPr>
        <w:spacing w:after="60"/>
      </w:pPr>
      <w:r>
        <w:t xml:space="preserve">Design pack (this document), wiring diagram, code base and tests</w:t>
      </w:r>
    </w:p>
    <w:p>
      <w:pPr>
        <w:pStyle w:val="ListParagraph"/>
        <w:numPr>
          <w:ilvl w:val="0"/>
          <w:numId w:val="3"/>
        </w:numPr>
        <w:spacing w:after="60"/>
      </w:pPr>
      <w:r>
        <w:t xml:space="preserve">No hardware purchased yet</w:t>
      </w:r>
    </w:p>
    <w:p>
      <w:pPr>
        <w:pStyle w:val="Heading1"/>
        <w:spacing w:after="120" w:before="280"/>
      </w:pPr>
      <w:r>
        <w:t xml:space="preserve">Appendix — low-cost variant</w:t>
      </w:r>
    </w:p>
    <w:p>
      <w:pPr>
        <w:spacing w:after="120"/>
      </w:pPr>
      <w:r>
        <w:t xml:space="preserve">Low-cost variant: replace the Pi 5 + Camera Module 3 (≈ AED 620) with an ESP32-S3 camera board (XIAO ESP32S3 Sense / ESP32-S3-EYE, ≈ AED 60–120) running a TinyML classifier trained on Edge Impulse for hard hat and vest only; replace the MLX90640 (≈ AED 300) with an MLX90614 single-point IR sensor (≈ AED 40) read at 30–50 cm; drop the pose module and send alerts through Wi-Fi (Telegram/WhatsApp) instead of a GSM module. Total ≈ AED 250–350. The WBGT, fusion and alert logic in this pack is platform-independent and carries over; the abstract must be amended to say “lightweight on-device neural network for hard-hat and vest detection”.</w:t>
      </w:r>
    </w:p>
    <w:p>
      <w:pPr>
        <w:spacing w:after="120"/>
      </w:pPr>
      <w:r>
        <w:t xml:space="preserve"/>
      </w:r>
    </w:p>
    <w:p>
      <w:pPr>
        <w:spacing w:after="120"/>
      </w:pPr>
      <w:r>
        <w:rPr>
          <w:i/>
          <w:iCs/>
          <w:color w:val="666666"/>
          <w:sz w:val="18"/>
          <w:szCs w:val="18"/>
        </w:rPr>
        <w:t xml:space="preserve">Prepared by Ibtisam Rafiq, 13 September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ab38b3374bd7f6a88d0813e18c30da91cfe0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2026-09-13T22:08:53.389Z</dcterms:created>
  <dcterms:modified xsi:type="dcterms:W3CDTF">2026-09-13T22:08:53.389Z</dcterms:modified>
</cp:coreProperties>
</file>

<file path=docProps/custom.xml><?xml version="1.0" encoding="utf-8"?>
<Properties xmlns="http://schemas.openxmlformats.org/officeDocument/2006/custom-properties" xmlns:vt="http://schemas.openxmlformats.org/officeDocument/2006/docPropsVTypes"/>
</file>