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BF4" w14:textId="77777777" w:rsidR="00175B56" w:rsidRDefault="00000000" w:rsidP="00EA2A3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36"/>
          <w:szCs w:val="36"/>
        </w:rPr>
        <w:sectPr w:rsidR="00175B56" w:rsidSect="00F833C6">
          <w:pgSz w:w="11909" w:h="16834"/>
          <w:pgMar w:top="1701" w:right="1701" w:bottom="1701" w:left="1701" w:header="720" w:footer="720" w:gutter="0"/>
          <w:pgNumType w:start="1"/>
          <w:cols w:space="720"/>
        </w:sectPr>
      </w:pPr>
      <w:proofErr w:type="spellStart"/>
      <w:r>
        <w:rPr>
          <w:sz w:val="36"/>
          <w:szCs w:val="36"/>
        </w:rPr>
        <w:t>Rekomendasi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Investasi</w:t>
      </w:r>
      <w:proofErr w:type="spellEnd"/>
      <w:r>
        <w:rPr>
          <w:sz w:val="36"/>
          <w:szCs w:val="36"/>
        </w:rPr>
        <w:t xml:space="preserve"> Saham Syariah </w:t>
      </w:r>
      <w:proofErr w:type="spellStart"/>
      <w:r>
        <w:rPr>
          <w:sz w:val="36"/>
          <w:szCs w:val="36"/>
        </w:rPr>
        <w:t>Menggunakan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Pendekatan</w:t>
      </w:r>
      <w:proofErr w:type="spellEnd"/>
      <w:r>
        <w:rPr>
          <w:sz w:val="36"/>
          <w:szCs w:val="36"/>
        </w:rPr>
        <w:t xml:space="preserve"> Fundamental dan </w:t>
      </w:r>
      <w:proofErr w:type="spellStart"/>
      <w:r>
        <w:rPr>
          <w:sz w:val="36"/>
          <w:szCs w:val="36"/>
        </w:rPr>
        <w:t>Statistik</w:t>
      </w:r>
      <w:proofErr w:type="spellEnd"/>
    </w:p>
    <w:p w14:paraId="69F2AA0F" w14:textId="77777777" w:rsidR="00EA2A3B" w:rsidRDefault="00EA2A3B" w:rsidP="00EA2A3B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center"/>
      </w:pPr>
      <w:proofErr w:type="spellStart"/>
      <w:r>
        <w:t>Disusun</w:t>
      </w:r>
      <w:proofErr w:type="spellEnd"/>
      <w:r>
        <w:t xml:space="preserve"> oleh</w:t>
      </w:r>
    </w:p>
    <w:p w14:paraId="00766421" w14:textId="5BA87DE5" w:rsidR="00175B56" w:rsidRDefault="00000000" w:rsidP="00EA2A3B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center"/>
      </w:pPr>
      <w:r>
        <w:t xml:space="preserve">Akbar Arta Putra, Megawati </w:t>
      </w:r>
      <w:proofErr w:type="spellStart"/>
      <w:r>
        <w:t>Suharsono</w:t>
      </w:r>
      <w:proofErr w:type="spellEnd"/>
      <w:r>
        <w:t xml:space="preserve"> Putri, Bertho </w:t>
      </w:r>
      <w:proofErr w:type="spellStart"/>
      <w:r>
        <w:t>Tantular</w:t>
      </w:r>
      <w:proofErr w:type="spellEnd"/>
      <w:r>
        <w:t>, Brian Pratisth</w:t>
      </w:r>
      <w:r w:rsidR="00EA2A3B">
        <w:t>a</w:t>
      </w:r>
    </w:p>
    <w:p w14:paraId="75821B15" w14:textId="77777777" w:rsidR="00175B56" w:rsidRDefault="00175B56">
      <w:pPr>
        <w:jc w:val="both"/>
      </w:pPr>
    </w:p>
    <w:p w14:paraId="1B55E1E0" w14:textId="77777777" w:rsidR="00175B5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PENDAHULUAN</w:t>
      </w:r>
    </w:p>
    <w:p w14:paraId="48C721EB" w14:textId="3D66D9A0" w:rsidR="00010958" w:rsidRPr="00352B36" w:rsidRDefault="00010958" w:rsidP="00DB5E48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425"/>
        <w:jc w:val="both"/>
      </w:pPr>
      <w:proofErr w:type="spellStart"/>
      <w:r w:rsidRPr="00352B36">
        <w:t>Penduduk</w:t>
      </w:r>
      <w:proofErr w:type="spellEnd"/>
      <w:r w:rsidRPr="00352B36">
        <w:t xml:space="preserve"> Indonesia </w:t>
      </w:r>
      <w:proofErr w:type="spellStart"/>
      <w:r w:rsidRPr="00352B36">
        <w:t>terdiri</w:t>
      </w:r>
      <w:proofErr w:type="spellEnd"/>
      <w:r w:rsidRPr="00352B36">
        <w:t xml:space="preserve"> </w:t>
      </w:r>
      <w:proofErr w:type="spellStart"/>
      <w:r w:rsidRPr="00352B36">
        <w:t>dari</w:t>
      </w:r>
      <w:proofErr w:type="spellEnd"/>
      <w:r w:rsidRPr="00352B36">
        <w:t xml:space="preserve"> 254.9 </w:t>
      </w:r>
      <w:proofErr w:type="spellStart"/>
      <w:r w:rsidRPr="00352B36">
        <w:t>juta</w:t>
      </w:r>
      <w:proofErr w:type="spellEnd"/>
      <w:r w:rsidRPr="00352B36">
        <w:t xml:space="preserve"> </w:t>
      </w:r>
      <w:proofErr w:type="spellStart"/>
      <w:r w:rsidR="002901FF" w:rsidRPr="00352B36">
        <w:t>jiwa</w:t>
      </w:r>
      <w:proofErr w:type="spellEnd"/>
      <w:r w:rsidR="002901FF" w:rsidRPr="00352B36">
        <w:t xml:space="preserve"> </w:t>
      </w:r>
      <w:proofErr w:type="spellStart"/>
      <w:r w:rsidRPr="00352B36">
        <w:t>dengan</w:t>
      </w:r>
      <w:proofErr w:type="spellEnd"/>
      <w:r w:rsidRPr="00352B36">
        <w:t xml:space="preserve"> </w:t>
      </w:r>
      <w:proofErr w:type="spellStart"/>
      <w:r w:rsidRPr="00352B36">
        <w:t>proporsi</w:t>
      </w:r>
      <w:proofErr w:type="spellEnd"/>
      <w:r w:rsidRPr="00352B36">
        <w:t xml:space="preserve"> </w:t>
      </w:r>
      <w:proofErr w:type="spellStart"/>
      <w:r w:rsidRPr="00352B36">
        <w:t>muslim</w:t>
      </w:r>
      <w:proofErr w:type="spellEnd"/>
      <w:r w:rsidRPr="00352B36">
        <w:t xml:space="preserve"> </w:t>
      </w:r>
      <w:proofErr w:type="spellStart"/>
      <w:r w:rsidRPr="00352B36">
        <w:t>sebesar</w:t>
      </w:r>
      <w:proofErr w:type="spellEnd"/>
      <w:r w:rsidRPr="00352B36">
        <w:t xml:space="preserve"> 8</w:t>
      </w:r>
      <w:r w:rsidR="00745F26" w:rsidRPr="00352B36">
        <w:t>5</w:t>
      </w:r>
      <w:r w:rsidRPr="00352B36">
        <w:t>% (Muhammad Hikmah</w:t>
      </w:r>
      <w:r w:rsidR="003E0E44">
        <w:t>, 2017</w:t>
      </w:r>
      <w:r w:rsidRPr="00352B36">
        <w:t>).</w:t>
      </w:r>
      <w:r w:rsidR="00106FCF" w:rsidRPr="00352B36">
        <w:t xml:space="preserve"> </w:t>
      </w:r>
      <w:proofErr w:type="spellStart"/>
      <w:r w:rsidR="00106FCF" w:rsidRPr="00352B36">
        <w:t>Preferensi</w:t>
      </w:r>
      <w:proofErr w:type="spellEnd"/>
      <w:r w:rsidR="00106FCF" w:rsidRPr="00352B36">
        <w:t xml:space="preserve"> </w:t>
      </w:r>
      <w:proofErr w:type="spellStart"/>
      <w:r w:rsidR="00106FCF" w:rsidRPr="00352B36">
        <w:t>masyarakat</w:t>
      </w:r>
      <w:proofErr w:type="spellEnd"/>
      <w:r w:rsidR="002901FF" w:rsidRPr="00352B36">
        <w:t xml:space="preserve"> </w:t>
      </w:r>
      <w:proofErr w:type="spellStart"/>
      <w:r w:rsidR="002901FF" w:rsidRPr="00352B36">
        <w:t>muslim</w:t>
      </w:r>
      <w:proofErr w:type="spellEnd"/>
      <w:r w:rsidR="00106FCF" w:rsidRPr="00352B36">
        <w:t xml:space="preserve"> </w:t>
      </w:r>
      <w:proofErr w:type="spellStart"/>
      <w:r w:rsidR="002901FF" w:rsidRPr="00352B36">
        <w:t>tersebut</w:t>
      </w:r>
      <w:proofErr w:type="spellEnd"/>
      <w:r w:rsidR="002901FF" w:rsidRPr="00352B36">
        <w:t xml:space="preserve"> </w:t>
      </w:r>
      <w:proofErr w:type="spellStart"/>
      <w:r w:rsidR="002901FF" w:rsidRPr="00352B36">
        <w:t>semakin</w:t>
      </w:r>
      <w:proofErr w:type="spellEnd"/>
      <w:r w:rsidR="002901FF" w:rsidRPr="00352B36">
        <w:t xml:space="preserve"> </w:t>
      </w:r>
      <w:proofErr w:type="spellStart"/>
      <w:r w:rsidR="002901FF" w:rsidRPr="00352B36">
        <w:t>tinggi</w:t>
      </w:r>
      <w:proofErr w:type="spellEnd"/>
      <w:r w:rsidR="002901FF" w:rsidRPr="00352B36">
        <w:t xml:space="preserve"> </w:t>
      </w:r>
      <w:proofErr w:type="spellStart"/>
      <w:r w:rsidR="00106FCF" w:rsidRPr="00352B36">
        <w:t>terhadap</w:t>
      </w:r>
      <w:proofErr w:type="spellEnd"/>
      <w:r w:rsidR="00106FCF" w:rsidRPr="00352B36">
        <w:t xml:space="preserve"> </w:t>
      </w:r>
      <w:proofErr w:type="spellStart"/>
      <w:r w:rsidR="00106FCF" w:rsidRPr="00352B36">
        <w:t>perbankan</w:t>
      </w:r>
      <w:proofErr w:type="spellEnd"/>
      <w:r w:rsidR="00106FCF" w:rsidRPr="00352B36">
        <w:t xml:space="preserve"> syariah. Hal </w:t>
      </w:r>
      <w:proofErr w:type="spellStart"/>
      <w:r w:rsidR="002901FF" w:rsidRPr="00352B36">
        <w:t>itu</w:t>
      </w:r>
      <w:proofErr w:type="spellEnd"/>
      <w:r w:rsidR="00106FCF" w:rsidRPr="00352B36">
        <w:t xml:space="preserve"> </w:t>
      </w:r>
      <w:proofErr w:type="spellStart"/>
      <w:r w:rsidR="00106FCF" w:rsidRPr="00352B36">
        <w:t>terlihat</w:t>
      </w:r>
      <w:proofErr w:type="spellEnd"/>
      <w:r w:rsidR="00106FCF" w:rsidRPr="00352B36">
        <w:t xml:space="preserve"> </w:t>
      </w:r>
      <w:proofErr w:type="spellStart"/>
      <w:r w:rsidR="00106FCF" w:rsidRPr="00352B36">
        <w:t>dari</w:t>
      </w:r>
      <w:proofErr w:type="spellEnd"/>
      <w:r w:rsidR="00106FCF" w:rsidRPr="00352B36">
        <w:t xml:space="preserve"> </w:t>
      </w:r>
      <w:proofErr w:type="spellStart"/>
      <w:r w:rsidR="00106FCF" w:rsidRPr="00352B36">
        <w:t>peringkat</w:t>
      </w:r>
      <w:proofErr w:type="spellEnd"/>
      <w:r w:rsidR="00106FCF" w:rsidRPr="00352B36">
        <w:t xml:space="preserve"> Indonesia yang </w:t>
      </w:r>
      <w:proofErr w:type="spellStart"/>
      <w:r w:rsidR="00106FCF" w:rsidRPr="00352B36">
        <w:t>menduduki</w:t>
      </w:r>
      <w:proofErr w:type="spellEnd"/>
      <w:r w:rsidR="00106FCF" w:rsidRPr="00352B36">
        <w:t xml:space="preserve"> </w:t>
      </w:r>
      <w:proofErr w:type="spellStart"/>
      <w:r w:rsidR="00106FCF" w:rsidRPr="00352B36">
        <w:t>peringkat</w:t>
      </w:r>
      <w:proofErr w:type="spellEnd"/>
      <w:r w:rsidR="00106FCF" w:rsidRPr="00352B36">
        <w:t xml:space="preserve"> </w:t>
      </w:r>
      <w:proofErr w:type="spellStart"/>
      <w:r w:rsidR="00106FCF" w:rsidRPr="00352B36">
        <w:t>pertama</w:t>
      </w:r>
      <w:proofErr w:type="spellEnd"/>
      <w:r w:rsidR="00106FCF" w:rsidRPr="00352B36">
        <w:t xml:space="preserve"> pada Islamic Finance Country Index (IFCI) pada Global Islamic Finance Report 202</w:t>
      </w:r>
      <w:r w:rsidR="003A332E">
        <w:t>1</w:t>
      </w:r>
      <w:r w:rsidR="005309FC">
        <w:t xml:space="preserve"> (Ajeng, 2021)</w:t>
      </w:r>
      <w:r w:rsidR="00106FCF" w:rsidRPr="00352B36">
        <w:t xml:space="preserve">. Indonesia juga </w:t>
      </w:r>
      <w:proofErr w:type="spellStart"/>
      <w:r w:rsidR="00106FCF" w:rsidRPr="00352B36">
        <w:t>menduduki</w:t>
      </w:r>
      <w:proofErr w:type="spellEnd"/>
      <w:r w:rsidR="00106FCF" w:rsidRPr="00352B36">
        <w:t xml:space="preserve"> </w:t>
      </w:r>
      <w:proofErr w:type="spellStart"/>
      <w:r w:rsidR="00106FCF" w:rsidRPr="00352B36">
        <w:t>peringkat</w:t>
      </w:r>
      <w:proofErr w:type="spellEnd"/>
      <w:r w:rsidR="00106FCF" w:rsidRPr="00352B36">
        <w:t xml:space="preserve"> </w:t>
      </w:r>
      <w:proofErr w:type="spellStart"/>
      <w:r w:rsidR="00106FCF" w:rsidRPr="00352B36">
        <w:t>ke</w:t>
      </w:r>
      <w:r w:rsidR="00DB5E48">
        <w:t>empat</w:t>
      </w:r>
      <w:proofErr w:type="spellEnd"/>
      <w:r w:rsidR="00106FCF" w:rsidRPr="00352B36">
        <w:t xml:space="preserve"> dunia </w:t>
      </w:r>
      <w:proofErr w:type="spellStart"/>
      <w:r w:rsidR="00FA6C85" w:rsidRPr="00352B36">
        <w:t>indikator</w:t>
      </w:r>
      <w:proofErr w:type="spellEnd"/>
      <w:r w:rsidR="00FA6C85" w:rsidRPr="00352B36">
        <w:t xml:space="preserve"> </w:t>
      </w:r>
      <w:proofErr w:type="spellStart"/>
      <w:r w:rsidR="00FA6C85" w:rsidRPr="00352B36">
        <w:t>ekonomi</w:t>
      </w:r>
      <w:proofErr w:type="spellEnd"/>
      <w:r w:rsidR="00FA6C85" w:rsidRPr="00352B36">
        <w:t xml:space="preserve"> syariah pada </w:t>
      </w:r>
      <w:r w:rsidR="00DB5E48">
        <w:t>Global Islamic Economy Indicator 2020 (</w:t>
      </w:r>
      <w:r w:rsidR="00DB5E48" w:rsidRPr="00DB5E48">
        <w:t>Ahmad</w:t>
      </w:r>
      <w:r w:rsidR="00DB5E48">
        <w:t xml:space="preserve"> et al., 2022)</w:t>
      </w:r>
      <w:r w:rsidR="00FA6C85" w:rsidRPr="00352B36">
        <w:t>.</w:t>
      </w:r>
      <w:r w:rsidR="002901FF" w:rsidRPr="00352B36">
        <w:t xml:space="preserve"> </w:t>
      </w:r>
      <w:r w:rsidR="001A2DDD" w:rsidRPr="00352B36">
        <w:t xml:space="preserve">Kementerian </w:t>
      </w:r>
      <w:proofErr w:type="spellStart"/>
      <w:r w:rsidR="001A2DDD" w:rsidRPr="00352B36">
        <w:t>Keuangan</w:t>
      </w:r>
      <w:proofErr w:type="spellEnd"/>
      <w:r w:rsidR="001A2DDD" w:rsidRPr="00352B36">
        <w:t xml:space="preserve"> </w:t>
      </w:r>
      <w:proofErr w:type="spellStart"/>
      <w:r w:rsidR="001A2DDD" w:rsidRPr="00352B36">
        <w:t>menyatakan</w:t>
      </w:r>
      <w:proofErr w:type="spellEnd"/>
      <w:r w:rsidR="001A2DDD" w:rsidRPr="00352B36">
        <w:t xml:space="preserve"> </w:t>
      </w:r>
      <w:proofErr w:type="spellStart"/>
      <w:r w:rsidR="001A2DDD" w:rsidRPr="00352B36">
        <w:t>bahwa</w:t>
      </w:r>
      <w:proofErr w:type="spellEnd"/>
      <w:r w:rsidR="001A2DDD" w:rsidRPr="00352B36">
        <w:t xml:space="preserve"> </w:t>
      </w:r>
      <w:proofErr w:type="spellStart"/>
      <w:r w:rsidR="001A2DDD" w:rsidRPr="00352B36">
        <w:t>kinerja</w:t>
      </w:r>
      <w:proofErr w:type="spellEnd"/>
      <w:r w:rsidR="001A2DDD" w:rsidRPr="00352B36">
        <w:t xml:space="preserve"> </w:t>
      </w:r>
      <w:proofErr w:type="spellStart"/>
      <w:r w:rsidR="001A2DDD" w:rsidRPr="00352B36">
        <w:t>perbankan</w:t>
      </w:r>
      <w:proofErr w:type="spellEnd"/>
      <w:r w:rsidR="001A2DDD" w:rsidRPr="00352B36">
        <w:t xml:space="preserve"> syariah di Indonesia </w:t>
      </w:r>
      <w:proofErr w:type="spellStart"/>
      <w:r w:rsidR="001A2DDD" w:rsidRPr="00352B36">
        <w:t>cenderung</w:t>
      </w:r>
      <w:proofErr w:type="spellEnd"/>
      <w:r w:rsidR="001A2DDD" w:rsidRPr="00352B36">
        <w:t xml:space="preserve"> </w:t>
      </w:r>
      <w:proofErr w:type="spellStart"/>
      <w:r w:rsidR="001A2DDD" w:rsidRPr="00352B36">
        <w:t>stabil</w:t>
      </w:r>
      <w:proofErr w:type="spellEnd"/>
      <w:r w:rsidR="001A2DDD" w:rsidRPr="00352B36">
        <w:t xml:space="preserve"> di masa </w:t>
      </w:r>
      <w:proofErr w:type="spellStart"/>
      <w:r w:rsidR="001A2DDD" w:rsidRPr="00352B36">
        <w:t>pandemi</w:t>
      </w:r>
      <w:proofErr w:type="spellEnd"/>
      <w:r w:rsidR="001A2DDD" w:rsidRPr="00352B36">
        <w:t xml:space="preserve"> Covid</w:t>
      </w:r>
      <w:r w:rsidR="00B94E2D" w:rsidRPr="00352B36">
        <w:t xml:space="preserve"> (</w:t>
      </w:r>
      <w:proofErr w:type="spellStart"/>
      <w:r w:rsidR="00B94E2D" w:rsidRPr="009B3235">
        <w:t>Ulinnuha</w:t>
      </w:r>
      <w:proofErr w:type="spellEnd"/>
      <w:r w:rsidR="00B94E2D" w:rsidRPr="00352B36">
        <w:t xml:space="preserve"> et al., 2020 dan Sri </w:t>
      </w:r>
      <w:proofErr w:type="spellStart"/>
      <w:r w:rsidR="00B94E2D" w:rsidRPr="00352B36">
        <w:t>Mahargiyantie</w:t>
      </w:r>
      <w:proofErr w:type="spellEnd"/>
      <w:r w:rsidR="009205CA">
        <w:t>, 2020</w:t>
      </w:r>
      <w:r w:rsidR="00B94E2D" w:rsidRPr="00352B36">
        <w:t>)</w:t>
      </w:r>
      <w:r w:rsidR="001A2DDD" w:rsidRPr="00352B36">
        <w:t xml:space="preserve">. Hal </w:t>
      </w:r>
      <w:proofErr w:type="spellStart"/>
      <w:r w:rsidR="001A2DDD" w:rsidRPr="00352B36">
        <w:t>itu</w:t>
      </w:r>
      <w:proofErr w:type="spellEnd"/>
      <w:r w:rsidR="001A2DDD" w:rsidRPr="00352B36">
        <w:t xml:space="preserve"> </w:t>
      </w:r>
      <w:proofErr w:type="spellStart"/>
      <w:r w:rsidR="001A2DDD" w:rsidRPr="00352B36">
        <w:t>terlihat</w:t>
      </w:r>
      <w:proofErr w:type="spellEnd"/>
      <w:r w:rsidR="001A2DDD" w:rsidRPr="00352B36">
        <w:t xml:space="preserve"> </w:t>
      </w:r>
      <w:proofErr w:type="spellStart"/>
      <w:r w:rsidR="001A2DDD" w:rsidRPr="00352B36">
        <w:t>dari</w:t>
      </w:r>
      <w:proofErr w:type="spellEnd"/>
      <w:r w:rsidR="002901FF" w:rsidRPr="00352B36">
        <w:t xml:space="preserve"> </w:t>
      </w:r>
      <w:proofErr w:type="spellStart"/>
      <w:r w:rsidR="001A2DDD" w:rsidRPr="00352B36">
        <w:t>tumbuhnya</w:t>
      </w:r>
      <w:proofErr w:type="spellEnd"/>
      <w:r w:rsidR="001A2DDD" w:rsidRPr="00352B36">
        <w:t xml:space="preserve"> </w:t>
      </w:r>
      <w:proofErr w:type="spellStart"/>
      <w:r w:rsidR="002901FF" w:rsidRPr="00352B36">
        <w:t>aset</w:t>
      </w:r>
      <w:proofErr w:type="spellEnd"/>
      <w:r w:rsidR="002901FF" w:rsidRPr="00352B36">
        <w:t xml:space="preserve"> bank syariah</w:t>
      </w:r>
      <w:r w:rsidR="001A2DDD" w:rsidRPr="00352B36">
        <w:t xml:space="preserve"> </w:t>
      </w:r>
      <w:proofErr w:type="spellStart"/>
      <w:r w:rsidR="001A2DDD" w:rsidRPr="00352B36">
        <w:t>sebesar</w:t>
      </w:r>
      <w:proofErr w:type="spellEnd"/>
      <w:r w:rsidR="001A2DDD" w:rsidRPr="00352B36">
        <w:t xml:space="preserve"> </w:t>
      </w:r>
      <w:r w:rsidR="002901FF" w:rsidRPr="00352B36">
        <w:t>10,97%</w:t>
      </w:r>
      <w:r w:rsidR="001A2DDD" w:rsidRPr="00352B36">
        <w:t xml:space="preserve"> </w:t>
      </w:r>
      <w:proofErr w:type="spellStart"/>
      <w:r w:rsidR="002901FF" w:rsidRPr="00352B36">
        <w:t>lebih</w:t>
      </w:r>
      <w:proofErr w:type="spellEnd"/>
      <w:r w:rsidR="002901FF" w:rsidRPr="00352B36">
        <w:t xml:space="preserve"> </w:t>
      </w:r>
      <w:proofErr w:type="spellStart"/>
      <w:r w:rsidR="002901FF" w:rsidRPr="00352B36">
        <w:t>tinggi</w:t>
      </w:r>
      <w:proofErr w:type="spellEnd"/>
      <w:r w:rsidR="002901FF" w:rsidRPr="00352B36">
        <w:t xml:space="preserve"> </w:t>
      </w:r>
      <w:proofErr w:type="spellStart"/>
      <w:r w:rsidR="001A2DDD" w:rsidRPr="00352B36">
        <w:t>bila</w:t>
      </w:r>
      <w:proofErr w:type="spellEnd"/>
      <w:r w:rsidR="001A2DDD" w:rsidRPr="00352B36">
        <w:t xml:space="preserve"> </w:t>
      </w:r>
      <w:proofErr w:type="spellStart"/>
      <w:r w:rsidR="001A2DDD" w:rsidRPr="00352B36">
        <w:t>dibandingkan</w:t>
      </w:r>
      <w:proofErr w:type="spellEnd"/>
      <w:r w:rsidR="001A2DDD" w:rsidRPr="00352B36">
        <w:t xml:space="preserve"> Bank </w:t>
      </w:r>
      <w:proofErr w:type="spellStart"/>
      <w:r w:rsidR="001A2DDD" w:rsidRPr="00352B36">
        <w:t>konvensional</w:t>
      </w:r>
      <w:proofErr w:type="spellEnd"/>
      <w:r w:rsidR="001A2DDD" w:rsidRPr="00352B36">
        <w:t xml:space="preserve"> yang </w:t>
      </w:r>
      <w:proofErr w:type="spellStart"/>
      <w:r w:rsidR="001A2DDD" w:rsidRPr="00352B36">
        <w:t>hanya</w:t>
      </w:r>
      <w:proofErr w:type="spellEnd"/>
      <w:r w:rsidR="001A2DDD" w:rsidRPr="00352B36">
        <w:t xml:space="preserve"> </w:t>
      </w:r>
      <w:proofErr w:type="spellStart"/>
      <w:r w:rsidR="001A2DDD" w:rsidRPr="00352B36">
        <w:t>meningkat</w:t>
      </w:r>
      <w:proofErr w:type="spellEnd"/>
      <w:r w:rsidR="001A2DDD" w:rsidRPr="00352B36">
        <w:t xml:space="preserve"> 7.77% di </w:t>
      </w:r>
      <w:proofErr w:type="spellStart"/>
      <w:r w:rsidR="001A2DDD" w:rsidRPr="00352B36">
        <w:t>tahun</w:t>
      </w:r>
      <w:proofErr w:type="spellEnd"/>
      <w:r w:rsidR="001A2DDD" w:rsidRPr="00352B36">
        <w:t xml:space="preserve"> 2020.</w:t>
      </w:r>
      <w:r w:rsidR="00B94E2D" w:rsidRPr="00352B36">
        <w:t xml:space="preserve"> </w:t>
      </w:r>
      <w:r w:rsidR="002901FF" w:rsidRPr="00352B36">
        <w:t xml:space="preserve">Dana </w:t>
      </w:r>
      <w:proofErr w:type="spellStart"/>
      <w:r w:rsidR="002901FF" w:rsidRPr="00352B36">
        <w:t>pihak</w:t>
      </w:r>
      <w:proofErr w:type="spellEnd"/>
      <w:r w:rsidR="00B94E2D" w:rsidRPr="00352B36">
        <w:t xml:space="preserve"> </w:t>
      </w:r>
      <w:proofErr w:type="spellStart"/>
      <w:r w:rsidR="002901FF" w:rsidRPr="00352B36">
        <w:t>ketiga</w:t>
      </w:r>
      <w:proofErr w:type="spellEnd"/>
      <w:r w:rsidR="00B94E2D" w:rsidRPr="00352B36">
        <w:t xml:space="preserve"> </w:t>
      </w:r>
      <w:proofErr w:type="spellStart"/>
      <w:r w:rsidR="002901FF" w:rsidRPr="00352B36">
        <w:t>perbankan</w:t>
      </w:r>
      <w:proofErr w:type="spellEnd"/>
      <w:r w:rsidR="00B94E2D" w:rsidRPr="00352B36">
        <w:t xml:space="preserve"> </w:t>
      </w:r>
      <w:r w:rsidR="002901FF" w:rsidRPr="00352B36">
        <w:t>syariah</w:t>
      </w:r>
      <w:r w:rsidR="00B94E2D" w:rsidRPr="00352B36">
        <w:t xml:space="preserve"> </w:t>
      </w:r>
      <w:proofErr w:type="spellStart"/>
      <w:r w:rsidR="002901FF" w:rsidRPr="00352B36">
        <w:t>tumbuh</w:t>
      </w:r>
      <w:proofErr w:type="spellEnd"/>
      <w:r w:rsidR="00B94E2D" w:rsidRPr="00352B36">
        <w:t xml:space="preserve"> </w:t>
      </w:r>
      <w:r w:rsidR="002901FF" w:rsidRPr="00352B36">
        <w:t>11</w:t>
      </w:r>
      <w:r w:rsidR="00B94E2D" w:rsidRPr="00352B36">
        <w:t>.</w:t>
      </w:r>
      <w:r w:rsidR="002901FF" w:rsidRPr="00352B36">
        <w:t>65%</w:t>
      </w:r>
      <w:r w:rsidR="00B94E2D" w:rsidRPr="00352B36">
        <w:t xml:space="preserve"> </w:t>
      </w:r>
      <w:proofErr w:type="spellStart"/>
      <w:r w:rsidR="00B94E2D" w:rsidRPr="00352B36">
        <w:t>sedikit</w:t>
      </w:r>
      <w:proofErr w:type="spellEnd"/>
      <w:r w:rsidR="00B94E2D" w:rsidRPr="00352B36">
        <w:t xml:space="preserve"> </w:t>
      </w:r>
      <w:proofErr w:type="spellStart"/>
      <w:r w:rsidR="00B94E2D" w:rsidRPr="00352B36">
        <w:t>lebih</w:t>
      </w:r>
      <w:proofErr w:type="spellEnd"/>
      <w:r w:rsidR="00B94E2D" w:rsidRPr="00352B36">
        <w:t xml:space="preserve"> </w:t>
      </w:r>
      <w:proofErr w:type="spellStart"/>
      <w:r w:rsidR="00B94E2D" w:rsidRPr="00352B36">
        <w:t>tinggi</w:t>
      </w:r>
      <w:proofErr w:type="spellEnd"/>
      <w:r w:rsidR="00B94E2D" w:rsidRPr="00352B36">
        <w:t xml:space="preserve"> </w:t>
      </w:r>
      <w:proofErr w:type="spellStart"/>
      <w:r w:rsidR="00B94E2D" w:rsidRPr="00352B36">
        <w:t>dengan</w:t>
      </w:r>
      <w:proofErr w:type="spellEnd"/>
      <w:r w:rsidR="00B94E2D" w:rsidRPr="00352B36">
        <w:t xml:space="preserve"> </w:t>
      </w:r>
      <w:proofErr w:type="spellStart"/>
      <w:r w:rsidR="00B94E2D" w:rsidRPr="00352B36">
        <w:t>konvensional</w:t>
      </w:r>
      <w:proofErr w:type="spellEnd"/>
      <w:r w:rsidR="002901FF" w:rsidRPr="00352B36">
        <w:t xml:space="preserve"> </w:t>
      </w:r>
      <w:proofErr w:type="spellStart"/>
      <w:r w:rsidR="002901FF" w:rsidRPr="00352B36">
        <w:t>sebesar</w:t>
      </w:r>
      <w:proofErr w:type="spellEnd"/>
      <w:r w:rsidR="002901FF" w:rsidRPr="00352B36">
        <w:t xml:space="preserve"> 11,49%. </w:t>
      </w:r>
      <w:proofErr w:type="spellStart"/>
      <w:r w:rsidR="002901FF" w:rsidRPr="00352B36">
        <w:t>Penyaluran</w:t>
      </w:r>
      <w:proofErr w:type="spellEnd"/>
      <w:r w:rsidR="002901FF" w:rsidRPr="00352B36">
        <w:t xml:space="preserve"> </w:t>
      </w:r>
      <w:proofErr w:type="spellStart"/>
      <w:r w:rsidR="002901FF" w:rsidRPr="00352B36">
        <w:t>pembiayaan</w:t>
      </w:r>
      <w:proofErr w:type="spellEnd"/>
      <w:r w:rsidR="002901FF" w:rsidRPr="00352B36">
        <w:t xml:space="preserve"> </w:t>
      </w:r>
      <w:proofErr w:type="spellStart"/>
      <w:r w:rsidR="002901FF" w:rsidRPr="00352B36">
        <w:t>perbankan</w:t>
      </w:r>
      <w:proofErr w:type="spellEnd"/>
      <w:r w:rsidR="002901FF" w:rsidRPr="00352B36">
        <w:t xml:space="preserve"> syariah</w:t>
      </w:r>
      <w:r w:rsidR="00B94E2D" w:rsidRPr="00352B36">
        <w:t xml:space="preserve"> </w:t>
      </w:r>
      <w:proofErr w:type="spellStart"/>
      <w:r w:rsidR="00B94E2D" w:rsidRPr="00352B36">
        <w:t>meningkat</w:t>
      </w:r>
      <w:proofErr w:type="spellEnd"/>
      <w:r w:rsidR="00B94E2D" w:rsidRPr="00352B36">
        <w:t xml:space="preserve"> </w:t>
      </w:r>
      <w:proofErr w:type="spellStart"/>
      <w:r w:rsidR="00B94E2D" w:rsidRPr="00352B36">
        <w:t>sebesar</w:t>
      </w:r>
      <w:proofErr w:type="spellEnd"/>
      <w:r w:rsidR="002901FF" w:rsidRPr="00352B36">
        <w:t xml:space="preserve"> 9</w:t>
      </w:r>
      <w:r w:rsidR="00B94E2D" w:rsidRPr="00352B36">
        <w:t>.</w:t>
      </w:r>
      <w:r w:rsidR="002901FF" w:rsidRPr="00352B36">
        <w:t xml:space="preserve">42% </w:t>
      </w:r>
      <w:proofErr w:type="spellStart"/>
      <w:r w:rsidR="00B94E2D" w:rsidRPr="00352B36">
        <w:t>berbanding</w:t>
      </w:r>
      <w:proofErr w:type="spellEnd"/>
      <w:r w:rsidR="00B94E2D" w:rsidRPr="00352B36">
        <w:t xml:space="preserve"> </w:t>
      </w:r>
      <w:proofErr w:type="spellStart"/>
      <w:r w:rsidR="00B94E2D" w:rsidRPr="00352B36">
        <w:t>jauh</w:t>
      </w:r>
      <w:proofErr w:type="spellEnd"/>
      <w:r w:rsidR="00B94E2D" w:rsidRPr="00352B36">
        <w:t xml:space="preserve"> </w:t>
      </w:r>
      <w:proofErr w:type="spellStart"/>
      <w:r w:rsidR="00B94E2D" w:rsidRPr="00352B36">
        <w:t>dengan</w:t>
      </w:r>
      <w:proofErr w:type="spellEnd"/>
      <w:r w:rsidR="00B94E2D" w:rsidRPr="00352B36">
        <w:t xml:space="preserve"> </w:t>
      </w:r>
      <w:proofErr w:type="spellStart"/>
      <w:r w:rsidR="002901FF" w:rsidRPr="00352B36">
        <w:t>konvensional</w:t>
      </w:r>
      <w:proofErr w:type="spellEnd"/>
      <w:r w:rsidR="002901FF" w:rsidRPr="00352B36">
        <w:t xml:space="preserve"> yang </w:t>
      </w:r>
      <w:proofErr w:type="spellStart"/>
      <w:r w:rsidR="002901FF" w:rsidRPr="00352B36">
        <w:t>hanya</w:t>
      </w:r>
      <w:proofErr w:type="spellEnd"/>
      <w:r w:rsidR="002901FF" w:rsidRPr="00352B36">
        <w:t xml:space="preserve"> </w:t>
      </w:r>
      <w:proofErr w:type="spellStart"/>
      <w:r w:rsidR="002901FF" w:rsidRPr="00352B36">
        <w:t>tumbuh</w:t>
      </w:r>
      <w:proofErr w:type="spellEnd"/>
      <w:r w:rsidR="002901FF" w:rsidRPr="00352B36">
        <w:t xml:space="preserve"> 0,55%</w:t>
      </w:r>
      <w:r w:rsidR="00B94E2D" w:rsidRPr="00352B36">
        <w:t xml:space="preserve"> (Sri </w:t>
      </w:r>
      <w:proofErr w:type="spellStart"/>
      <w:r w:rsidR="00B94E2D" w:rsidRPr="00352B36">
        <w:t>Mahargiyantie</w:t>
      </w:r>
      <w:proofErr w:type="spellEnd"/>
      <w:r w:rsidR="009205CA">
        <w:t>, 2020</w:t>
      </w:r>
      <w:r w:rsidR="00B94E2D" w:rsidRPr="00352B36">
        <w:t>).</w:t>
      </w:r>
    </w:p>
    <w:p w14:paraId="2AAD411E" w14:textId="4E65D061" w:rsidR="00B94E2D" w:rsidRDefault="00745F26" w:rsidP="001A2DDD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425"/>
        <w:jc w:val="both"/>
      </w:pPr>
      <w:r w:rsidRPr="00352B36">
        <w:t xml:space="preserve">Dalam masterplan </w:t>
      </w:r>
      <w:proofErr w:type="spellStart"/>
      <w:r w:rsidRPr="00352B36">
        <w:t>arsitektur</w:t>
      </w:r>
      <w:proofErr w:type="spellEnd"/>
      <w:r w:rsidRPr="00352B36">
        <w:t xml:space="preserve"> </w:t>
      </w:r>
      <w:proofErr w:type="spellStart"/>
      <w:r w:rsidRPr="00352B36">
        <w:t>keuangan</w:t>
      </w:r>
      <w:proofErr w:type="spellEnd"/>
      <w:r w:rsidRPr="00352B36">
        <w:t xml:space="preserve"> syariah Indonesia, salah </w:t>
      </w:r>
      <w:proofErr w:type="spellStart"/>
      <w:r w:rsidRPr="00352B36">
        <w:t>satu</w:t>
      </w:r>
      <w:proofErr w:type="spellEnd"/>
      <w:r w:rsidRPr="00352B36">
        <w:t xml:space="preserve"> </w:t>
      </w:r>
      <w:proofErr w:type="spellStart"/>
      <w:r w:rsidRPr="00352B36">
        <w:t>bidang</w:t>
      </w:r>
      <w:proofErr w:type="spellEnd"/>
      <w:r w:rsidRPr="00352B36">
        <w:t xml:space="preserve"> </w:t>
      </w:r>
      <w:proofErr w:type="spellStart"/>
      <w:r w:rsidRPr="00352B36">
        <w:t>pengembangan</w:t>
      </w:r>
      <w:proofErr w:type="spellEnd"/>
      <w:r w:rsidRPr="00352B36">
        <w:t xml:space="preserve"> </w:t>
      </w:r>
      <w:proofErr w:type="spellStart"/>
      <w:r w:rsidRPr="00352B36">
        <w:t>keuangan</w:t>
      </w:r>
      <w:proofErr w:type="spellEnd"/>
      <w:r w:rsidRPr="00352B36">
        <w:t xml:space="preserve"> syariah </w:t>
      </w:r>
      <w:proofErr w:type="spellStart"/>
      <w:r w:rsidRPr="00352B36">
        <w:t>yaitu</w:t>
      </w:r>
      <w:proofErr w:type="spellEnd"/>
      <w:r w:rsidRPr="00352B36">
        <w:t xml:space="preserve"> pasar modal. Pasar modal syariah paling </w:t>
      </w:r>
      <w:proofErr w:type="spellStart"/>
      <w:r w:rsidRPr="00352B36">
        <w:t>stabil</w:t>
      </w:r>
      <w:proofErr w:type="spellEnd"/>
      <w:r w:rsidRPr="00352B36">
        <w:t xml:space="preserve"> </w:t>
      </w:r>
      <w:proofErr w:type="spellStart"/>
      <w:r w:rsidRPr="00352B36">
        <w:t>yaitu</w:t>
      </w:r>
      <w:proofErr w:type="spellEnd"/>
      <w:r w:rsidRPr="00352B36">
        <w:t xml:space="preserve"> </w:t>
      </w:r>
      <w:proofErr w:type="spellStart"/>
      <w:r w:rsidRPr="00352B36">
        <w:t>saham</w:t>
      </w:r>
      <w:proofErr w:type="spellEnd"/>
      <w:r w:rsidRPr="00352B36">
        <w:t xml:space="preserve"> syariah (</w:t>
      </w:r>
      <w:proofErr w:type="spellStart"/>
      <w:r w:rsidRPr="00352B36">
        <w:t>Ulinnuha</w:t>
      </w:r>
      <w:proofErr w:type="spellEnd"/>
      <w:r w:rsidRPr="00352B36">
        <w:t xml:space="preserve"> et al., 2020</w:t>
      </w:r>
      <w:r w:rsidR="0005348E">
        <w:t>)</w:t>
      </w:r>
      <w:r w:rsidR="00751B74" w:rsidRPr="00352B36">
        <w:t xml:space="preserve">. Saham syariah di Indonesia </w:t>
      </w:r>
      <w:proofErr w:type="spellStart"/>
      <w:r w:rsidR="00751B74" w:rsidRPr="00352B36">
        <w:t>terus</w:t>
      </w:r>
      <w:proofErr w:type="spellEnd"/>
      <w:r w:rsidR="00751B74" w:rsidRPr="00352B36">
        <w:t xml:space="preserve"> </w:t>
      </w:r>
      <w:proofErr w:type="spellStart"/>
      <w:r w:rsidR="00751B74" w:rsidRPr="00352B36">
        <w:t>meningkat</w:t>
      </w:r>
      <w:proofErr w:type="spellEnd"/>
      <w:r w:rsidR="00751B74" w:rsidRPr="00352B36">
        <w:t xml:space="preserve"> </w:t>
      </w:r>
      <w:proofErr w:type="spellStart"/>
      <w:r w:rsidR="00751B74" w:rsidRPr="00352B36">
        <w:t>dalam</w:t>
      </w:r>
      <w:proofErr w:type="spellEnd"/>
      <w:r w:rsidR="00751B74" w:rsidRPr="00352B36">
        <w:t xml:space="preserve"> </w:t>
      </w:r>
      <w:proofErr w:type="spellStart"/>
      <w:r w:rsidR="00751B74" w:rsidRPr="00352B36">
        <w:t>kurun</w:t>
      </w:r>
      <w:proofErr w:type="spellEnd"/>
      <w:r w:rsidR="00751B74" w:rsidRPr="00352B36">
        <w:t xml:space="preserve"> </w:t>
      </w:r>
      <w:proofErr w:type="spellStart"/>
      <w:r w:rsidR="00751B74" w:rsidRPr="00352B36">
        <w:t>waktu</w:t>
      </w:r>
      <w:proofErr w:type="spellEnd"/>
      <w:r w:rsidR="00751B74" w:rsidRPr="00352B36">
        <w:t xml:space="preserve"> 5 </w:t>
      </w:r>
      <w:proofErr w:type="spellStart"/>
      <w:r w:rsidR="00751B74" w:rsidRPr="00352B36">
        <w:t>tahun</w:t>
      </w:r>
      <w:proofErr w:type="spellEnd"/>
      <w:r w:rsidR="00751B74" w:rsidRPr="00352B36">
        <w:t xml:space="preserve"> </w:t>
      </w:r>
      <w:proofErr w:type="spellStart"/>
      <w:r w:rsidR="00751B74" w:rsidRPr="00352B36">
        <w:t>terakhir</w:t>
      </w:r>
      <w:proofErr w:type="spellEnd"/>
      <w:r w:rsidR="00751B74" w:rsidRPr="00352B36">
        <w:t xml:space="preserve">. Hal </w:t>
      </w:r>
      <w:proofErr w:type="spellStart"/>
      <w:r w:rsidR="00751B74" w:rsidRPr="00352B36">
        <w:t>itu</w:t>
      </w:r>
      <w:proofErr w:type="spellEnd"/>
      <w:r w:rsidR="00751B74" w:rsidRPr="00352B36">
        <w:t xml:space="preserve"> </w:t>
      </w:r>
      <w:proofErr w:type="spellStart"/>
      <w:r w:rsidR="00751B74" w:rsidRPr="00352B36">
        <w:t>diperkuat</w:t>
      </w:r>
      <w:proofErr w:type="spellEnd"/>
      <w:r w:rsidR="00751B74" w:rsidRPr="00352B36">
        <w:t xml:space="preserve"> </w:t>
      </w:r>
      <w:proofErr w:type="spellStart"/>
      <w:r w:rsidR="00751B74" w:rsidRPr="00352B36">
        <w:t>dengan</w:t>
      </w:r>
      <w:proofErr w:type="spellEnd"/>
      <w:r w:rsidR="00751B74" w:rsidRPr="00352B36">
        <w:t xml:space="preserve"> </w:t>
      </w:r>
      <w:proofErr w:type="spellStart"/>
      <w:r w:rsidR="00751B74" w:rsidRPr="00352B36">
        <w:t>peningkatan</w:t>
      </w:r>
      <w:proofErr w:type="spellEnd"/>
      <w:r w:rsidR="00751B74" w:rsidRPr="00352B36">
        <w:t xml:space="preserve"> </w:t>
      </w:r>
      <w:proofErr w:type="spellStart"/>
      <w:r w:rsidR="00751B74" w:rsidRPr="00352B36">
        <w:t>indeks</w:t>
      </w:r>
      <w:proofErr w:type="spellEnd"/>
      <w:r w:rsidR="00751B74" w:rsidRPr="00352B36">
        <w:t xml:space="preserve"> ISSI </w:t>
      </w:r>
      <w:proofErr w:type="spellStart"/>
      <w:r w:rsidR="00751B74" w:rsidRPr="00352B36">
        <w:t>sebesar</w:t>
      </w:r>
      <w:proofErr w:type="spellEnd"/>
      <w:r w:rsidR="00751B74" w:rsidRPr="00352B36">
        <w:t xml:space="preserve"> 6,02% pada </w:t>
      </w:r>
      <w:proofErr w:type="spellStart"/>
      <w:r w:rsidR="00751B74" w:rsidRPr="00352B36">
        <w:t>akhir</w:t>
      </w:r>
      <w:proofErr w:type="spellEnd"/>
      <w:r w:rsidR="00751B74" w:rsidRPr="00352B36">
        <w:t xml:space="preserve"> </w:t>
      </w:r>
      <w:proofErr w:type="spellStart"/>
      <w:r w:rsidR="00751B74" w:rsidRPr="00352B36">
        <w:t>tahun</w:t>
      </w:r>
      <w:proofErr w:type="spellEnd"/>
      <w:r w:rsidR="00751B74" w:rsidRPr="00352B36">
        <w:t xml:space="preserve"> Juni 2022 (Gita, 2023).</w:t>
      </w:r>
      <w:r w:rsidR="006D05B9" w:rsidRPr="00352B36">
        <w:t xml:space="preserve"> </w:t>
      </w:r>
      <w:proofErr w:type="spellStart"/>
      <w:r w:rsidR="006D05B9" w:rsidRPr="00352B36">
        <w:t>Namun</w:t>
      </w:r>
      <w:proofErr w:type="spellEnd"/>
      <w:r w:rsidR="006D05B9" w:rsidRPr="00352B36">
        <w:t xml:space="preserve"> </w:t>
      </w:r>
      <w:proofErr w:type="spellStart"/>
      <w:r w:rsidR="006D05B9" w:rsidRPr="00352B36">
        <w:t>ketertarikan</w:t>
      </w:r>
      <w:proofErr w:type="spellEnd"/>
      <w:r w:rsidR="006D05B9" w:rsidRPr="00352B36">
        <w:t xml:space="preserve"> </w:t>
      </w:r>
      <w:proofErr w:type="spellStart"/>
      <w:r w:rsidR="006D05B9" w:rsidRPr="00352B36">
        <w:t>masyarakat</w:t>
      </w:r>
      <w:proofErr w:type="spellEnd"/>
      <w:r w:rsidR="006D05B9" w:rsidRPr="00352B36">
        <w:t xml:space="preserve"> Indonesia </w:t>
      </w:r>
      <w:proofErr w:type="spellStart"/>
      <w:r w:rsidR="006D05B9" w:rsidRPr="00352B36">
        <w:t>terhadap</w:t>
      </w:r>
      <w:proofErr w:type="spellEnd"/>
      <w:r w:rsidR="006D05B9" w:rsidRPr="00352B36">
        <w:t xml:space="preserve"> </w:t>
      </w:r>
      <w:proofErr w:type="spellStart"/>
      <w:r w:rsidR="006D05B9" w:rsidRPr="00352B36">
        <w:t>saham</w:t>
      </w:r>
      <w:proofErr w:type="spellEnd"/>
      <w:r w:rsidR="006D05B9" w:rsidRPr="00352B36">
        <w:t xml:space="preserve"> syariah </w:t>
      </w:r>
      <w:proofErr w:type="spellStart"/>
      <w:r w:rsidR="006D05B9" w:rsidRPr="00352B36">
        <w:t>masih</w:t>
      </w:r>
      <w:proofErr w:type="spellEnd"/>
      <w:r w:rsidR="006D05B9" w:rsidRPr="00352B36">
        <w:t xml:space="preserve"> </w:t>
      </w:r>
      <w:proofErr w:type="spellStart"/>
      <w:r w:rsidR="006D05B9" w:rsidRPr="00352B36">
        <w:t>rendah</w:t>
      </w:r>
      <w:proofErr w:type="spellEnd"/>
      <w:r w:rsidR="006D05B9" w:rsidRPr="00352B36">
        <w:t xml:space="preserve">. Hal </w:t>
      </w:r>
      <w:proofErr w:type="spellStart"/>
      <w:r w:rsidR="006D05B9" w:rsidRPr="00352B36">
        <w:t>tersebut</w:t>
      </w:r>
      <w:proofErr w:type="spellEnd"/>
      <w:r w:rsidR="006D05B9" w:rsidRPr="00352B36">
        <w:t xml:space="preserve"> </w:t>
      </w:r>
      <w:proofErr w:type="spellStart"/>
      <w:r w:rsidR="006D05B9" w:rsidRPr="00352B36">
        <w:t>terlihat</w:t>
      </w:r>
      <w:proofErr w:type="spellEnd"/>
      <w:r w:rsidR="006D05B9" w:rsidRPr="00352B36">
        <w:t xml:space="preserve"> </w:t>
      </w:r>
      <w:proofErr w:type="spellStart"/>
      <w:r w:rsidR="006D05B9" w:rsidRPr="00352B36">
        <w:t>dari</w:t>
      </w:r>
      <w:proofErr w:type="spellEnd"/>
      <w:r w:rsidR="006D05B9" w:rsidRPr="00352B36">
        <w:t xml:space="preserve"> market share </w:t>
      </w:r>
      <w:proofErr w:type="spellStart"/>
      <w:r w:rsidR="006D05B9" w:rsidRPr="00352B36">
        <w:t>perbankan</w:t>
      </w:r>
      <w:proofErr w:type="spellEnd"/>
      <w:r w:rsidR="006D05B9" w:rsidRPr="00352B36">
        <w:t xml:space="preserve"> syariah pada </w:t>
      </w:r>
      <w:proofErr w:type="spellStart"/>
      <w:r w:rsidR="006D05B9" w:rsidRPr="00352B36">
        <w:t>tahun</w:t>
      </w:r>
      <w:proofErr w:type="spellEnd"/>
      <w:r w:rsidR="006D05B9" w:rsidRPr="00352B36">
        <w:t xml:space="preserve"> 2022 </w:t>
      </w:r>
      <w:proofErr w:type="spellStart"/>
      <w:r w:rsidR="006D05B9" w:rsidRPr="00352B36">
        <w:t>masih</w:t>
      </w:r>
      <w:proofErr w:type="spellEnd"/>
      <w:r w:rsidR="006D05B9" w:rsidRPr="00352B36">
        <w:t xml:space="preserve"> </w:t>
      </w:r>
      <w:proofErr w:type="spellStart"/>
      <w:r w:rsidR="006D05B9" w:rsidRPr="00352B36">
        <w:t>sekitar</w:t>
      </w:r>
      <w:proofErr w:type="spellEnd"/>
      <w:r w:rsidR="006D05B9" w:rsidRPr="00352B36">
        <w:t xml:space="preserve"> </w:t>
      </w:r>
      <w:proofErr w:type="spellStart"/>
      <w:r w:rsidR="0005348E">
        <w:t>tujuh</w:t>
      </w:r>
      <w:proofErr w:type="spellEnd"/>
      <w:r w:rsidR="006D05B9" w:rsidRPr="00352B36">
        <w:t xml:space="preserve"> </w:t>
      </w:r>
      <w:proofErr w:type="spellStart"/>
      <w:r w:rsidR="006D05B9" w:rsidRPr="00352B36">
        <w:t>persen</w:t>
      </w:r>
      <w:proofErr w:type="spellEnd"/>
      <w:r w:rsidR="006D05B9" w:rsidRPr="00352B36">
        <w:t xml:space="preserve"> (</w:t>
      </w:r>
      <w:r w:rsidR="006D05B9" w:rsidRPr="005378D1">
        <w:t>Dedi</w:t>
      </w:r>
      <w:r w:rsidR="00EC421B">
        <w:t xml:space="preserve"> et al., 2023</w:t>
      </w:r>
      <w:r w:rsidR="006D05B9" w:rsidRPr="00352B36">
        <w:t>).</w:t>
      </w:r>
    </w:p>
    <w:p w14:paraId="46A765D3" w14:textId="0D6EC120" w:rsidR="00006CB5" w:rsidRDefault="00352B36" w:rsidP="009B66F1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425"/>
        <w:jc w:val="both"/>
      </w:pPr>
      <w:r>
        <w:t>Ahmad</w:t>
      </w:r>
      <w:r w:rsidR="003E0E44">
        <w:t>, (2019)</w:t>
      </w:r>
      <w:r w:rsidR="005C3D29">
        <w:rPr>
          <w:rStyle w:val="CommentReference"/>
        </w:rPr>
        <w:t xml:space="preserve"> </w:t>
      </w:r>
      <w:proofErr w:type="spellStart"/>
      <w:r w:rsidR="005C3D29">
        <w:t>m</w:t>
      </w:r>
      <w:r>
        <w:t>emprediksi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syariah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A94D47" w:rsidRPr="00A94D47">
        <w:t xml:space="preserve">Long </w:t>
      </w:r>
      <w:proofErr w:type="gramStart"/>
      <w:r w:rsidR="00A94D47" w:rsidRPr="00A94D47">
        <w:t>short term</w:t>
      </w:r>
      <w:proofErr w:type="gramEnd"/>
      <w:r w:rsidR="00A94D47" w:rsidRPr="00A94D47">
        <w:t xml:space="preserve"> memory network </w:t>
      </w:r>
      <w:r w:rsidR="00A94D47">
        <w:t>(</w:t>
      </w:r>
      <w:r>
        <w:t>LSTM</w:t>
      </w:r>
      <w:r w:rsidR="00A94D47">
        <w:t>)</w:t>
      </w:r>
      <w:r>
        <w:t>.</w:t>
      </w:r>
      <w:r w:rsidR="00A94D47">
        <w:t xml:space="preserve"> </w:t>
      </w:r>
      <w:proofErr w:type="spellStart"/>
      <w:r w:rsidR="00A94D47">
        <w:t>Namun</w:t>
      </w:r>
      <w:proofErr w:type="spellEnd"/>
      <w:r w:rsidR="00A94D47">
        <w:t xml:space="preserve">, </w:t>
      </w:r>
      <w:proofErr w:type="spellStart"/>
      <w:r w:rsidR="00A94D47">
        <w:t>penelitian</w:t>
      </w:r>
      <w:proofErr w:type="spellEnd"/>
      <w:r w:rsidR="00A94D47">
        <w:t xml:space="preserve"> </w:t>
      </w:r>
      <w:proofErr w:type="spellStart"/>
      <w:r w:rsidR="00A94D47">
        <w:t>tersebut</w:t>
      </w:r>
      <w:proofErr w:type="spellEnd"/>
      <w:r w:rsidR="00A94D47">
        <w:t xml:space="preserve"> </w:t>
      </w:r>
      <w:proofErr w:type="spellStart"/>
      <w:r w:rsidR="00A94D47">
        <w:t>hanya</w:t>
      </w:r>
      <w:proofErr w:type="spellEnd"/>
      <w:r w:rsidR="00A94D47">
        <w:t xml:space="preserve"> </w:t>
      </w:r>
      <w:proofErr w:type="spellStart"/>
      <w:r w:rsidR="00A94D47">
        <w:t>memprediksi</w:t>
      </w:r>
      <w:proofErr w:type="spellEnd"/>
      <w:r w:rsidR="00A94D47">
        <w:t xml:space="preserve"> </w:t>
      </w:r>
      <w:proofErr w:type="spellStart"/>
      <w:r w:rsidR="00A94D47">
        <w:t>keseluruhan</w:t>
      </w:r>
      <w:proofErr w:type="spellEnd"/>
      <w:r w:rsidR="00A94D47">
        <w:t xml:space="preserve"> </w:t>
      </w:r>
      <w:proofErr w:type="spellStart"/>
      <w:r w:rsidR="00A94D47">
        <w:t>saham</w:t>
      </w:r>
      <w:proofErr w:type="spellEnd"/>
      <w:r w:rsidR="00A94D47">
        <w:t xml:space="preserve"> syariah </w:t>
      </w:r>
      <w:proofErr w:type="spellStart"/>
      <w:r w:rsidR="00FC753D">
        <w:t>melalui</w:t>
      </w:r>
      <w:proofErr w:type="spellEnd"/>
      <w:r w:rsidR="00FC753D">
        <w:t xml:space="preserve"> </w:t>
      </w:r>
      <w:r w:rsidR="00FC753D" w:rsidRPr="00FC753D">
        <w:t xml:space="preserve">Jakarta Islamic Index (JII) </w:t>
      </w:r>
      <w:proofErr w:type="spellStart"/>
      <w:r w:rsidR="00A94D47">
        <w:t>tidak</w:t>
      </w:r>
      <w:proofErr w:type="spellEnd"/>
      <w:r w:rsidR="00A94D47">
        <w:t xml:space="preserve"> </w:t>
      </w:r>
      <w:proofErr w:type="spellStart"/>
      <w:r w:rsidR="00A94D47">
        <w:t>spesifik</w:t>
      </w:r>
      <w:proofErr w:type="spellEnd"/>
      <w:r w:rsidR="00A94D47">
        <w:t xml:space="preserve"> </w:t>
      </w:r>
      <w:proofErr w:type="spellStart"/>
      <w:r w:rsidR="00A94D47">
        <w:t>untuk</w:t>
      </w:r>
      <w:proofErr w:type="spellEnd"/>
      <w:r w:rsidR="00A94D47">
        <w:t xml:space="preserve"> </w:t>
      </w:r>
      <w:proofErr w:type="spellStart"/>
      <w:r w:rsidR="00A94D47">
        <w:t>saham</w:t>
      </w:r>
      <w:proofErr w:type="spellEnd"/>
      <w:r w:rsidR="00A94D47">
        <w:t xml:space="preserve"> </w:t>
      </w:r>
      <w:proofErr w:type="spellStart"/>
      <w:r w:rsidR="00A94D47">
        <w:t>keuangan</w:t>
      </w:r>
      <w:proofErr w:type="spellEnd"/>
      <w:r w:rsidR="00A94D47">
        <w:t xml:space="preserve"> syariah.</w:t>
      </w:r>
      <w:r>
        <w:t xml:space="preserve"> </w:t>
      </w:r>
      <w:r w:rsidR="00FC753D">
        <w:t>Zahr</w:t>
      </w:r>
      <w:r w:rsidR="005C3D29">
        <w:t>a e</w:t>
      </w:r>
      <w:r w:rsidR="003E0E44">
        <w:t>t al., (2021)</w:t>
      </w:r>
      <w:r w:rsidR="00FC753D">
        <w:t xml:space="preserve"> juga </w:t>
      </w:r>
      <w:proofErr w:type="spellStart"/>
      <w:r w:rsidR="00FC753D">
        <w:t>melakukan</w:t>
      </w:r>
      <w:proofErr w:type="spellEnd"/>
      <w:r w:rsidR="00FC753D">
        <w:t xml:space="preserve"> </w:t>
      </w:r>
      <w:proofErr w:type="spellStart"/>
      <w:r w:rsidR="00FC753D">
        <w:t>hal</w:t>
      </w:r>
      <w:proofErr w:type="spellEnd"/>
      <w:r w:rsidR="00FC753D">
        <w:t xml:space="preserve"> yang </w:t>
      </w:r>
      <w:proofErr w:type="spellStart"/>
      <w:r w:rsidR="00FC753D">
        <w:t>sama</w:t>
      </w:r>
      <w:proofErr w:type="spellEnd"/>
      <w:r w:rsidR="00FC753D">
        <w:t xml:space="preserve"> </w:t>
      </w:r>
      <w:proofErr w:type="spellStart"/>
      <w:r w:rsidR="00FC753D">
        <w:t>dengan</w:t>
      </w:r>
      <w:proofErr w:type="spellEnd"/>
      <w:r w:rsidR="00FC753D">
        <w:t xml:space="preserve"> </w:t>
      </w:r>
      <w:proofErr w:type="spellStart"/>
      <w:r w:rsidR="00FC753D">
        <w:t>memprediksi</w:t>
      </w:r>
      <w:proofErr w:type="spellEnd"/>
      <w:r w:rsidR="00FC753D">
        <w:t xml:space="preserve"> </w:t>
      </w:r>
      <w:proofErr w:type="spellStart"/>
      <w:r w:rsidR="00FC753D">
        <w:t>keseluruhan</w:t>
      </w:r>
      <w:proofErr w:type="spellEnd"/>
      <w:r w:rsidR="00FC753D">
        <w:t xml:space="preserve"> </w:t>
      </w:r>
      <w:proofErr w:type="spellStart"/>
      <w:r w:rsidR="00FC753D">
        <w:t>saham</w:t>
      </w:r>
      <w:proofErr w:type="spellEnd"/>
      <w:r w:rsidR="00FC753D">
        <w:t xml:space="preserve"> syariah </w:t>
      </w:r>
      <w:proofErr w:type="spellStart"/>
      <w:r w:rsidR="00FC753D">
        <w:t>melalui</w:t>
      </w:r>
      <w:proofErr w:type="spellEnd"/>
      <w:r w:rsidR="00FC753D">
        <w:t xml:space="preserve"> </w:t>
      </w:r>
      <w:r w:rsidR="00FC753D" w:rsidRPr="00FC753D">
        <w:t>Indonesian Sharia Stock Index (ISSI)</w:t>
      </w:r>
      <w:r w:rsidR="00FC753D">
        <w:t xml:space="preserve"> </w:t>
      </w:r>
      <w:proofErr w:type="spellStart"/>
      <w:r w:rsidR="00FC753D">
        <w:t>dengan</w:t>
      </w:r>
      <w:proofErr w:type="spellEnd"/>
      <w:r w:rsidR="00FC753D">
        <w:t xml:space="preserve"> </w:t>
      </w:r>
      <w:proofErr w:type="spellStart"/>
      <w:r w:rsidR="00FC753D">
        <w:t>menggunakan</w:t>
      </w:r>
      <w:proofErr w:type="spellEnd"/>
      <w:r w:rsidR="00FC753D">
        <w:t xml:space="preserve"> </w:t>
      </w:r>
      <w:proofErr w:type="spellStart"/>
      <w:r w:rsidR="00FC753D">
        <w:t>analisis</w:t>
      </w:r>
      <w:proofErr w:type="spellEnd"/>
      <w:r w:rsidR="00FC753D">
        <w:t xml:space="preserve"> trend. </w:t>
      </w:r>
      <w:r w:rsidR="00577F7E">
        <w:t>Mer</w:t>
      </w:r>
      <w:r w:rsidR="005C3D29">
        <w:t>y, (</w:t>
      </w:r>
      <w:r w:rsidR="003E0E44">
        <w:t>2022)</w:t>
      </w:r>
      <w:r w:rsidR="00577F7E">
        <w:t xml:space="preserve"> juga </w:t>
      </w:r>
      <w:proofErr w:type="spellStart"/>
      <w:r w:rsidR="00577F7E">
        <w:t>memprediksi</w:t>
      </w:r>
      <w:proofErr w:type="spellEnd"/>
      <w:r w:rsidR="00577F7E">
        <w:t xml:space="preserve"> </w:t>
      </w:r>
      <w:proofErr w:type="spellStart"/>
      <w:r w:rsidR="00577F7E">
        <w:t>keseluruhan</w:t>
      </w:r>
      <w:proofErr w:type="spellEnd"/>
      <w:r w:rsidR="00577F7E">
        <w:t xml:space="preserve"> </w:t>
      </w:r>
      <w:proofErr w:type="spellStart"/>
      <w:r w:rsidR="00577F7E">
        <w:t>saham</w:t>
      </w:r>
      <w:proofErr w:type="spellEnd"/>
      <w:r w:rsidR="00577F7E">
        <w:t xml:space="preserve"> syariah </w:t>
      </w:r>
      <w:proofErr w:type="spellStart"/>
      <w:r w:rsidR="00577F7E">
        <w:t>melalui</w:t>
      </w:r>
      <w:proofErr w:type="spellEnd"/>
      <w:r w:rsidR="00577F7E">
        <w:t xml:space="preserve"> Jakarta Islamic Index (JII) </w:t>
      </w:r>
      <w:proofErr w:type="spellStart"/>
      <w:r w:rsidR="00577F7E">
        <w:t>menggunakan</w:t>
      </w:r>
      <w:proofErr w:type="spellEnd"/>
      <w:r w:rsidR="00577F7E">
        <w:t xml:space="preserve"> Generalized Autoregressive Conditional Heteroscedasticity (GARCH). Oleh </w:t>
      </w:r>
      <w:proofErr w:type="spellStart"/>
      <w:r w:rsidR="00577F7E">
        <w:t>karena</w:t>
      </w:r>
      <w:proofErr w:type="spellEnd"/>
      <w:r w:rsidR="00577F7E">
        <w:t xml:space="preserve"> </w:t>
      </w:r>
      <w:proofErr w:type="spellStart"/>
      <w:r w:rsidR="00577F7E">
        <w:t>itu</w:t>
      </w:r>
      <w:proofErr w:type="spellEnd"/>
      <w:r w:rsidR="00577F7E">
        <w:t xml:space="preserve">, pada </w:t>
      </w:r>
      <w:proofErr w:type="spellStart"/>
      <w:r w:rsidR="00577F7E">
        <w:t>penelitian</w:t>
      </w:r>
      <w:proofErr w:type="spellEnd"/>
      <w:r w:rsidR="00577F7E">
        <w:t xml:space="preserve"> </w:t>
      </w:r>
      <w:proofErr w:type="spellStart"/>
      <w:r w:rsidR="00577F7E">
        <w:t>ini</w:t>
      </w:r>
      <w:proofErr w:type="spellEnd"/>
      <w:r w:rsidR="00577F7E">
        <w:t xml:space="preserve"> </w:t>
      </w:r>
      <w:proofErr w:type="spellStart"/>
      <w:r w:rsidR="00577F7E">
        <w:t>akan</w:t>
      </w:r>
      <w:proofErr w:type="spellEnd"/>
      <w:r w:rsidR="00577F7E">
        <w:t xml:space="preserve"> </w:t>
      </w:r>
      <w:proofErr w:type="spellStart"/>
      <w:r w:rsidR="00577F7E">
        <w:t>dibuat</w:t>
      </w:r>
      <w:proofErr w:type="spellEnd"/>
      <w:r w:rsidR="00577F7E">
        <w:t xml:space="preserve"> </w:t>
      </w:r>
      <w:proofErr w:type="spellStart"/>
      <w:r w:rsidR="00577F7E">
        <w:t>lebih</w:t>
      </w:r>
      <w:proofErr w:type="spellEnd"/>
      <w:r w:rsidR="00577F7E">
        <w:t xml:space="preserve"> </w:t>
      </w:r>
      <w:proofErr w:type="spellStart"/>
      <w:r w:rsidR="00577F7E">
        <w:t>spesifik</w:t>
      </w:r>
      <w:proofErr w:type="spellEnd"/>
      <w:r w:rsidR="00577F7E">
        <w:t xml:space="preserve"> </w:t>
      </w:r>
      <w:proofErr w:type="spellStart"/>
      <w:r w:rsidR="00577F7E">
        <w:t>yaitu</w:t>
      </w:r>
      <w:proofErr w:type="spellEnd"/>
      <w:r w:rsidR="00577F7E">
        <w:t xml:space="preserve"> </w:t>
      </w:r>
      <w:proofErr w:type="spellStart"/>
      <w:r w:rsidR="00577F7E">
        <w:t>menggunakan</w:t>
      </w:r>
      <w:proofErr w:type="spellEnd"/>
      <w:r w:rsidR="00577F7E">
        <w:t xml:space="preserve"> data </w:t>
      </w:r>
      <w:proofErr w:type="spellStart"/>
      <w:r w:rsidR="00577F7E">
        <w:t>saham</w:t>
      </w:r>
      <w:proofErr w:type="spellEnd"/>
      <w:r w:rsidR="00577F7E">
        <w:t xml:space="preserve"> </w:t>
      </w:r>
      <w:proofErr w:type="spellStart"/>
      <w:r w:rsidR="00577F7E">
        <w:t>keuangan</w:t>
      </w:r>
      <w:proofErr w:type="spellEnd"/>
      <w:r w:rsidR="00577F7E">
        <w:t xml:space="preserve"> syariah. Data </w:t>
      </w:r>
      <w:proofErr w:type="spellStart"/>
      <w:r w:rsidR="00577F7E">
        <w:t>keuangan</w:t>
      </w:r>
      <w:proofErr w:type="spellEnd"/>
      <w:r w:rsidR="00577F7E">
        <w:t xml:space="preserve"> syariah </w:t>
      </w:r>
      <w:proofErr w:type="spellStart"/>
      <w:r w:rsidR="00577F7E">
        <w:t>tersebut</w:t>
      </w:r>
      <w:proofErr w:type="spellEnd"/>
      <w:r w:rsidR="00577F7E">
        <w:t xml:space="preserve"> </w:t>
      </w:r>
      <w:proofErr w:type="spellStart"/>
      <w:r w:rsidR="00577F7E">
        <w:t>akan</w:t>
      </w:r>
      <w:proofErr w:type="spellEnd"/>
      <w:r w:rsidR="00577F7E">
        <w:t xml:space="preserve"> </w:t>
      </w:r>
      <w:proofErr w:type="spellStart"/>
      <w:r w:rsidR="00577F7E">
        <w:t>dipilih</w:t>
      </w:r>
      <w:proofErr w:type="spellEnd"/>
      <w:r w:rsidR="00577F7E">
        <w:t xml:space="preserve"> yang </w:t>
      </w:r>
      <w:proofErr w:type="spellStart"/>
      <w:r w:rsidR="00577F7E">
        <w:t>terbaik</w:t>
      </w:r>
      <w:proofErr w:type="spellEnd"/>
      <w:r w:rsidR="00577F7E">
        <w:t xml:space="preserve"> dan </w:t>
      </w:r>
      <w:proofErr w:type="spellStart"/>
      <w:r w:rsidR="00577F7E">
        <w:t>akan</w:t>
      </w:r>
      <w:proofErr w:type="spellEnd"/>
      <w:r w:rsidR="00577F7E">
        <w:t xml:space="preserve"> </w:t>
      </w:r>
      <w:proofErr w:type="spellStart"/>
      <w:r w:rsidR="00577F7E">
        <w:t>diforecest</w:t>
      </w:r>
      <w:proofErr w:type="spellEnd"/>
      <w:r w:rsidR="00577F7E">
        <w:t xml:space="preserve"> </w:t>
      </w:r>
      <w:proofErr w:type="spellStart"/>
      <w:r w:rsidR="00577F7E">
        <w:t>untuk</w:t>
      </w:r>
      <w:proofErr w:type="spellEnd"/>
      <w:r w:rsidR="00577F7E">
        <w:t xml:space="preserve"> </w:t>
      </w:r>
      <w:proofErr w:type="spellStart"/>
      <w:r w:rsidR="00577F7E">
        <w:t>beberapa</w:t>
      </w:r>
      <w:proofErr w:type="spellEnd"/>
      <w:r w:rsidR="00577F7E">
        <w:t xml:space="preserve"> </w:t>
      </w:r>
      <w:proofErr w:type="spellStart"/>
      <w:r w:rsidR="00577F7E">
        <w:t>tahun</w:t>
      </w:r>
      <w:proofErr w:type="spellEnd"/>
      <w:r w:rsidR="00577F7E">
        <w:t xml:space="preserve"> </w:t>
      </w:r>
      <w:proofErr w:type="spellStart"/>
      <w:r w:rsidR="00577F7E">
        <w:t>ke</w:t>
      </w:r>
      <w:proofErr w:type="spellEnd"/>
      <w:r w:rsidR="00577F7E">
        <w:t xml:space="preserve"> </w:t>
      </w:r>
      <w:proofErr w:type="spellStart"/>
      <w:r w:rsidR="00577F7E">
        <w:t>depan</w:t>
      </w:r>
      <w:proofErr w:type="spellEnd"/>
      <w:r w:rsidR="00577F7E">
        <w:t>.</w:t>
      </w:r>
    </w:p>
    <w:p w14:paraId="0E39BFA4" w14:textId="77777777" w:rsidR="009B66F1" w:rsidRDefault="009B66F1" w:rsidP="009B66F1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425"/>
        <w:jc w:val="both"/>
      </w:pPr>
    </w:p>
    <w:p w14:paraId="10DE51A2" w14:textId="43C26DBA" w:rsidR="003D1A3C" w:rsidRPr="00006CB5" w:rsidRDefault="00000000" w:rsidP="00006C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METODE PENELITIAN</w:t>
      </w:r>
    </w:p>
    <w:p w14:paraId="7BB30213" w14:textId="272D45ED" w:rsidR="002D4866" w:rsidRDefault="000E23FD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644"/>
        <w:jc w:val="both"/>
        <w:rPr>
          <w:bCs/>
          <w:color w:val="000000"/>
        </w:rPr>
      </w:pPr>
      <w:proofErr w:type="spellStart"/>
      <w:r w:rsidRPr="009B3235"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r w:rsidRPr="000E23FD">
        <w:rPr>
          <w:bCs/>
          <w:color w:val="000000"/>
        </w:rPr>
        <w:t xml:space="preserve">Keputusan Dewan </w:t>
      </w:r>
      <w:proofErr w:type="spellStart"/>
      <w:r w:rsidRPr="000E23FD">
        <w:rPr>
          <w:bCs/>
          <w:color w:val="000000"/>
        </w:rPr>
        <w:t>Komisioner</w:t>
      </w:r>
      <w:proofErr w:type="spellEnd"/>
      <w:r w:rsidRPr="000E23FD">
        <w:rPr>
          <w:bCs/>
          <w:color w:val="000000"/>
        </w:rPr>
        <w:t xml:space="preserve"> </w:t>
      </w:r>
      <w:proofErr w:type="spellStart"/>
      <w:r w:rsidRPr="000E23FD">
        <w:rPr>
          <w:bCs/>
          <w:color w:val="000000"/>
        </w:rPr>
        <w:t>Otoritas</w:t>
      </w:r>
      <w:proofErr w:type="spellEnd"/>
      <w:r w:rsidRPr="000E23FD">
        <w:rPr>
          <w:bCs/>
          <w:color w:val="000000"/>
        </w:rPr>
        <w:t xml:space="preserve"> Jasa </w:t>
      </w:r>
      <w:proofErr w:type="spellStart"/>
      <w:r w:rsidRPr="000E23FD">
        <w:rPr>
          <w:bCs/>
          <w:color w:val="000000"/>
        </w:rPr>
        <w:t>Keuangan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Nomor</w:t>
      </w:r>
      <w:proofErr w:type="spellEnd"/>
      <w:r>
        <w:rPr>
          <w:bCs/>
          <w:color w:val="000000"/>
        </w:rPr>
        <w:t xml:space="preserve"> </w:t>
      </w:r>
      <w:r w:rsidRPr="000E23FD">
        <w:rPr>
          <w:bCs/>
          <w:color w:val="000000"/>
        </w:rPr>
        <w:t>KEP- 81 /D.04/2022</w:t>
      </w:r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5 </w:t>
      </w:r>
      <w:proofErr w:type="spellStart"/>
      <w:r>
        <w:rPr>
          <w:bCs/>
          <w:color w:val="000000"/>
        </w:rPr>
        <w:t>saham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keuangan</w:t>
      </w:r>
      <w:proofErr w:type="spellEnd"/>
      <w:r>
        <w:rPr>
          <w:bCs/>
          <w:color w:val="000000"/>
        </w:rPr>
        <w:t xml:space="preserve"> syariah di Indonesia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r w:rsidRPr="000E23FD">
        <w:rPr>
          <w:bCs/>
          <w:color w:val="000000"/>
        </w:rPr>
        <w:t xml:space="preserve">PT. Bank Aladin Syariah </w:t>
      </w:r>
      <w:proofErr w:type="spellStart"/>
      <w:r w:rsidRPr="000E23FD">
        <w:rPr>
          <w:bCs/>
          <w:color w:val="000000"/>
        </w:rPr>
        <w:t>Tbk</w:t>
      </w:r>
      <w:proofErr w:type="spellEnd"/>
      <w:r w:rsidRPr="000E23FD">
        <w:rPr>
          <w:bCs/>
          <w:color w:val="000000"/>
        </w:rPr>
        <w:t>.</w:t>
      </w:r>
      <w:r>
        <w:rPr>
          <w:bCs/>
          <w:color w:val="000000"/>
        </w:rPr>
        <w:t xml:space="preserve"> (BANK), </w:t>
      </w:r>
      <w:r w:rsidRPr="000E23FD">
        <w:rPr>
          <w:bCs/>
          <w:color w:val="000000"/>
        </w:rPr>
        <w:t xml:space="preserve">PT. Bank Syariah Indonesia </w:t>
      </w:r>
      <w:proofErr w:type="spellStart"/>
      <w:r w:rsidRPr="000E23FD">
        <w:rPr>
          <w:bCs/>
          <w:color w:val="000000"/>
        </w:rPr>
        <w:t>Tbk</w:t>
      </w:r>
      <w:proofErr w:type="spellEnd"/>
      <w:r w:rsidRPr="000E23FD">
        <w:rPr>
          <w:bCs/>
          <w:color w:val="000000"/>
        </w:rPr>
        <w:t>.</w:t>
      </w:r>
      <w:r>
        <w:rPr>
          <w:bCs/>
          <w:color w:val="000000"/>
        </w:rPr>
        <w:t xml:space="preserve"> (BRIS), </w:t>
      </w:r>
      <w:r w:rsidRPr="000E23FD">
        <w:rPr>
          <w:bCs/>
          <w:color w:val="000000"/>
        </w:rPr>
        <w:t xml:space="preserve">PT. Bank BTPN Syariah </w:t>
      </w:r>
      <w:proofErr w:type="spellStart"/>
      <w:r w:rsidRPr="000E23FD">
        <w:rPr>
          <w:bCs/>
          <w:color w:val="000000"/>
        </w:rPr>
        <w:t>Tbk</w:t>
      </w:r>
      <w:proofErr w:type="spellEnd"/>
      <w:r w:rsidRPr="000E23FD">
        <w:rPr>
          <w:bCs/>
          <w:color w:val="000000"/>
        </w:rPr>
        <w:t>.</w:t>
      </w:r>
      <w:r>
        <w:rPr>
          <w:bCs/>
          <w:color w:val="000000"/>
        </w:rPr>
        <w:t xml:space="preserve"> (BTPS), </w:t>
      </w:r>
      <w:r w:rsidRPr="000E23FD">
        <w:rPr>
          <w:bCs/>
          <w:color w:val="000000"/>
        </w:rPr>
        <w:t xml:space="preserve">PT. </w:t>
      </w:r>
      <w:proofErr w:type="spellStart"/>
      <w:r w:rsidRPr="000E23FD">
        <w:rPr>
          <w:bCs/>
          <w:color w:val="000000"/>
        </w:rPr>
        <w:t>Asuransi</w:t>
      </w:r>
      <w:proofErr w:type="spellEnd"/>
      <w:r w:rsidRPr="000E23FD">
        <w:rPr>
          <w:bCs/>
          <w:color w:val="000000"/>
        </w:rPr>
        <w:t xml:space="preserve"> Jiwa Syariah Jasa Mitra Abadi </w:t>
      </w:r>
      <w:proofErr w:type="spellStart"/>
      <w:r w:rsidRPr="000E23FD">
        <w:rPr>
          <w:bCs/>
          <w:color w:val="000000"/>
        </w:rPr>
        <w:t>Tbk</w:t>
      </w:r>
      <w:proofErr w:type="spellEnd"/>
      <w:r w:rsidRPr="000E23FD">
        <w:rPr>
          <w:bCs/>
          <w:color w:val="000000"/>
        </w:rPr>
        <w:t>.</w:t>
      </w:r>
      <w:r>
        <w:rPr>
          <w:bCs/>
          <w:color w:val="000000"/>
        </w:rPr>
        <w:t xml:space="preserve"> (JMAS), </w:t>
      </w:r>
      <w:r w:rsidRPr="000E23FD">
        <w:rPr>
          <w:bCs/>
          <w:color w:val="000000"/>
        </w:rPr>
        <w:t xml:space="preserve">PT. Bank Panin Dubai Syariah </w:t>
      </w:r>
      <w:proofErr w:type="spellStart"/>
      <w:r w:rsidRPr="000E23FD">
        <w:rPr>
          <w:bCs/>
          <w:color w:val="000000"/>
        </w:rPr>
        <w:t>Tbk</w:t>
      </w:r>
      <w:proofErr w:type="spellEnd"/>
      <w:r w:rsidRPr="000E23FD">
        <w:rPr>
          <w:bCs/>
          <w:color w:val="000000"/>
        </w:rPr>
        <w:t>.</w:t>
      </w:r>
      <w:r>
        <w:rPr>
          <w:bCs/>
          <w:color w:val="000000"/>
        </w:rPr>
        <w:t xml:space="preserve"> (PNBS).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5 data </w:t>
      </w:r>
      <w:proofErr w:type="spellStart"/>
      <w:r>
        <w:rPr>
          <w:bCs/>
          <w:color w:val="000000"/>
        </w:rPr>
        <w:t>saham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keuangan</w:t>
      </w:r>
      <w:proofErr w:type="spellEnd"/>
      <w:r>
        <w:rPr>
          <w:bCs/>
          <w:color w:val="000000"/>
        </w:rPr>
        <w:t xml:space="preserve"> syariah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. Data </w:t>
      </w:r>
      <w:proofErr w:type="spellStart"/>
      <w:r>
        <w:rPr>
          <w:bCs/>
          <w:color w:val="000000"/>
        </w:rPr>
        <w:t>historis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berjumlah</w:t>
      </w:r>
      <w:proofErr w:type="spellEnd"/>
      <w:r w:rsidR="00A403C1">
        <w:rPr>
          <w:bCs/>
          <w:color w:val="000000"/>
        </w:rPr>
        <w:t xml:space="preserve"> 5</w:t>
      </w:r>
      <w:r w:rsidR="008B351F">
        <w:rPr>
          <w:bCs/>
          <w:color w:val="000000"/>
        </w:rPr>
        <w:t xml:space="preserve">9 </w:t>
      </w:r>
      <w:proofErr w:type="spellStart"/>
      <w:r w:rsidR="008B351F">
        <w:rPr>
          <w:bCs/>
          <w:color w:val="000000"/>
        </w:rPr>
        <w:t>o</w:t>
      </w:r>
      <w:r w:rsidR="00A403C1">
        <w:rPr>
          <w:bCs/>
          <w:color w:val="000000"/>
        </w:rPr>
        <w:t>bservas</w:t>
      </w:r>
      <w:r w:rsidR="008B351F">
        <w:rPr>
          <w:bCs/>
          <w:color w:val="000000"/>
        </w:rPr>
        <w:t>i</w:t>
      </w:r>
      <w:proofErr w:type="spellEnd"/>
      <w:r w:rsidR="008B351F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Data </w:t>
      </w:r>
      <w:proofErr w:type="spellStart"/>
      <w:r>
        <w:rPr>
          <w:bCs/>
          <w:color w:val="000000"/>
        </w:rPr>
        <w:t>berawal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r w:rsidR="00A403C1">
        <w:rPr>
          <w:bCs/>
          <w:color w:val="000000"/>
        </w:rPr>
        <w:t xml:space="preserve">Juni 2018 </w:t>
      </w:r>
      <w:proofErr w:type="spellStart"/>
      <w:r>
        <w:rPr>
          <w:bCs/>
          <w:color w:val="000000"/>
        </w:rPr>
        <w:t>sampai</w:t>
      </w:r>
      <w:proofErr w:type="spellEnd"/>
      <w:r w:rsidR="00A403C1">
        <w:rPr>
          <w:bCs/>
          <w:color w:val="000000"/>
        </w:rPr>
        <w:t xml:space="preserve"> April 2023</w:t>
      </w:r>
      <w:r>
        <w:rPr>
          <w:bCs/>
          <w:color w:val="000000"/>
        </w:rPr>
        <w:t>.</w:t>
      </w:r>
    </w:p>
    <w:p w14:paraId="26C06376" w14:textId="06F1FF71" w:rsidR="00CD462E" w:rsidRDefault="000E23FD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644"/>
        <w:jc w:val="both"/>
      </w:pPr>
      <w:r>
        <w:rPr>
          <w:bCs/>
          <w:color w:val="000000"/>
        </w:rPr>
        <w:t xml:space="preserve">Langkah </w:t>
      </w:r>
      <w:proofErr w:type="spellStart"/>
      <w:r>
        <w:rPr>
          <w:bCs/>
          <w:color w:val="000000"/>
        </w:rPr>
        <w:t>pertama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analisis</w:t>
      </w:r>
      <w:proofErr w:type="spellEnd"/>
      <w:r>
        <w:rPr>
          <w:bCs/>
          <w:color w:val="000000"/>
        </w:rPr>
        <w:t xml:space="preserve"> fundamental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</w:t>
      </w:r>
      <w:r w:rsidR="00CD462E">
        <w:rPr>
          <w:bCs/>
          <w:color w:val="000000"/>
        </w:rPr>
        <w:t>lihat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tingkat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keamanan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suatu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saham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dalam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jangka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waktu</w:t>
      </w:r>
      <w:proofErr w:type="spellEnd"/>
      <w:r w:rsidR="00CD462E">
        <w:rPr>
          <w:bCs/>
          <w:color w:val="000000"/>
        </w:rPr>
        <w:t xml:space="preserve"> yang </w:t>
      </w:r>
      <w:proofErr w:type="spellStart"/>
      <w:r w:rsidR="00CD462E">
        <w:rPr>
          <w:bCs/>
          <w:color w:val="000000"/>
        </w:rPr>
        <w:t>panjang</w:t>
      </w:r>
      <w:proofErr w:type="spellEnd"/>
      <w:r w:rsidR="00CD462E">
        <w:rPr>
          <w:bCs/>
          <w:color w:val="000000"/>
        </w:rPr>
        <w:t xml:space="preserve"> (</w:t>
      </w:r>
      <w:proofErr w:type="spellStart"/>
      <w:r w:rsidR="00CD462E">
        <w:rPr>
          <w:bCs/>
          <w:color w:val="000000"/>
        </w:rPr>
        <w:t>A</w:t>
      </w:r>
      <w:r w:rsidR="004438FE">
        <w:rPr>
          <w:bCs/>
          <w:color w:val="000000"/>
        </w:rPr>
        <w:t>nnuridya</w:t>
      </w:r>
      <w:proofErr w:type="spellEnd"/>
      <w:r w:rsidR="004438FE">
        <w:rPr>
          <w:bCs/>
          <w:color w:val="000000"/>
        </w:rPr>
        <w:t xml:space="preserve"> et al., 2020</w:t>
      </w:r>
      <w:r w:rsidR="00CD462E">
        <w:rPr>
          <w:bCs/>
          <w:color w:val="000000"/>
        </w:rPr>
        <w:t xml:space="preserve">). Pada </w:t>
      </w:r>
      <w:proofErr w:type="spellStart"/>
      <w:r w:rsidR="00CD462E">
        <w:rPr>
          <w:bCs/>
          <w:color w:val="000000"/>
        </w:rPr>
        <w:t>penelitian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akan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dipilih</w:t>
      </w:r>
      <w:proofErr w:type="spellEnd"/>
      <w:r w:rsidR="00CD462E">
        <w:rPr>
          <w:bCs/>
          <w:color w:val="000000"/>
        </w:rPr>
        <w:t xml:space="preserve"> 3 </w:t>
      </w:r>
      <w:proofErr w:type="spellStart"/>
      <w:r w:rsidR="00CD462E">
        <w:rPr>
          <w:bCs/>
          <w:color w:val="000000"/>
        </w:rPr>
        <w:t>perusahaan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dengan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nilai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faktor</w:t>
      </w:r>
      <w:proofErr w:type="spellEnd"/>
      <w:r w:rsidR="00CD462E">
        <w:rPr>
          <w:bCs/>
          <w:color w:val="000000"/>
        </w:rPr>
        <w:t xml:space="preserve"> fundamental </w:t>
      </w:r>
      <w:proofErr w:type="spellStart"/>
      <w:r w:rsidR="00CD462E">
        <w:rPr>
          <w:bCs/>
          <w:color w:val="000000"/>
        </w:rPr>
        <w:t>tertinggi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dari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sisi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keamanan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keberlangsungan</w:t>
      </w:r>
      <w:proofErr w:type="spellEnd"/>
      <w:r w:rsidR="00CD462E">
        <w:rPr>
          <w:bCs/>
          <w:color w:val="000000"/>
        </w:rPr>
        <w:t xml:space="preserve"> Perusahaan.</w:t>
      </w:r>
      <w:r w:rsidR="002D4866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Analisis</w:t>
      </w:r>
      <w:proofErr w:type="spellEnd"/>
      <w:r w:rsidR="00CD462E">
        <w:rPr>
          <w:bCs/>
          <w:color w:val="000000"/>
        </w:rPr>
        <w:t xml:space="preserve"> fundamental </w:t>
      </w:r>
      <w:proofErr w:type="spellStart"/>
      <w:r w:rsidR="00CD462E">
        <w:rPr>
          <w:bCs/>
          <w:color w:val="000000"/>
        </w:rPr>
        <w:t>menggunakan</w:t>
      </w:r>
      <w:proofErr w:type="spellEnd"/>
      <w:r w:rsidR="00CD462E">
        <w:rPr>
          <w:bCs/>
          <w:color w:val="000000"/>
        </w:rPr>
        <w:t xml:space="preserve"> 3 </w:t>
      </w:r>
      <w:proofErr w:type="spellStart"/>
      <w:r w:rsidR="00CD462E">
        <w:rPr>
          <w:bCs/>
          <w:color w:val="000000"/>
        </w:rPr>
        <w:t>faktor</w:t>
      </w:r>
      <w:proofErr w:type="spellEnd"/>
      <w:r w:rsidR="00CD462E">
        <w:rPr>
          <w:bCs/>
          <w:color w:val="000000"/>
        </w:rPr>
        <w:t xml:space="preserve"> </w:t>
      </w:r>
      <w:proofErr w:type="spellStart"/>
      <w:r w:rsidR="00CD462E">
        <w:rPr>
          <w:bCs/>
          <w:color w:val="000000"/>
        </w:rPr>
        <w:t>yaitu</w:t>
      </w:r>
      <w:proofErr w:type="spellEnd"/>
      <w:r w:rsidR="00CD462E">
        <w:rPr>
          <w:bCs/>
          <w:color w:val="000000"/>
        </w:rPr>
        <w:t xml:space="preserve"> </w:t>
      </w:r>
      <w:r w:rsidR="00CD462E">
        <w:rPr>
          <w:i/>
        </w:rPr>
        <w:t>Price to Book Value</w:t>
      </w:r>
      <w:r w:rsidR="00CD462E">
        <w:t xml:space="preserve"> (PBV), </w:t>
      </w:r>
      <w:r w:rsidR="00CD462E">
        <w:rPr>
          <w:i/>
        </w:rPr>
        <w:t xml:space="preserve">Earning per Share </w:t>
      </w:r>
      <w:r w:rsidR="00CD462E">
        <w:t xml:space="preserve">(EPS), dan </w:t>
      </w:r>
      <w:r w:rsidR="00CD462E">
        <w:rPr>
          <w:i/>
        </w:rPr>
        <w:t xml:space="preserve">Price to </w:t>
      </w:r>
      <w:proofErr w:type="spellStart"/>
      <w:r w:rsidR="00CD462E">
        <w:rPr>
          <w:i/>
        </w:rPr>
        <w:t>Earning</w:t>
      </w:r>
      <w:proofErr w:type="spellEnd"/>
      <w:r w:rsidR="00CD462E">
        <w:rPr>
          <w:i/>
        </w:rPr>
        <w:t xml:space="preserve"> Ratio</w:t>
      </w:r>
      <w:r w:rsidR="00CD462E">
        <w:t xml:space="preserve"> (PER)</w:t>
      </w:r>
      <w:r w:rsidR="007714BF">
        <w:t xml:space="preserve"> (Yuli et al., 2020)</w:t>
      </w:r>
      <w:r w:rsidR="00CD462E">
        <w:t xml:space="preserve">. </w:t>
      </w:r>
      <w:proofErr w:type="spellStart"/>
      <w:r w:rsidR="00CD462E">
        <w:t>Fungsi</w:t>
      </w:r>
      <w:proofErr w:type="spellEnd"/>
      <w:r w:rsidR="00CD462E">
        <w:t xml:space="preserve"> </w:t>
      </w:r>
      <w:proofErr w:type="spellStart"/>
      <w:r w:rsidR="00CD462E">
        <w:t>untuk</w:t>
      </w:r>
      <w:proofErr w:type="spellEnd"/>
      <w:r w:rsidR="00CD462E">
        <w:t xml:space="preserve"> masing-masing </w:t>
      </w:r>
      <w:proofErr w:type="spellStart"/>
      <w:r w:rsidR="00CD462E">
        <w:t>faktor</w:t>
      </w:r>
      <w:proofErr w:type="spellEnd"/>
      <w:r w:rsidR="00CD462E">
        <w:t xml:space="preserve"> </w:t>
      </w:r>
      <w:proofErr w:type="spellStart"/>
      <w:r w:rsidR="00CD462E">
        <w:t>yaitu</w:t>
      </w:r>
      <w:proofErr w:type="spellEnd"/>
    </w:p>
    <w:p w14:paraId="1D7D4269" w14:textId="7E3BE54B" w:rsidR="00CD462E" w:rsidRPr="00C76833" w:rsidRDefault="007714BF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center"/>
      </w:pPr>
      <m:oMathPara>
        <m:oMath>
          <m:r>
            <w:rPr>
              <w:rFonts w:ascii="Cambria Math" w:hAnsi="Cambria Math"/>
            </w:rPr>
            <m:t>PBV (Ratio)=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Harga saham saat ini</m:t>
              </m:r>
            </m:num>
            <m:den>
              <m:r>
                <w:rPr>
                  <w:rFonts w:ascii="Cambria Math" w:hAnsi="Cambria Math"/>
                </w:rPr>
                <m:t>Harga saham pertama kali</m:t>
              </m:r>
            </m:den>
          </m:f>
        </m:oMath>
      </m:oMathPara>
    </w:p>
    <w:p w14:paraId="5884BF68" w14:textId="21C0D0CC" w:rsidR="00CD462E" w:rsidRPr="00C76833" w:rsidRDefault="007714BF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</w:pPr>
      <m:oMathPara>
        <m:oMath>
          <m:r>
            <w:rPr>
              <w:rFonts w:ascii="Cambria Math" w:hAnsi="Cambria Math"/>
            </w:rPr>
            <m:t>EPS (Rupiah)=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Laba bersih</m:t>
              </m:r>
            </m:num>
            <m:den>
              <m:r>
                <w:rPr>
                  <w:rFonts w:ascii="Cambria Math" w:hAnsi="Cambria Math"/>
                </w:rPr>
                <m:t>EPS</m:t>
              </m:r>
            </m:den>
          </m:f>
        </m:oMath>
      </m:oMathPara>
    </w:p>
    <w:p w14:paraId="2B3C0D37" w14:textId="6CED7024" w:rsidR="002D4866" w:rsidRPr="00C76833" w:rsidRDefault="002D4866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bCs/>
          <w:color w:val="000000"/>
        </w:rPr>
      </w:pPr>
      <m:oMathPara>
        <m:oMath>
          <m:r>
            <w:rPr>
              <w:rFonts w:ascii="Cambria Math" w:hAnsi="Cambria Math"/>
            </w:rPr>
            <w:lastRenderedPageBreak/>
            <m:t>PER (Rupiah)=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Harga saham</m:t>
              </m:r>
            </m:num>
            <m:den>
              <m:r>
                <w:rPr>
                  <w:rFonts w:ascii="Cambria Math" w:hAnsi="Cambria Math"/>
                </w:rPr>
                <m:t>EPS</m:t>
              </m:r>
            </m:den>
          </m:f>
        </m:oMath>
      </m:oMathPara>
    </w:p>
    <w:p w14:paraId="25F2377D" w14:textId="223D49A1" w:rsidR="002D4866" w:rsidRDefault="006D05B9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 w:firstLine="644"/>
        <w:jc w:val="both"/>
        <w:rPr>
          <w:color w:val="000000"/>
        </w:rPr>
      </w:pPr>
      <w:r>
        <w:t xml:space="preserve">Nilai PBV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1. Nilai EPS yang ideal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lain, </w:t>
      </w:r>
      <w:proofErr w:type="spellStart"/>
      <w:r>
        <w:t>saham</w:t>
      </w:r>
      <w:proofErr w:type="spellEnd"/>
      <w:r>
        <w:t xml:space="preserve"> yang ideal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Nilai PER yang ideal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lain, </w:t>
      </w:r>
      <w:proofErr w:type="spellStart"/>
      <w:r>
        <w:t>saham</w:t>
      </w:r>
      <w:proofErr w:type="spellEnd"/>
      <w:r>
        <w:t xml:space="preserve"> yang ideal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lainnya.</w:t>
      </w:r>
      <w:r w:rsidR="002D4866">
        <w:rPr>
          <w:bCs/>
          <w:color w:val="000000"/>
        </w:rPr>
        <w:t xml:space="preserve">3 </w:t>
      </w:r>
      <w:proofErr w:type="spellStart"/>
      <w:r w:rsidR="002D4866">
        <w:rPr>
          <w:bCs/>
          <w:color w:val="000000"/>
        </w:rPr>
        <w:t>saham</w:t>
      </w:r>
      <w:proofErr w:type="spellEnd"/>
      <w:r w:rsidR="002D4866">
        <w:rPr>
          <w:bCs/>
          <w:color w:val="000000"/>
        </w:rPr>
        <w:t xml:space="preserve"> yang </w:t>
      </w:r>
      <w:proofErr w:type="spellStart"/>
      <w:r w:rsidR="002D4866">
        <w:rPr>
          <w:bCs/>
          <w:color w:val="000000"/>
        </w:rPr>
        <w:t>terpilih</w:t>
      </w:r>
      <w:proofErr w:type="spellEnd"/>
      <w:r w:rsidR="002D4866">
        <w:rPr>
          <w:bCs/>
          <w:color w:val="000000"/>
        </w:rPr>
        <w:t xml:space="preserve"> </w:t>
      </w:r>
      <w:proofErr w:type="spellStart"/>
      <w:r w:rsidR="002D4866">
        <w:rPr>
          <w:bCs/>
          <w:color w:val="000000"/>
        </w:rPr>
        <w:t>akan</w:t>
      </w:r>
      <w:proofErr w:type="spellEnd"/>
      <w:r w:rsidR="002D4866">
        <w:rPr>
          <w:bCs/>
          <w:color w:val="000000"/>
        </w:rPr>
        <w:t xml:space="preserve"> </w:t>
      </w:r>
      <w:proofErr w:type="spellStart"/>
      <w:r w:rsidR="002D4866">
        <w:rPr>
          <w:bCs/>
          <w:color w:val="000000"/>
        </w:rPr>
        <w:t>dilakukan</w:t>
      </w:r>
      <w:proofErr w:type="spellEnd"/>
      <w:r w:rsidR="002D4866">
        <w:rPr>
          <w:bCs/>
          <w:color w:val="000000"/>
        </w:rPr>
        <w:t xml:space="preserve"> </w:t>
      </w:r>
      <w:proofErr w:type="spellStart"/>
      <w:r w:rsidR="002D4866">
        <w:rPr>
          <w:bCs/>
          <w:color w:val="000000"/>
        </w:rPr>
        <w:t>analisis</w:t>
      </w:r>
      <w:proofErr w:type="spellEnd"/>
      <w:r w:rsidR="002D4866">
        <w:rPr>
          <w:bCs/>
          <w:color w:val="000000"/>
        </w:rPr>
        <w:t xml:space="preserve"> </w:t>
      </w:r>
      <w:proofErr w:type="spellStart"/>
      <w:r w:rsidR="002D4866">
        <w:rPr>
          <w:bCs/>
          <w:color w:val="000000"/>
        </w:rPr>
        <w:t>lanjutan</w:t>
      </w:r>
      <w:proofErr w:type="spellEnd"/>
      <w:r w:rsidR="002D4866">
        <w:rPr>
          <w:bCs/>
          <w:color w:val="000000"/>
        </w:rPr>
        <w:t xml:space="preserve"> </w:t>
      </w:r>
      <w:proofErr w:type="spellStart"/>
      <w:r w:rsidR="002D4866">
        <w:rPr>
          <w:bCs/>
          <w:color w:val="000000"/>
        </w:rPr>
        <w:t>dengan</w:t>
      </w:r>
      <w:proofErr w:type="spellEnd"/>
      <w:r w:rsidR="002D4866">
        <w:rPr>
          <w:bCs/>
          <w:color w:val="000000"/>
        </w:rPr>
        <w:t xml:space="preserve"> </w:t>
      </w:r>
      <w:proofErr w:type="spellStart"/>
      <w:r w:rsidR="002D4866">
        <w:rPr>
          <w:bCs/>
          <w:color w:val="000000"/>
        </w:rPr>
        <w:t>menggunakan</w:t>
      </w:r>
      <w:proofErr w:type="spellEnd"/>
      <w:r w:rsidR="002D4866">
        <w:rPr>
          <w:bCs/>
          <w:color w:val="000000"/>
        </w:rPr>
        <w:t xml:space="preserve"> </w:t>
      </w:r>
      <w:r w:rsidR="002D4866">
        <w:rPr>
          <w:i/>
          <w:color w:val="000000"/>
        </w:rPr>
        <w:t>Autoregressive Integrated Moving Average</w:t>
      </w:r>
      <w:r w:rsidR="002D4866">
        <w:rPr>
          <w:color w:val="000000"/>
        </w:rPr>
        <w:t xml:space="preserve"> (ARIMA) dan </w:t>
      </w:r>
      <w:r w:rsidR="002D4866" w:rsidRPr="002D4866">
        <w:rPr>
          <w:i/>
          <w:iCs/>
          <w:color w:val="000000"/>
        </w:rPr>
        <w:t>Double Exponential Smoothing</w:t>
      </w:r>
      <w:r w:rsidR="002D4866">
        <w:rPr>
          <w:color w:val="000000"/>
        </w:rPr>
        <w:t>. model ARIMA(</w:t>
      </w:r>
      <w:proofErr w:type="spellStart"/>
      <w:proofErr w:type="gramStart"/>
      <w:r w:rsidR="002D4866">
        <w:rPr>
          <w:color w:val="000000"/>
        </w:rPr>
        <w:t>p,d</w:t>
      </w:r>
      <w:proofErr w:type="gramEnd"/>
      <w:r w:rsidR="002D4866">
        <w:rPr>
          <w:color w:val="000000"/>
        </w:rPr>
        <w:t>,q</w:t>
      </w:r>
      <w:proofErr w:type="spellEnd"/>
      <w:r w:rsidR="002D4866">
        <w:rPr>
          <w:color w:val="000000"/>
        </w:rPr>
        <w:t xml:space="preserve">) </w:t>
      </w:r>
      <w:proofErr w:type="spellStart"/>
      <w:r w:rsidR="002D4866">
        <w:rPr>
          <w:color w:val="000000"/>
        </w:rPr>
        <w:t>dijabarkan</w:t>
      </w:r>
      <w:proofErr w:type="spellEnd"/>
      <w:r w:rsidR="002D4866">
        <w:rPr>
          <w:color w:val="000000"/>
        </w:rPr>
        <w:t xml:space="preserve"> </w:t>
      </w:r>
      <w:proofErr w:type="spellStart"/>
      <w:r w:rsidR="002D4866">
        <w:rPr>
          <w:color w:val="000000"/>
        </w:rPr>
        <w:t>sebagai</w:t>
      </w:r>
      <w:proofErr w:type="spellEnd"/>
      <w:r w:rsidR="002D4866">
        <w:rPr>
          <w:color w:val="000000"/>
        </w:rPr>
        <w:t xml:space="preserve"> </w:t>
      </w:r>
      <w:proofErr w:type="spellStart"/>
      <w:r w:rsidR="002D4866">
        <w:rPr>
          <w:color w:val="000000"/>
        </w:rPr>
        <w:t>berikut</w:t>
      </w:r>
      <w:proofErr w:type="spellEnd"/>
    </w:p>
    <w:p w14:paraId="06D80752" w14:textId="2E026041" w:rsidR="002D4866" w:rsidRPr="002D4866" w:rsidRDefault="00000000" w:rsidP="00FC4CB9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  <w:rPr>
          <w:color w:val="00000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B-…-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p</m:t>
                  </m:r>
                </m:sup>
              </m:sSup>
            </m:e>
          </m:d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d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=(1-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B-…-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q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</w:rPr>
                <m:t>q</m:t>
              </m:r>
            </m:sup>
          </m:sSup>
          <m:r>
            <w:rPr>
              <w:rFonts w:ascii="Cambria Math" w:eastAsia="Cambria Math" w:hAnsi="Cambria Math" w:cs="Cambria Math"/>
              <w:color w:val="000000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</m:oMath>
      </m:oMathPara>
    </w:p>
    <w:p w14:paraId="173EC2EB" w14:textId="00819047" w:rsidR="00C76833" w:rsidRDefault="00C76833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: Data deret waktu; p: Orde </w:t>
      </w:r>
      <w:r>
        <w:rPr>
          <w:i/>
          <w:color w:val="000000"/>
        </w:rPr>
        <w:t>autoregressive</w:t>
      </w:r>
      <w:r>
        <w:rPr>
          <w:iCs/>
          <w:color w:val="000000"/>
        </w:rPr>
        <w:t xml:space="preserve">; </w:t>
      </w:r>
      <w:r>
        <w:rPr>
          <w:color w:val="000000"/>
        </w:rPr>
        <w:t xml:space="preserve">d: Orde </w:t>
      </w:r>
      <w:r>
        <w:rPr>
          <w:i/>
          <w:color w:val="000000"/>
        </w:rPr>
        <w:t xml:space="preserve">differencing,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p</m:t>
            </m:r>
          </m:sub>
        </m:sSub>
      </m:oMath>
      <w:r>
        <w:rPr>
          <w:color w:val="000000"/>
        </w:rPr>
        <w:t xml:space="preserve">: Koefisien </w:t>
      </w:r>
      <w:r>
        <w:rPr>
          <w:i/>
          <w:color w:val="000000"/>
        </w:rPr>
        <w:t xml:space="preserve">autoregressive </w:t>
      </w:r>
      <w:proofErr w:type="spellStart"/>
      <w:r>
        <w:rPr>
          <w:color w:val="000000"/>
        </w:rPr>
        <w:t>orde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tertinggi</w:t>
      </w:r>
      <w:proofErr w:type="spellEnd"/>
      <w:r>
        <w:rPr>
          <w:color w:val="000000"/>
        </w:rPr>
        <w:t xml:space="preserve"> p;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q</m:t>
            </m:r>
          </m:sub>
        </m:sSub>
      </m:oMath>
      <w:r>
        <w:rPr>
          <w:color w:val="000000"/>
        </w:rPr>
        <w:t xml:space="preserve">: Koefisien </w:t>
      </w:r>
      <w:r>
        <w:rPr>
          <w:i/>
          <w:color w:val="000000"/>
        </w:rPr>
        <w:t xml:space="preserve">moving average </w:t>
      </w:r>
      <w:proofErr w:type="spellStart"/>
      <w:r>
        <w:rPr>
          <w:color w:val="000000"/>
        </w:rPr>
        <w:t>orde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tertinggi</w:t>
      </w:r>
      <w:proofErr w:type="spellEnd"/>
      <w:r w:rsidR="00AD2404">
        <w:rPr>
          <w:color w:val="000000"/>
        </w:rPr>
        <w:t xml:space="preserve">; q: </w:t>
      </w:r>
      <w:proofErr w:type="spellStart"/>
      <w:r w:rsidR="00AD2404">
        <w:rPr>
          <w:color w:val="000000"/>
        </w:rPr>
        <w:t>orde</w:t>
      </w:r>
      <w:proofErr w:type="spellEnd"/>
      <w:r w:rsidR="00AD2404">
        <w:rPr>
          <w:color w:val="000000"/>
        </w:rPr>
        <w:t xml:space="preserve"> </w:t>
      </w:r>
      <w:r w:rsidR="00AD2404" w:rsidRPr="00AD2404">
        <w:rPr>
          <w:i/>
          <w:iCs/>
          <w:color w:val="000000"/>
        </w:rPr>
        <w:t>moving average</w:t>
      </w:r>
      <w:r w:rsidR="00AD2404">
        <w:rPr>
          <w:color w:val="000000"/>
        </w:rPr>
        <w:t xml:space="preserve">; </w:t>
      </w:r>
      <w:r>
        <w:rPr>
          <w:color w:val="000000"/>
        </w:rPr>
        <w:t xml:space="preserve">B: Operator </w:t>
      </w:r>
      <w:r>
        <w:rPr>
          <w:i/>
          <w:color w:val="000000"/>
        </w:rPr>
        <w:t>backshift</w:t>
      </w:r>
      <w:r>
        <w:rPr>
          <w:iCs/>
          <w:color w:val="000000"/>
        </w:rPr>
        <w:t xml:space="preserve">; </w:t>
      </w:r>
      <w:r>
        <w:rPr>
          <w:color w:val="000000"/>
        </w:rPr>
        <w:t xml:space="preserve">d: </w:t>
      </w:r>
      <w:proofErr w:type="spellStart"/>
      <w:r>
        <w:rPr>
          <w:color w:val="000000"/>
        </w:rPr>
        <w:t>orde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tertinggi</w:t>
      </w:r>
      <w:proofErr w:type="spellEnd"/>
      <w:r>
        <w:rPr>
          <w:color w:val="000000"/>
        </w:rPr>
        <w:t xml:space="preserve"> proses </w:t>
      </w:r>
      <w:r>
        <w:rPr>
          <w:i/>
          <w:color w:val="000000"/>
        </w:rPr>
        <w:t>differencing</w:t>
      </w:r>
      <w:r>
        <w:rPr>
          <w:iCs/>
          <w:color w:val="000000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: Galat proses deret waktu </w:t>
      </w:r>
      <w:r>
        <w:t xml:space="preserve">(Nabilah et al., 2020). Metode forecast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2D4866">
        <w:rPr>
          <w:i/>
          <w:iCs/>
          <w:color w:val="000000"/>
        </w:rPr>
        <w:t>Double Exponential Smoothing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</w:p>
    <w:p w14:paraId="7EFC5DAF" w14:textId="4C7D84FC" w:rsidR="00C76833" w:rsidRDefault="00000000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,</m:t>
              </m:r>
            </m:sup>
          </m:sSubSup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e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,</m:t>
                  </m:r>
                </m:sup>
              </m:sSubSup>
            </m:e>
          </m:d>
        </m:oMath>
      </m:oMathPara>
    </w:p>
    <w:p w14:paraId="32A30A1F" w14:textId="5DC863A6" w:rsidR="00C76833" w:rsidRDefault="00000000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center"/>
        <w:rPr>
          <w:color w:val="00000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,,</m:t>
              </m:r>
            </m:sup>
          </m:sSubSup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e</m:t>
              </m:r>
            </m:sub>
          </m:sSub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,</m:t>
              </m:r>
            </m:sup>
          </m:sSubSup>
          <m:r>
            <w:rPr>
              <w:rFonts w:ascii="Cambria Math" w:eastAsia="Cambria Math" w:hAnsi="Cambria Math" w:cs="Cambria Math"/>
              <w:color w:val="00000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,,</m:t>
                  </m:r>
                </m:sup>
              </m:sSubSup>
            </m:e>
          </m:d>
        </m:oMath>
      </m:oMathPara>
    </w:p>
    <w:p w14:paraId="33C8115E" w14:textId="6BA3AC92" w:rsidR="00C76833" w:rsidRDefault="00000000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,</m:t>
              </m:r>
            </m:sup>
          </m:sSubSup>
          <m:r>
            <w:rPr>
              <w:rFonts w:ascii="Cambria Math" w:eastAsia="Cambria Math" w:hAnsi="Cambria Math" w:cs="Cambria Math"/>
              <w:color w:val="00000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,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,,</m:t>
                  </m:r>
                </m:sup>
              </m:sSubSup>
            </m:e>
          </m:d>
        </m:oMath>
      </m:oMathPara>
    </w:p>
    <w:p w14:paraId="1D4F0F47" w14:textId="01205202" w:rsidR="00C76833" w:rsidRDefault="00000000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,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,,</m:t>
                  </m:r>
                </m:sup>
              </m:sSubSup>
            </m:e>
          </m:d>
        </m:oMath>
      </m:oMathPara>
    </w:p>
    <w:p w14:paraId="7D09DF3F" w14:textId="4FF6B8AB" w:rsidR="00C76833" w:rsidRDefault="00000000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t+m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m</m:t>
          </m:r>
        </m:oMath>
      </m:oMathPara>
    </w:p>
    <w:p w14:paraId="7C088479" w14:textId="1435C7D6" w:rsidR="0048742D" w:rsidRDefault="00C76833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,</m:t>
            </m:r>
          </m:sup>
        </m:sSubSup>
      </m:oMath>
      <w:r>
        <w:rPr>
          <w:color w:val="000000"/>
        </w:rPr>
        <w:t xml:space="preserve">: Nilai pemulusan tunggal;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,,</m:t>
            </m:r>
          </m:sup>
        </m:sSubSup>
      </m:oMath>
      <w:r>
        <w:rPr>
          <w:color w:val="000000"/>
        </w:rPr>
        <w:t xml:space="preserve">: Nilai pemulusan ganda;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e</m:t>
            </m:r>
          </m:sub>
        </m:sSub>
      </m:oMath>
      <w:r w:rsidR="00AD2404">
        <w:rPr>
          <w:color w:val="000000"/>
        </w:rPr>
        <w:t xml:space="preserve"> </w:t>
      </w:r>
      <w:r>
        <w:rPr>
          <w:color w:val="000000"/>
        </w:rPr>
        <w:t xml:space="preserve">: </w:t>
      </w:r>
      <w:proofErr w:type="spellStart"/>
      <w:r>
        <w:t>Konstanta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0 dan 1;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: Konstanta Pemulusan;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t+m</m:t>
            </m:r>
          </m:sub>
        </m:sSub>
      </m:oMath>
      <w:r>
        <w:rPr>
          <w:color w:val="000000"/>
        </w:rPr>
        <w:t>: Nilai peramalan m langkah ke depan; m: Periode masa sekarang</w:t>
      </w:r>
      <w:r w:rsidR="005F1DAF">
        <w:rPr>
          <w:color w:val="000000"/>
        </w:rPr>
        <w:t xml:space="preserve"> </w:t>
      </w:r>
      <w:r w:rsidR="00FC67AC">
        <w:rPr>
          <w:color w:val="000000"/>
        </w:rPr>
        <w:t xml:space="preserve">(Megawati et al, 2022). </w:t>
      </w:r>
      <w:r w:rsidR="0048742D">
        <w:rPr>
          <w:color w:val="000000"/>
        </w:rPr>
        <w:t xml:space="preserve">Pada </w:t>
      </w:r>
      <w:proofErr w:type="spellStart"/>
      <w:r w:rsidR="0048742D">
        <w:rPr>
          <w:color w:val="000000"/>
        </w:rPr>
        <w:t>penelitian</w:t>
      </w:r>
      <w:proofErr w:type="spellEnd"/>
      <w:r w:rsidR="0048742D">
        <w:rPr>
          <w:color w:val="000000"/>
        </w:rPr>
        <w:t xml:space="preserve"> </w:t>
      </w:r>
      <w:proofErr w:type="spellStart"/>
      <w:r w:rsidR="0048742D">
        <w:rPr>
          <w:color w:val="000000"/>
        </w:rPr>
        <w:t>ini</w:t>
      </w:r>
      <w:proofErr w:type="spellEnd"/>
      <w:r w:rsidR="0048742D">
        <w:rPr>
          <w:color w:val="000000"/>
        </w:rPr>
        <w:t xml:space="preserve"> </w:t>
      </w:r>
      <w:proofErr w:type="spellStart"/>
      <w:r w:rsidR="0048742D">
        <w:rPr>
          <w:color w:val="000000"/>
        </w:rPr>
        <w:t>menggunakan</w:t>
      </w:r>
      <w:proofErr w:type="spellEnd"/>
      <w:r w:rsidR="0048742D">
        <w:rPr>
          <w:color w:val="000000"/>
        </w:rPr>
        <w:t xml:space="preserve"> </w:t>
      </w:r>
      <w:r w:rsidR="0048742D">
        <w:rPr>
          <w:i/>
          <w:color w:val="000000"/>
        </w:rPr>
        <w:t>double exponential smoothing</w:t>
      </w:r>
      <w:r w:rsidR="0048742D">
        <w:rPr>
          <w:color w:val="000000"/>
        </w:rPr>
        <w:t xml:space="preserve"> </w:t>
      </w:r>
      <w:proofErr w:type="spellStart"/>
      <w:r w:rsidR="0048742D">
        <w:rPr>
          <w:color w:val="000000"/>
        </w:rPr>
        <w:t>dengan</w:t>
      </w:r>
      <w:proofErr w:type="spellEnd"/>
      <w:r w:rsidR="0048742D">
        <w:rPr>
          <w:color w:val="000000"/>
        </w:rPr>
        <w:t xml:space="preserve"> </w:t>
      </w:r>
      <w:proofErr w:type="spellStart"/>
      <w:r w:rsidR="0048742D">
        <w:rPr>
          <w:color w:val="000000"/>
        </w:rPr>
        <w:t>menggunakan</w:t>
      </w:r>
      <w:proofErr w:type="spellEnd"/>
      <w:r w:rsidR="0048742D">
        <w:rPr>
          <w:color w:val="000000"/>
        </w:rPr>
        <w:t xml:space="preserve"> dua parameter</w:t>
      </w:r>
      <w:r w:rsidR="005A5D44">
        <w:rPr>
          <w:color w:val="000000"/>
        </w:rPr>
        <w:t xml:space="preserve"> </w:t>
      </w:r>
    </w:p>
    <w:p w14:paraId="6DCF1BB4" w14:textId="2B9201DC" w:rsidR="0048742D" w:rsidRDefault="00000000" w:rsidP="00FC4CB9">
      <w:pPr>
        <w:ind w:left="1004" w:firstLine="720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e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t-1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t-1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</w:rPr>
            <m:t>, 0&lt;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&lt;1</m:t>
          </m:r>
        </m:oMath>
      </m:oMathPara>
    </w:p>
    <w:p w14:paraId="3D66AB12" w14:textId="77777777" w:rsidR="0048742D" w:rsidRDefault="00000000" w:rsidP="00FC4CB9">
      <w:pPr>
        <w:ind w:left="1004" w:firstLine="720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β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e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t-1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t-1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, 0&lt;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β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&lt;1</m:t>
          </m:r>
        </m:oMath>
      </m:oMathPara>
    </w:p>
    <w:p w14:paraId="26BDB3EC" w14:textId="77777777" w:rsidR="0048742D" w:rsidRDefault="00000000" w:rsidP="00FC4CB9">
      <w:pPr>
        <w:ind w:left="1004" w:firstLine="720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t+m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+m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t</m:t>
              </m:r>
            </m:sub>
          </m:sSub>
        </m:oMath>
      </m:oMathPara>
    </w:p>
    <w:p w14:paraId="63E51E60" w14:textId="60ABCA7E" w:rsidR="0048742D" w:rsidRDefault="005A5D44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</w:rPr>
      </w:pPr>
      <w:proofErr w:type="spellStart"/>
      <w:r>
        <w:rPr>
          <w:color w:val="000000"/>
        </w:rPr>
        <w:t>D</w:t>
      </w:r>
      <w:r w:rsidR="0048742D">
        <w:rPr>
          <w:color w:val="000000"/>
        </w:rPr>
        <w:t>engan</w:t>
      </w:r>
      <w:proofErr w:type="spellEnd"/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</m:oMath>
      <w:r w:rsidR="0048742D">
        <w:rPr>
          <w:color w:val="000000"/>
        </w:rPr>
        <w:t>: Nilai penghalusan level atau rata-rata dari data</w:t>
      </w:r>
      <w:r>
        <w:rPr>
          <w:color w:val="000000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</m:oMath>
      <w:r w:rsidR="00366582">
        <w:rPr>
          <w:color w:val="000000"/>
        </w:rPr>
        <w:t xml:space="preserve"> </w:t>
      </w:r>
      <w:r w:rsidR="0048742D">
        <w:rPr>
          <w:color w:val="000000"/>
        </w:rPr>
        <w:t xml:space="preserve">: Data </w:t>
      </w:r>
      <w:proofErr w:type="spellStart"/>
      <w:r w:rsidR="0048742D">
        <w:rPr>
          <w:color w:val="000000"/>
        </w:rPr>
        <w:t>sebenarnya</w:t>
      </w:r>
      <w:proofErr w:type="spellEnd"/>
      <w:r w:rsidR="0048742D">
        <w:rPr>
          <w:color w:val="000000"/>
        </w:rPr>
        <w:t xml:space="preserve"> pada </w:t>
      </w:r>
      <w:proofErr w:type="spellStart"/>
      <w:r w:rsidR="0048742D">
        <w:rPr>
          <w:color w:val="000000"/>
        </w:rPr>
        <w:t>waktu</w:t>
      </w:r>
      <w:proofErr w:type="spellEnd"/>
      <w:r w:rsidR="0048742D">
        <w:rPr>
          <w:color w:val="000000"/>
        </w:rPr>
        <w:t xml:space="preserve"> </w:t>
      </w:r>
      <w:proofErr w:type="spellStart"/>
      <w:r w:rsidR="0048742D">
        <w:rPr>
          <w:color w:val="000000"/>
        </w:rPr>
        <w:t>ke</w:t>
      </w:r>
      <w:proofErr w:type="spellEnd"/>
      <w:r w:rsidR="0048742D">
        <w:rPr>
          <w:color w:val="000000"/>
        </w:rPr>
        <w:t>-t</w:t>
      </w:r>
      <w:r>
        <w:rPr>
          <w:color w:val="000000"/>
        </w:rPr>
        <w:t>;</w:t>
      </w:r>
      <w:r w:rsidR="00366582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sub>
        </m:sSub>
      </m:oMath>
      <w:r w:rsidR="0048742D">
        <w:rPr>
          <w:color w:val="000000"/>
        </w:rPr>
        <w:t>: Nilai penghalusan tren</w:t>
      </w:r>
      <w:r>
        <w:rPr>
          <w:color w:val="000000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e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e</m:t>
            </m:r>
          </m:sub>
        </m:sSub>
      </m:oMath>
      <w:r w:rsidR="0048742D">
        <w:rPr>
          <w:color w:val="000000"/>
        </w:rPr>
        <w:t>: Konstanta dengan nilai antara 0 dan 1</w:t>
      </w:r>
      <w:r w:rsidR="00366582">
        <w:rPr>
          <w:color w:val="000000"/>
        </w:rPr>
        <w:t>.</w:t>
      </w:r>
    </w:p>
    <w:p w14:paraId="6E07BBB9" w14:textId="5CAC8F85" w:rsidR="004F05D1" w:rsidRDefault="004F05D1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</w:rPr>
      </w:pPr>
      <w:r>
        <w:rPr>
          <w:color w:val="000000"/>
        </w:rPr>
        <w:tab/>
        <w:t xml:space="preserve">Hasil forecast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ARIMA dan DES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r w:rsidRPr="004F05D1">
        <w:rPr>
          <w:color w:val="000000"/>
        </w:rPr>
        <w:t>Mean Absolute Percent Error</w:t>
      </w:r>
      <w:r>
        <w:rPr>
          <w:color w:val="000000"/>
        </w:rPr>
        <w:t xml:space="preserve"> (MAPE)</w:t>
      </w:r>
      <w:r w:rsidR="002B369E">
        <w:rPr>
          <w:color w:val="000000"/>
        </w:rPr>
        <w:t xml:space="preserve"> </w:t>
      </w:r>
      <w:proofErr w:type="spellStart"/>
      <w:r w:rsidR="002B369E">
        <w:rPr>
          <w:color w:val="000000"/>
        </w:rPr>
        <w:t>dengan</w:t>
      </w:r>
      <w:proofErr w:type="spellEnd"/>
      <w:r w:rsidR="002B369E">
        <w:rPr>
          <w:color w:val="000000"/>
        </w:rPr>
        <w:t xml:space="preserve"> </w:t>
      </w:r>
      <w:proofErr w:type="spellStart"/>
      <w:r w:rsidR="002B369E">
        <w:rPr>
          <w:color w:val="000000"/>
        </w:rPr>
        <w:t>fungsi</w:t>
      </w:r>
      <w:proofErr w:type="spellEnd"/>
    </w:p>
    <w:p w14:paraId="308C3EBE" w14:textId="6876CFF4" w:rsidR="002B369E" w:rsidRPr="000E2CC4" w:rsidRDefault="002B369E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  <w:spacing w:val="3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pacing w:val="3"/>
              <w:shd w:val="clear" w:color="auto" w:fill="FFFFFF"/>
            </w:rPr>
            <m:t>MAPE=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3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3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3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3"/>
                  <w:shd w:val="clear" w:color="auto" w:fill="FFFFFF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pacing w:val="3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3"/>
                      <w:shd w:val="clear" w:color="auto" w:fill="FFFFFF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3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3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3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3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3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3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3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3"/>
                          <w:shd w:val="clear" w:color="auto" w:fill="FFFFFF"/>
                        </w:rPr>
                        <m:t>t</m:t>
                      </m:r>
                    </m:sub>
                  </m:sSub>
                </m:den>
              </m:f>
            </m:e>
          </m:nary>
        </m:oMath>
      </m:oMathPara>
    </w:p>
    <w:p w14:paraId="1E6DCC9F" w14:textId="0C5AF576" w:rsidR="000E2CC4" w:rsidRPr="00C76833" w:rsidRDefault="000E2CC4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</w:pPr>
      <w:proofErr w:type="spellStart"/>
      <w:r>
        <w:t>Dengan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pacing w:val="3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pacing w:val="3"/>
                <w:shd w:val="clear" w:color="auto" w:fill="FFFFFF"/>
              </w:rPr>
              <m:t>t</m:t>
            </m:r>
          </m:sub>
        </m:sSub>
      </m:oMath>
      <w:r>
        <w:rPr>
          <w:color w:val="000000"/>
          <w:spacing w:val="3"/>
          <w:shd w:val="clear" w:color="auto" w:fill="FFFFFF"/>
        </w:rPr>
        <w:t xml:space="preserve">: </w:t>
      </w:r>
      <w:r>
        <w:rPr>
          <w:color w:val="000000"/>
        </w:rPr>
        <w:t xml:space="preserve">Data </w:t>
      </w:r>
      <w:proofErr w:type="spellStart"/>
      <w:r>
        <w:rPr>
          <w:color w:val="000000"/>
        </w:rPr>
        <w:t>sebenarnya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-t;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3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pacing w:val="3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pacing w:val="3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pacing w:val="3"/>
                <w:shd w:val="clear" w:color="auto" w:fill="FFFFFF"/>
              </w:rPr>
              <m:t>t</m:t>
            </m:r>
          </m:sub>
        </m:sSub>
      </m:oMath>
      <w:r>
        <w:rPr>
          <w:color w:val="000000"/>
          <w:spacing w:val="3"/>
          <w:shd w:val="clear" w:color="auto" w:fill="FFFFFF"/>
        </w:rPr>
        <w:t xml:space="preserve">: </w:t>
      </w:r>
      <w:r w:rsidR="00A91632">
        <w:rPr>
          <w:color w:val="000000"/>
        </w:rPr>
        <w:t xml:space="preserve">Data </w:t>
      </w:r>
      <w:r w:rsidR="00A91632" w:rsidRPr="00A91632">
        <w:rPr>
          <w:i/>
          <w:iCs/>
          <w:color w:val="000000"/>
        </w:rPr>
        <w:t>forecast</w:t>
      </w:r>
      <w:r w:rsidR="00A91632">
        <w:rPr>
          <w:color w:val="000000"/>
        </w:rPr>
        <w:t xml:space="preserve"> pada </w:t>
      </w:r>
      <w:proofErr w:type="spellStart"/>
      <w:r w:rsidR="00A91632">
        <w:rPr>
          <w:color w:val="000000"/>
        </w:rPr>
        <w:t>waktu</w:t>
      </w:r>
      <w:proofErr w:type="spellEnd"/>
      <w:r w:rsidR="00A91632">
        <w:rPr>
          <w:color w:val="000000"/>
        </w:rPr>
        <w:t xml:space="preserve"> </w:t>
      </w:r>
      <w:proofErr w:type="spellStart"/>
      <w:r w:rsidR="00A91632">
        <w:rPr>
          <w:color w:val="000000"/>
        </w:rPr>
        <w:t>ke</w:t>
      </w:r>
      <w:proofErr w:type="spellEnd"/>
      <w:r w:rsidR="00A91632">
        <w:rPr>
          <w:color w:val="000000"/>
        </w:rPr>
        <w:t xml:space="preserve">-t; </w:t>
      </w:r>
      <w:r w:rsidR="00AF516E">
        <w:rPr>
          <w:color w:val="000000"/>
        </w:rPr>
        <w:t xml:space="preserve">n: </w:t>
      </w:r>
      <w:proofErr w:type="spellStart"/>
      <w:r w:rsidR="00AF516E" w:rsidRPr="00AF516E">
        <w:rPr>
          <w:color w:val="000000"/>
        </w:rPr>
        <w:t>Jumlah</w:t>
      </w:r>
      <w:proofErr w:type="spellEnd"/>
      <w:r w:rsidR="00AF516E" w:rsidRPr="00AF516E">
        <w:rPr>
          <w:color w:val="000000"/>
        </w:rPr>
        <w:t xml:space="preserve"> </w:t>
      </w:r>
      <w:proofErr w:type="spellStart"/>
      <w:r w:rsidR="00AF516E" w:rsidRPr="00AF516E">
        <w:rPr>
          <w:color w:val="000000"/>
        </w:rPr>
        <w:t>periode</w:t>
      </w:r>
      <w:proofErr w:type="spellEnd"/>
      <w:r w:rsidR="00AF516E" w:rsidRPr="00AF516E">
        <w:rPr>
          <w:color w:val="000000"/>
        </w:rPr>
        <w:t xml:space="preserve"> </w:t>
      </w:r>
      <w:proofErr w:type="spellStart"/>
      <w:r w:rsidR="00AF516E" w:rsidRPr="00AF516E">
        <w:rPr>
          <w:color w:val="000000"/>
        </w:rPr>
        <w:t>prediksi</w:t>
      </w:r>
      <w:proofErr w:type="spellEnd"/>
      <w:r w:rsidR="00AF516E" w:rsidRPr="00AF516E">
        <w:rPr>
          <w:color w:val="000000"/>
        </w:rPr>
        <w:t xml:space="preserve"> yang </w:t>
      </w:r>
      <w:proofErr w:type="spellStart"/>
      <w:r w:rsidR="00AF516E" w:rsidRPr="00AF516E">
        <w:rPr>
          <w:color w:val="000000"/>
        </w:rPr>
        <w:t>terlibat</w:t>
      </w:r>
      <w:proofErr w:type="spellEnd"/>
      <w:r w:rsidR="00AF516E">
        <w:rPr>
          <w:color w:val="000000"/>
        </w:rPr>
        <w:t>.</w:t>
      </w:r>
    </w:p>
    <w:p w14:paraId="3B73F741" w14:textId="0A1A235D" w:rsidR="00175B56" w:rsidRDefault="00035A6C" w:rsidP="00FC4CB9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284"/>
        <w:jc w:val="both"/>
        <w:rPr>
          <w:color w:val="000000"/>
        </w:rPr>
      </w:pPr>
      <w:r>
        <w:rPr>
          <w:bCs/>
          <w:color w:val="000000"/>
        </w:rPr>
        <w:t xml:space="preserve">Nilai MAPE yang </w:t>
      </w:r>
      <w:proofErr w:type="spellStart"/>
      <w:r>
        <w:rPr>
          <w:bCs/>
          <w:color w:val="000000"/>
        </w:rPr>
        <w:t>terendah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dipilih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model yang </w:t>
      </w:r>
      <w:proofErr w:type="spellStart"/>
      <w:r>
        <w:rPr>
          <w:bCs/>
          <w:color w:val="000000"/>
        </w:rPr>
        <w:t>terbaik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memforecast</w:t>
      </w:r>
      <w:proofErr w:type="spellEnd"/>
      <w:r>
        <w:rPr>
          <w:bCs/>
          <w:color w:val="000000"/>
        </w:rPr>
        <w:t xml:space="preserve"> data </w:t>
      </w:r>
      <w:proofErr w:type="spellStart"/>
      <w:r w:rsidR="009F2D9E">
        <w:rPr>
          <w:bCs/>
          <w:color w:val="000000"/>
        </w:rPr>
        <w:t>tiga</w:t>
      </w:r>
      <w:proofErr w:type="spellEnd"/>
      <w:r w:rsidR="009F2D9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depan</w:t>
      </w:r>
      <w:proofErr w:type="spellEnd"/>
      <w:r>
        <w:rPr>
          <w:bCs/>
          <w:color w:val="000000"/>
        </w:rPr>
        <w:t>.</w:t>
      </w:r>
    </w:p>
    <w:p w14:paraId="6AE14078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993" w:firstLine="425"/>
        <w:jc w:val="both"/>
        <w:rPr>
          <w:color w:val="000000"/>
        </w:rPr>
      </w:pPr>
    </w:p>
    <w:p w14:paraId="5E731CD9" w14:textId="764F8A7C" w:rsidR="00175B56" w:rsidRDefault="00035A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 xml:space="preserve"> PEMBAHASAN</w:t>
      </w:r>
    </w:p>
    <w:p w14:paraId="399B3D11" w14:textId="77777777" w:rsidR="00035A6C" w:rsidRDefault="00035A6C" w:rsidP="00035A6C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  <w:rPr>
          <w:b/>
          <w:color w:val="000000"/>
        </w:rPr>
      </w:pPr>
    </w:p>
    <w:p w14:paraId="0126A859" w14:textId="68FA536E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bookmarkStart w:id="0" w:name="_heading=h.gjdgxs" w:colFirst="0" w:colLast="0"/>
      <w:bookmarkEnd w:id="0"/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fundamental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>. Faktor fundamen</w:t>
      </w:r>
      <w:r w:rsidR="00035A6C">
        <w:t>ta</w:t>
      </w:r>
      <w:r>
        <w:t xml:space="preserve">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Price to Book Value</w:t>
      </w:r>
      <w:r>
        <w:t xml:space="preserve"> (PBV), </w:t>
      </w:r>
      <w:r>
        <w:rPr>
          <w:i/>
        </w:rPr>
        <w:t xml:space="preserve">Earning per Share </w:t>
      </w:r>
      <w:r>
        <w:t xml:space="preserve">(EPS), dan </w:t>
      </w:r>
      <w:r>
        <w:rPr>
          <w:i/>
        </w:rPr>
        <w:t xml:space="preserve">Price to </w:t>
      </w:r>
      <w:proofErr w:type="spellStart"/>
      <w:r>
        <w:rPr>
          <w:i/>
        </w:rPr>
        <w:t>Earning</w:t>
      </w:r>
      <w:proofErr w:type="spellEnd"/>
      <w:r>
        <w:rPr>
          <w:i/>
        </w:rPr>
        <w:t xml:space="preserve"> Ratio</w:t>
      </w:r>
      <w:r>
        <w:t xml:space="preserve"> (PER). Nilai PBV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1. Nilai EPS yang ideal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lain, </w:t>
      </w:r>
      <w:proofErr w:type="spellStart"/>
      <w:r>
        <w:t>saham</w:t>
      </w:r>
      <w:proofErr w:type="spellEnd"/>
      <w:r>
        <w:t xml:space="preserve"> yang ideal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Nilai PER yang ideal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lain, </w:t>
      </w:r>
      <w:proofErr w:type="spellStart"/>
      <w:r>
        <w:t>saham</w:t>
      </w:r>
      <w:proofErr w:type="spellEnd"/>
      <w:r>
        <w:t xml:space="preserve"> yang ideal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fundamental pada </w:t>
      </w:r>
      <w:proofErr w:type="spellStart"/>
      <w:r>
        <w:t>saham</w:t>
      </w:r>
      <w:proofErr w:type="spellEnd"/>
      <w:r>
        <w:t xml:space="preserve"> syariah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parameter di </w:t>
      </w:r>
      <w:proofErr w:type="spellStart"/>
      <w:r>
        <w:t>atas</w:t>
      </w:r>
      <w:proofErr w:type="spellEnd"/>
      <w:r>
        <w:t>.</w:t>
      </w:r>
    </w:p>
    <w:p w14:paraId="431506F1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</w:p>
    <w:p w14:paraId="18B836A1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center"/>
      </w:pPr>
      <w:r>
        <w:t xml:space="preserve">Tabel 2 </w:t>
      </w:r>
      <w:proofErr w:type="spellStart"/>
      <w:r>
        <w:t>Analisis</w:t>
      </w:r>
      <w:proofErr w:type="spellEnd"/>
      <w:r>
        <w:t xml:space="preserve"> Fundamental pada Saham Syariah di Sektor </w:t>
      </w:r>
      <w:proofErr w:type="spellStart"/>
      <w:r>
        <w:t>Keuangan</w:t>
      </w:r>
      <w:proofErr w:type="spellEnd"/>
    </w:p>
    <w:tbl>
      <w:tblPr>
        <w:tblStyle w:val="a2"/>
        <w:tblW w:w="8223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  <w:gridCol w:w="1134"/>
        <w:gridCol w:w="851"/>
        <w:gridCol w:w="852"/>
      </w:tblGrid>
      <w:tr w:rsidR="00175B56" w14:paraId="0F0D6E77" w14:textId="77777777">
        <w:trPr>
          <w:trHeight w:val="296"/>
        </w:trPr>
        <w:tc>
          <w:tcPr>
            <w:tcW w:w="5386" w:type="dxa"/>
            <w:vMerge w:val="restart"/>
            <w:tcBorders>
              <w:left w:val="nil"/>
              <w:right w:val="nil"/>
            </w:tcBorders>
            <w:vAlign w:val="center"/>
          </w:tcPr>
          <w:p w14:paraId="6E146CB7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Perusahaan Saham Syariah</w:t>
            </w:r>
          </w:p>
        </w:tc>
        <w:tc>
          <w:tcPr>
            <w:tcW w:w="2837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14:paraId="209BAB75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Faktor Fundamental</w:t>
            </w:r>
          </w:p>
        </w:tc>
      </w:tr>
      <w:tr w:rsidR="00175B56" w14:paraId="34FF770D" w14:textId="77777777">
        <w:trPr>
          <w:trHeight w:val="129"/>
        </w:trPr>
        <w:tc>
          <w:tcPr>
            <w:tcW w:w="5386" w:type="dxa"/>
            <w:vMerge/>
            <w:tcBorders>
              <w:left w:val="nil"/>
              <w:right w:val="nil"/>
            </w:tcBorders>
            <w:vAlign w:val="center"/>
          </w:tcPr>
          <w:p w14:paraId="11537F3C" w14:textId="77777777" w:rsidR="00175B56" w:rsidRDefault="0017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000000"/>
              <w:right w:val="nil"/>
            </w:tcBorders>
          </w:tcPr>
          <w:p w14:paraId="4B44D685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PBV</w:t>
            </w:r>
          </w:p>
        </w:tc>
        <w:tc>
          <w:tcPr>
            <w:tcW w:w="851" w:type="dxa"/>
            <w:tcBorders>
              <w:left w:val="nil"/>
              <w:bottom w:val="single" w:sz="4" w:space="0" w:color="000000"/>
              <w:right w:val="nil"/>
            </w:tcBorders>
          </w:tcPr>
          <w:p w14:paraId="2AE68F39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EPS</w:t>
            </w:r>
          </w:p>
        </w:tc>
        <w:tc>
          <w:tcPr>
            <w:tcW w:w="852" w:type="dxa"/>
            <w:tcBorders>
              <w:left w:val="nil"/>
              <w:bottom w:val="single" w:sz="4" w:space="0" w:color="000000"/>
              <w:right w:val="nil"/>
            </w:tcBorders>
          </w:tcPr>
          <w:p w14:paraId="6A114E8D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PER</w:t>
            </w:r>
          </w:p>
        </w:tc>
      </w:tr>
      <w:tr w:rsidR="00175B56" w14:paraId="78A84288" w14:textId="77777777">
        <w:tc>
          <w:tcPr>
            <w:tcW w:w="5386" w:type="dxa"/>
            <w:tcBorders>
              <w:left w:val="nil"/>
              <w:right w:val="nil"/>
            </w:tcBorders>
          </w:tcPr>
          <w:p w14:paraId="478702EA" w14:textId="77777777" w:rsidR="00175B56" w:rsidRDefault="00000000">
            <w:pPr>
              <w:spacing w:line="228" w:lineRule="auto"/>
              <w:jc w:val="center"/>
            </w:pPr>
            <w:r>
              <w:t>PT. BANK SYARIAH INDONESIA TBK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187B901" w14:textId="77777777" w:rsidR="00175B56" w:rsidRDefault="00000000">
            <w:pPr>
              <w:spacing w:line="228" w:lineRule="auto"/>
              <w:jc w:val="center"/>
            </w:pPr>
            <w:r>
              <w:t>2.28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6ED127B6" w14:textId="77777777" w:rsidR="00175B56" w:rsidRDefault="00000000">
            <w:pPr>
              <w:spacing w:line="228" w:lineRule="auto"/>
              <w:jc w:val="center"/>
            </w:pPr>
            <w:r>
              <w:t>126.45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68ED74D7" w14:textId="77777777" w:rsidR="00175B56" w:rsidRDefault="00000000">
            <w:pPr>
              <w:spacing w:line="228" w:lineRule="auto"/>
              <w:jc w:val="center"/>
            </w:pPr>
            <w:r>
              <w:t>13.68</w:t>
            </w:r>
          </w:p>
        </w:tc>
      </w:tr>
      <w:tr w:rsidR="00175B56" w14:paraId="3EE426BB" w14:textId="77777777">
        <w:tc>
          <w:tcPr>
            <w:tcW w:w="5386" w:type="dxa"/>
            <w:tcBorders>
              <w:left w:val="nil"/>
              <w:right w:val="nil"/>
            </w:tcBorders>
          </w:tcPr>
          <w:p w14:paraId="6A0D40DB" w14:textId="77777777" w:rsidR="00175B56" w:rsidRDefault="00000000">
            <w:pPr>
              <w:spacing w:line="228" w:lineRule="auto"/>
              <w:jc w:val="center"/>
            </w:pPr>
            <w:r>
              <w:t>PT. BANK BTPN SYARIAH TBK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97E0FAA" w14:textId="77777777" w:rsidR="00175B56" w:rsidRDefault="00000000">
            <w:pPr>
              <w:spacing w:line="228" w:lineRule="auto"/>
              <w:jc w:val="center"/>
            </w:pPr>
            <w:r>
              <w:t>1.66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142BBB23" w14:textId="77777777" w:rsidR="00175B56" w:rsidRDefault="00000000">
            <w:pPr>
              <w:spacing w:line="228" w:lineRule="auto"/>
              <w:jc w:val="center"/>
            </w:pPr>
            <w:r>
              <w:t>220.53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6CB6E10A" w14:textId="77777777" w:rsidR="00175B56" w:rsidRDefault="00000000">
            <w:pPr>
              <w:spacing w:line="228" w:lineRule="auto"/>
              <w:jc w:val="center"/>
            </w:pPr>
            <w:r>
              <w:t>8.62</w:t>
            </w:r>
          </w:p>
        </w:tc>
      </w:tr>
      <w:tr w:rsidR="00175B56" w14:paraId="74F255B8" w14:textId="77777777">
        <w:tc>
          <w:tcPr>
            <w:tcW w:w="5386" w:type="dxa"/>
            <w:tcBorders>
              <w:left w:val="nil"/>
              <w:right w:val="nil"/>
            </w:tcBorders>
          </w:tcPr>
          <w:p w14:paraId="51AEB590" w14:textId="77777777" w:rsidR="00175B56" w:rsidRDefault="00000000">
            <w:pPr>
              <w:spacing w:line="228" w:lineRule="auto"/>
              <w:jc w:val="center"/>
            </w:pPr>
            <w:r>
              <w:t>PT. BANK ALADIN SYARIAH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6784927" w14:textId="77777777" w:rsidR="00175B56" w:rsidRDefault="00000000">
            <w:pPr>
              <w:spacing w:line="228" w:lineRule="auto"/>
              <w:jc w:val="center"/>
            </w:pPr>
            <w:r>
              <w:t>6.08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3F9B2FF7" w14:textId="77777777" w:rsidR="00175B56" w:rsidRDefault="00000000">
            <w:pPr>
              <w:spacing w:line="228" w:lineRule="auto"/>
              <w:jc w:val="center"/>
            </w:pPr>
            <w:r>
              <w:t>-12.60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3F8BE58E" w14:textId="77777777" w:rsidR="00175B56" w:rsidRDefault="00000000">
            <w:pPr>
              <w:spacing w:line="228" w:lineRule="auto"/>
              <w:jc w:val="center"/>
            </w:pPr>
            <w:r>
              <w:t>-101.96</w:t>
            </w:r>
          </w:p>
        </w:tc>
      </w:tr>
      <w:tr w:rsidR="00175B56" w14:paraId="417C7034" w14:textId="77777777">
        <w:tc>
          <w:tcPr>
            <w:tcW w:w="5386" w:type="dxa"/>
            <w:tcBorders>
              <w:left w:val="nil"/>
              <w:right w:val="nil"/>
            </w:tcBorders>
          </w:tcPr>
          <w:p w14:paraId="0FCF6B95" w14:textId="77777777" w:rsidR="00175B56" w:rsidRDefault="00000000">
            <w:pPr>
              <w:spacing w:line="228" w:lineRule="auto"/>
              <w:jc w:val="center"/>
            </w:pPr>
            <w:r>
              <w:t>PT. ASURANSI JIWA SYARIAH JASA MITRA ABADI TBK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35EF0CC" w14:textId="77777777" w:rsidR="00175B56" w:rsidRDefault="00000000">
            <w:pPr>
              <w:spacing w:line="228" w:lineRule="auto"/>
              <w:jc w:val="center"/>
            </w:pPr>
            <w:r>
              <w:t>0.54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0C488865" w14:textId="77777777" w:rsidR="00175B56" w:rsidRDefault="00000000">
            <w:pPr>
              <w:spacing w:line="228" w:lineRule="auto"/>
              <w:jc w:val="center"/>
            </w:pPr>
            <w:r>
              <w:t>3.20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55A54CB4" w14:textId="77777777" w:rsidR="00175B56" w:rsidRDefault="00000000">
            <w:pPr>
              <w:spacing w:line="228" w:lineRule="auto"/>
              <w:jc w:val="center"/>
            </w:pPr>
            <w:r>
              <w:t>15.72</w:t>
            </w:r>
          </w:p>
        </w:tc>
      </w:tr>
      <w:tr w:rsidR="00175B56" w14:paraId="2189A869" w14:textId="77777777">
        <w:tc>
          <w:tcPr>
            <w:tcW w:w="5386" w:type="dxa"/>
            <w:tcBorders>
              <w:left w:val="nil"/>
              <w:right w:val="nil"/>
            </w:tcBorders>
          </w:tcPr>
          <w:p w14:paraId="5DE95A6C" w14:textId="77777777" w:rsidR="00175B56" w:rsidRDefault="00000000">
            <w:pPr>
              <w:spacing w:line="228" w:lineRule="auto"/>
              <w:jc w:val="center"/>
            </w:pPr>
            <w:r>
              <w:t>PT. BAND PANIN DUBAI SYARIAH TBK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C3ED1C6" w14:textId="77777777" w:rsidR="00175B56" w:rsidRDefault="00000000">
            <w:pPr>
              <w:spacing w:line="228" w:lineRule="auto"/>
              <w:jc w:val="center"/>
            </w:pPr>
            <w:r>
              <w:t>0.86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71029263" w14:textId="77777777" w:rsidR="00175B56" w:rsidRDefault="00000000">
            <w:pPr>
              <w:spacing w:line="228" w:lineRule="auto"/>
              <w:jc w:val="center"/>
            </w:pPr>
            <w:r>
              <w:t>6.20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0AB6CAAB" w14:textId="77777777" w:rsidR="00175B56" w:rsidRDefault="00000000">
            <w:pPr>
              <w:spacing w:line="228" w:lineRule="auto"/>
              <w:jc w:val="center"/>
            </w:pPr>
            <w:r>
              <w:t>9.03</w:t>
            </w:r>
          </w:p>
        </w:tc>
      </w:tr>
    </w:tbl>
    <w:p w14:paraId="390E9704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Microsoft Excel</w:t>
      </w:r>
      <w:r>
        <w:t xml:space="preserve"> 2019, 2023</w:t>
      </w:r>
    </w:p>
    <w:p w14:paraId="7FC44A3E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</w:p>
    <w:p w14:paraId="28612BE7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PT Bank Syariah Indonesia, </w:t>
      </w:r>
      <w:proofErr w:type="spellStart"/>
      <w:r>
        <w:t>Tbk</w:t>
      </w:r>
      <w:proofErr w:type="spellEnd"/>
      <w:r>
        <w:t xml:space="preserve">. (BRIS), PT. Bank BTPN Syariah, </w:t>
      </w:r>
      <w:proofErr w:type="spellStart"/>
      <w:r>
        <w:t>Tbk</w:t>
      </w:r>
      <w:proofErr w:type="spellEnd"/>
      <w:r>
        <w:t xml:space="preserve">. (BTPS), dan PT. Bank Panin Dubai Syariah </w:t>
      </w:r>
      <w:proofErr w:type="spellStart"/>
      <w:r>
        <w:t>Tbk</w:t>
      </w:r>
      <w:proofErr w:type="spellEnd"/>
      <w:r>
        <w:t xml:space="preserve">. (PNBS)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</w:t>
      </w:r>
      <w:proofErr w:type="spellStart"/>
      <w:r>
        <w:t>analisis</w:t>
      </w:r>
      <w:proofErr w:type="spellEnd"/>
      <w:r>
        <w:t xml:space="preserve"> fundamental yang paling ideal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sahamnya</w:t>
      </w:r>
      <w:proofErr w:type="spellEnd"/>
      <w:r>
        <w:t>.</w:t>
      </w:r>
    </w:p>
    <w:p w14:paraId="32DE0EAA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proofErr w:type="spellStart"/>
      <w:r>
        <w:t>Peramalan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pada masing-masing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 dan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exponential smoothing</w:t>
      </w:r>
      <w:r>
        <w:t xml:space="preserve">. Model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meramal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0BE5701E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t xml:space="preserve">Data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Yahoo Finance </w:t>
      </w:r>
      <w:proofErr w:type="spellStart"/>
      <w:r>
        <w:t>bulan</w:t>
      </w:r>
      <w:proofErr w:type="spellEnd"/>
      <w:r>
        <w:t xml:space="preserve"> April 2018 </w:t>
      </w:r>
      <w:proofErr w:type="spellStart"/>
      <w:r>
        <w:t>sampai</w:t>
      </w:r>
      <w:proofErr w:type="spellEnd"/>
      <w:r>
        <w:t xml:space="preserve"> April 2023.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.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r>
        <w:rPr>
          <w:i/>
        </w:rPr>
        <w:t>close price</w:t>
      </w:r>
      <w:r>
        <w:t xml:space="preserve"> </w:t>
      </w:r>
      <w:proofErr w:type="spellStart"/>
      <w:r>
        <w:t>sebanyak</w:t>
      </w:r>
      <w:proofErr w:type="spellEnd"/>
      <w:r>
        <w:t xml:space="preserve"> 80% </w:t>
      </w:r>
      <w:proofErr w:type="spellStart"/>
      <w:r>
        <w:t>dari</w:t>
      </w:r>
      <w:proofErr w:type="spellEnd"/>
      <w:r>
        <w:t xml:space="preserve"> total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r>
        <w:rPr>
          <w:i/>
        </w:rPr>
        <w:t xml:space="preserve">in </w:t>
      </w:r>
      <w:proofErr w:type="spellStart"/>
      <w:r>
        <w:rPr>
          <w:i/>
        </w:rPr>
        <w:t>sampel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dan data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r>
        <w:rPr>
          <w:i/>
        </w:rPr>
        <w:t>close price</w:t>
      </w:r>
      <w:r>
        <w:t xml:space="preserve"> </w:t>
      </w:r>
      <w:proofErr w:type="spellStart"/>
      <w:r>
        <w:t>sebanyak</w:t>
      </w:r>
      <w:proofErr w:type="spellEnd"/>
      <w:r>
        <w:t xml:space="preserve"> 20%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r>
        <w:rPr>
          <w:i/>
        </w:rPr>
        <w:t>out sample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4BFF677D" w14:textId="733282FA" w:rsidR="00175B56" w:rsidRDefault="00000000" w:rsidP="00403809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ARIMA, 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data yang </w:t>
      </w:r>
      <w:proofErr w:type="spellStart"/>
      <w:r>
        <w:t>stasioner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 data pada masing-masing data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plot </w:t>
      </w:r>
      <w:r>
        <w:rPr>
          <w:i/>
        </w:rPr>
        <w:t>time series</w:t>
      </w:r>
      <w:r>
        <w:t xml:space="preserve">, </w:t>
      </w:r>
      <w:proofErr w:type="spellStart"/>
      <w:r>
        <w:t>serta</w:t>
      </w:r>
      <w:proofErr w:type="spellEnd"/>
      <w:r>
        <w:t xml:space="preserve"> uji </w:t>
      </w:r>
      <w:proofErr w:type="spellStart"/>
      <w:r>
        <w:rPr>
          <w:i/>
        </w:rPr>
        <w:t>uni</w:t>
      </w:r>
      <w:proofErr w:type="spellEnd"/>
      <w:r>
        <w:rPr>
          <w:i/>
        </w:rPr>
        <w:t xml:space="preserve"> root test</w:t>
      </w:r>
      <w:r>
        <w:t xml:space="preserve">. Jika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</w:rPr>
        <w:t>differencing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plot </w:t>
      </w:r>
      <w:r>
        <w:rPr>
          <w:i/>
        </w:rPr>
        <w:t>time series</w:t>
      </w:r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differencing</w:t>
      </w:r>
      <w:r>
        <w:t>.</w:t>
      </w:r>
    </w:p>
    <w:p w14:paraId="2032153B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rPr>
          <w:noProof/>
        </w:rPr>
        <w:drawing>
          <wp:inline distT="0" distB="0" distL="0" distR="0" wp14:anchorId="753F30EC" wp14:editId="1444C360">
            <wp:extent cx="2268702" cy="1388904"/>
            <wp:effectExtent l="0" t="0" r="0" b="0"/>
            <wp:docPr id="20969721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702" cy="1388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D07F43F" wp14:editId="2531DB79">
            <wp:extent cx="2238122" cy="1379917"/>
            <wp:effectExtent l="0" t="0" r="0" b="0"/>
            <wp:docPr id="209697217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122" cy="137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544B6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1409D083" w14:textId="77777777" w:rsidR="00175B56" w:rsidRDefault="00175B56">
      <w:pPr>
        <w:spacing w:line="228" w:lineRule="auto"/>
        <w:ind w:left="284"/>
        <w:jc w:val="center"/>
      </w:pPr>
    </w:p>
    <w:p w14:paraId="5790F5A0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center"/>
      </w:pPr>
      <w:r>
        <w:rPr>
          <w:b/>
        </w:rPr>
        <w:t xml:space="preserve">Gambar 1 </w:t>
      </w:r>
      <w:r>
        <w:t xml:space="preserve">plot </w:t>
      </w:r>
      <w:r>
        <w:rPr>
          <w:i/>
        </w:rPr>
        <w:t xml:space="preserve">time series </w:t>
      </w:r>
      <w:proofErr w:type="spellStart"/>
      <w:r>
        <w:t>saham</w:t>
      </w:r>
      <w:proofErr w:type="spellEnd"/>
      <w:r>
        <w:t xml:space="preserve"> BRIS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differencing</w:t>
      </w:r>
    </w:p>
    <w:p w14:paraId="6F2BD244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center"/>
      </w:pPr>
    </w:p>
    <w:p w14:paraId="7F2E5E0E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rPr>
          <w:noProof/>
        </w:rPr>
        <w:drawing>
          <wp:inline distT="0" distB="0" distL="0" distR="0" wp14:anchorId="04BD687C" wp14:editId="715E0103">
            <wp:extent cx="2250381" cy="1393031"/>
            <wp:effectExtent l="0" t="0" r="0" b="0"/>
            <wp:docPr id="20969721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381" cy="1393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E59B11F" wp14:editId="11ECD4CC">
            <wp:extent cx="2293453" cy="1404864"/>
            <wp:effectExtent l="0" t="0" r="0" b="0"/>
            <wp:docPr id="20969721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453" cy="1404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B39E5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6548D4F0" w14:textId="77777777" w:rsidR="00175B56" w:rsidRDefault="00175B56">
      <w:pPr>
        <w:spacing w:line="228" w:lineRule="auto"/>
        <w:ind w:left="284"/>
        <w:jc w:val="center"/>
      </w:pPr>
    </w:p>
    <w:p w14:paraId="361DF7B8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center"/>
      </w:pPr>
      <w:r>
        <w:rPr>
          <w:b/>
        </w:rPr>
        <w:t xml:space="preserve">Gambar 2 </w:t>
      </w:r>
      <w:r>
        <w:t xml:space="preserve">plot </w:t>
      </w:r>
      <w:r>
        <w:rPr>
          <w:i/>
        </w:rPr>
        <w:t xml:space="preserve">time series </w:t>
      </w:r>
      <w:proofErr w:type="spellStart"/>
      <w:r>
        <w:t>saham</w:t>
      </w:r>
      <w:proofErr w:type="spellEnd"/>
      <w:r>
        <w:t xml:space="preserve"> BTPS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differencing</w:t>
      </w:r>
    </w:p>
    <w:p w14:paraId="36B52356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center"/>
      </w:pPr>
    </w:p>
    <w:p w14:paraId="5E197DBF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rPr>
          <w:noProof/>
        </w:rPr>
        <w:lastRenderedPageBreak/>
        <w:drawing>
          <wp:inline distT="0" distB="0" distL="0" distR="0" wp14:anchorId="45AC441E" wp14:editId="7CBDFA9A">
            <wp:extent cx="2305975" cy="1398168"/>
            <wp:effectExtent l="0" t="0" r="0" b="0"/>
            <wp:docPr id="209697217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975" cy="1398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1F43DFA2" wp14:editId="09E6FCBB">
            <wp:extent cx="2267820" cy="1424885"/>
            <wp:effectExtent l="0" t="0" r="0" b="0"/>
            <wp:docPr id="209697217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820" cy="142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9EA9F" w14:textId="77777777" w:rsidR="00175B56" w:rsidRDefault="00000000">
      <w:pPr>
        <w:spacing w:line="228" w:lineRule="auto"/>
        <w:ind w:left="284"/>
        <w:jc w:val="center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18AA8E43" w14:textId="77777777" w:rsidR="00175B56" w:rsidRDefault="00175B56">
      <w:pPr>
        <w:spacing w:line="228" w:lineRule="auto"/>
        <w:ind w:left="284"/>
        <w:jc w:val="center"/>
      </w:pPr>
    </w:p>
    <w:p w14:paraId="6220522A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center"/>
      </w:pPr>
      <w:r>
        <w:rPr>
          <w:b/>
        </w:rPr>
        <w:t xml:space="preserve">Gambar 3 </w:t>
      </w:r>
      <w:r>
        <w:t xml:space="preserve">plot </w:t>
      </w:r>
      <w:r>
        <w:rPr>
          <w:i/>
        </w:rPr>
        <w:t xml:space="preserve">time series </w:t>
      </w:r>
      <w:proofErr w:type="spellStart"/>
      <w:r>
        <w:t>saham</w:t>
      </w:r>
      <w:proofErr w:type="spellEnd"/>
      <w:r>
        <w:t xml:space="preserve"> PNBS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differencing</w:t>
      </w:r>
    </w:p>
    <w:p w14:paraId="0CFD0D72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</w:pPr>
    </w:p>
    <w:p w14:paraId="62F98F60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. Hasil uji </w:t>
      </w:r>
      <w:proofErr w:type="spellStart"/>
      <w:r>
        <w:rPr>
          <w:i/>
        </w:rPr>
        <w:t>uni</w:t>
      </w:r>
      <w:proofErr w:type="spellEnd"/>
      <w:r>
        <w:rPr>
          <w:i/>
        </w:rPr>
        <w:t xml:space="preserve"> root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dilakukan</w:t>
      </w:r>
      <w:proofErr w:type="spellEnd"/>
      <w:r>
        <w:t xml:space="preserve">  </w:t>
      </w:r>
      <w:r>
        <w:rPr>
          <w:i/>
        </w:rPr>
        <w:t>differencing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p-</w:t>
      </w:r>
      <w:r>
        <w:rPr>
          <w:i/>
        </w:rPr>
        <w:t>value</w:t>
      </w:r>
      <w:r>
        <w:t xml:space="preserve"> pada masing-masing data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Banyaknya</w:t>
      </w:r>
      <w:proofErr w:type="spellEnd"/>
      <w:r>
        <w:t xml:space="preserve"> differencing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d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pembentukan</w:t>
      </w:r>
      <w:proofErr w:type="spellEnd"/>
      <w:r>
        <w:t xml:space="preserve"> model ARIMA.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model ARIMA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r>
        <w:rPr>
          <w:i/>
        </w:rPr>
        <w:t>Autocorrelation Function</w:t>
      </w:r>
      <w:r>
        <w:t xml:space="preserve"> (ACF) dan </w:t>
      </w:r>
      <w:r>
        <w:rPr>
          <w:i/>
        </w:rPr>
        <w:t>Partial Autocorrelation Function</w:t>
      </w:r>
      <w:r>
        <w:t xml:space="preserve"> (PACF).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plot ACF dan plot PACF pada masing-masing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>.</w:t>
      </w:r>
    </w:p>
    <w:p w14:paraId="1AFE4239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</w:p>
    <w:p w14:paraId="273F5136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</w:p>
    <w:p w14:paraId="431B498D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r>
        <w:t xml:space="preserve">         </w:t>
      </w:r>
      <w:r>
        <w:rPr>
          <w:noProof/>
        </w:rPr>
        <w:drawing>
          <wp:inline distT="0" distB="0" distL="0" distR="0" wp14:anchorId="7D7A5238" wp14:editId="58B128B3">
            <wp:extent cx="2372678" cy="1448889"/>
            <wp:effectExtent l="0" t="0" r="0" b="0"/>
            <wp:docPr id="209697217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678" cy="1448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734CB2" wp14:editId="25521132">
            <wp:extent cx="2420303" cy="1472820"/>
            <wp:effectExtent l="0" t="0" r="0" b="0"/>
            <wp:docPr id="209697217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303" cy="147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18443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4E9BB03E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</w:pPr>
    </w:p>
    <w:p w14:paraId="45C51350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rPr>
          <w:b/>
        </w:rPr>
        <w:t xml:space="preserve">Gambar 4 </w:t>
      </w:r>
      <w:proofErr w:type="spellStart"/>
      <w:r>
        <w:t>grafik</w:t>
      </w:r>
      <w:proofErr w:type="spellEnd"/>
      <w:r>
        <w:t xml:space="preserve"> plot ACF dan PACF </w:t>
      </w:r>
      <w:proofErr w:type="spellStart"/>
      <w:r>
        <w:t>saham</w:t>
      </w:r>
      <w:proofErr w:type="spellEnd"/>
      <w:r>
        <w:t xml:space="preserve"> BRIS</w:t>
      </w:r>
    </w:p>
    <w:p w14:paraId="3482C745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</w:p>
    <w:p w14:paraId="1823686D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r>
        <w:t xml:space="preserve">        </w:t>
      </w:r>
      <w:r>
        <w:rPr>
          <w:noProof/>
        </w:rPr>
        <w:drawing>
          <wp:inline distT="114300" distB="114300" distL="114300" distR="114300" wp14:anchorId="586A7E69" wp14:editId="0880546B">
            <wp:extent cx="2375853" cy="1466576"/>
            <wp:effectExtent l="0" t="0" r="0" b="0"/>
            <wp:docPr id="20969721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853" cy="1466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3E335148" wp14:editId="51C20AC7">
            <wp:extent cx="2382203" cy="1456326"/>
            <wp:effectExtent l="0" t="0" r="0" b="0"/>
            <wp:docPr id="209697216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203" cy="1456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9E694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76BF9274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</w:pPr>
    </w:p>
    <w:p w14:paraId="2E62726A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rPr>
          <w:b/>
        </w:rPr>
        <w:t xml:space="preserve">Gambar 5 </w:t>
      </w:r>
      <w:proofErr w:type="spellStart"/>
      <w:r>
        <w:t>grafik</w:t>
      </w:r>
      <w:proofErr w:type="spellEnd"/>
      <w:r>
        <w:t xml:space="preserve"> plot ACF dan PACF </w:t>
      </w:r>
      <w:proofErr w:type="spellStart"/>
      <w:r>
        <w:t>saham</w:t>
      </w:r>
      <w:proofErr w:type="spellEnd"/>
      <w:r>
        <w:t xml:space="preserve"> BTPS</w:t>
      </w:r>
    </w:p>
    <w:p w14:paraId="11CC132B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</w:p>
    <w:p w14:paraId="5D08171C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r>
        <w:lastRenderedPageBreak/>
        <w:t xml:space="preserve">        </w:t>
      </w:r>
      <w:r>
        <w:rPr>
          <w:noProof/>
        </w:rPr>
        <w:drawing>
          <wp:inline distT="0" distB="0" distL="0" distR="0" wp14:anchorId="1C24430C" wp14:editId="362CD32A">
            <wp:extent cx="2414394" cy="1461840"/>
            <wp:effectExtent l="0" t="0" r="0" b="0"/>
            <wp:docPr id="20969721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394" cy="146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DC7C0" wp14:editId="55D4F441">
            <wp:extent cx="2471103" cy="1510118"/>
            <wp:effectExtent l="0" t="0" r="0" b="0"/>
            <wp:docPr id="209697216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103" cy="1510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B79BF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282A4F6F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</w:pPr>
    </w:p>
    <w:p w14:paraId="7A360DE4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rPr>
          <w:b/>
        </w:rPr>
        <w:t xml:space="preserve">Gambar 6 </w:t>
      </w:r>
      <w:proofErr w:type="spellStart"/>
      <w:r>
        <w:t>grafik</w:t>
      </w:r>
      <w:proofErr w:type="spellEnd"/>
      <w:r>
        <w:t xml:space="preserve"> plot ACF dan PACF </w:t>
      </w:r>
      <w:proofErr w:type="spellStart"/>
      <w:r>
        <w:t>saham</w:t>
      </w:r>
      <w:proofErr w:type="spellEnd"/>
      <w:r>
        <w:t xml:space="preserve"> PNBS</w:t>
      </w:r>
    </w:p>
    <w:p w14:paraId="06BFE95B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</w:p>
    <w:p w14:paraId="0B67EF8D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proofErr w:type="spellStart"/>
      <w:r>
        <w:t>Grafik</w:t>
      </w:r>
      <w:proofErr w:type="spellEnd"/>
      <w:r>
        <w:t xml:space="preserve"> plot ACF dan PACF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pada model ARIMA. Orde q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lag pada plot ACF,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lag pada plot PACF.</w:t>
      </w:r>
    </w:p>
    <w:p w14:paraId="2D5D9D23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model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diagnostik</w:t>
      </w:r>
      <w:proofErr w:type="spellEnd"/>
      <w:r>
        <w:t xml:space="preserve"> model. Uji </w:t>
      </w:r>
      <w:proofErr w:type="spellStart"/>
      <w:r>
        <w:t>asumsi</w:t>
      </w:r>
      <w:proofErr w:type="spellEnd"/>
      <w:r>
        <w:t xml:space="preserve"> model </w:t>
      </w:r>
      <w:proofErr w:type="spellStart"/>
      <w:r>
        <w:t>meliputi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</w:t>
      </w:r>
      <w:proofErr w:type="spellStart"/>
      <w:r>
        <w:t>sisaan</w:t>
      </w:r>
      <w:proofErr w:type="spellEnd"/>
      <w:r>
        <w:t xml:space="preserve">, uji </w:t>
      </w:r>
      <w:proofErr w:type="spellStart"/>
      <w:r>
        <w:t>asumsi</w:t>
      </w:r>
      <w:proofErr w:type="spellEnd"/>
      <w:r>
        <w:t xml:space="preserve"> white noise-</w:t>
      </w:r>
      <w:proofErr w:type="spellStart"/>
      <w:r>
        <w:t>autokorelasi</w:t>
      </w:r>
      <w:proofErr w:type="spellEnd"/>
      <w:r>
        <w:t xml:space="preserve">, dan uji </w:t>
      </w:r>
      <w:proofErr w:type="spellStart"/>
      <w:r>
        <w:t>asumsi</w:t>
      </w:r>
      <w:proofErr w:type="spellEnd"/>
      <w:r>
        <w:t xml:space="preserve"> white noise-</w:t>
      </w:r>
      <w:proofErr w:type="spellStart"/>
      <w:r>
        <w:t>heteroskedastisitas</w:t>
      </w:r>
      <w:proofErr w:type="spellEnd"/>
      <w:r>
        <w:t xml:space="preserve">. Model-model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AIC (</w:t>
      </w:r>
      <w:r>
        <w:rPr>
          <w:i/>
        </w:rPr>
        <w:t>Akaike Information Criterion</w:t>
      </w:r>
      <w:r>
        <w:t xml:space="preserve">). Model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AIC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ARIMA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model ARIMA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saham</w:t>
      </w:r>
      <w:proofErr w:type="spellEnd"/>
      <w:r>
        <w:t>.</w:t>
      </w:r>
    </w:p>
    <w:p w14:paraId="7B6201EE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</w:p>
    <w:p w14:paraId="79F10CD5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t xml:space="preserve">Tabel 3 Model ARIMA </w:t>
      </w:r>
      <w:proofErr w:type="spellStart"/>
      <w:r>
        <w:t>Terbaik</w:t>
      </w:r>
      <w:proofErr w:type="spellEnd"/>
    </w:p>
    <w:tbl>
      <w:tblPr>
        <w:tblStyle w:val="a3"/>
        <w:tblW w:w="8223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8"/>
        <w:gridCol w:w="4125"/>
      </w:tblGrid>
      <w:tr w:rsidR="00175B56" w14:paraId="3291AFC8" w14:textId="77777777">
        <w:trPr>
          <w:trHeight w:val="374"/>
        </w:trPr>
        <w:tc>
          <w:tcPr>
            <w:tcW w:w="4098" w:type="dxa"/>
            <w:tcBorders>
              <w:left w:val="nil"/>
              <w:bottom w:val="single" w:sz="4" w:space="0" w:color="000000"/>
              <w:right w:val="nil"/>
            </w:tcBorders>
          </w:tcPr>
          <w:p w14:paraId="2F862D82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Nama Saham</w:t>
            </w:r>
          </w:p>
        </w:tc>
        <w:tc>
          <w:tcPr>
            <w:tcW w:w="4125" w:type="dxa"/>
            <w:tcBorders>
              <w:left w:val="nil"/>
              <w:bottom w:val="single" w:sz="4" w:space="0" w:color="000000"/>
              <w:right w:val="nil"/>
            </w:tcBorders>
          </w:tcPr>
          <w:p w14:paraId="498C9DE1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Model Arima</w:t>
            </w:r>
          </w:p>
        </w:tc>
      </w:tr>
      <w:tr w:rsidR="00175B56" w14:paraId="112189E0" w14:textId="77777777">
        <w:tc>
          <w:tcPr>
            <w:tcW w:w="4098" w:type="dxa"/>
            <w:tcBorders>
              <w:left w:val="nil"/>
              <w:right w:val="nil"/>
            </w:tcBorders>
          </w:tcPr>
          <w:p w14:paraId="1A116CD7" w14:textId="77777777" w:rsidR="00175B56" w:rsidRDefault="00000000">
            <w:pPr>
              <w:spacing w:line="228" w:lineRule="auto"/>
              <w:jc w:val="center"/>
            </w:pPr>
            <w:r>
              <w:t>BRIS</w:t>
            </w:r>
          </w:p>
        </w:tc>
        <w:tc>
          <w:tcPr>
            <w:tcW w:w="4125" w:type="dxa"/>
            <w:tcBorders>
              <w:left w:val="nil"/>
              <w:right w:val="nil"/>
            </w:tcBorders>
          </w:tcPr>
          <w:p w14:paraId="29893E23" w14:textId="77777777" w:rsidR="00175B56" w:rsidRDefault="00000000">
            <w:pPr>
              <w:spacing w:line="228" w:lineRule="auto"/>
              <w:jc w:val="center"/>
            </w:pPr>
            <w:proofErr w:type="gramStart"/>
            <w:r>
              <w:t>ARIMA(</w:t>
            </w:r>
            <w:proofErr w:type="gramEnd"/>
            <w:r>
              <w:t>2,2,3)</w:t>
            </w:r>
          </w:p>
        </w:tc>
      </w:tr>
      <w:tr w:rsidR="00175B56" w14:paraId="3877CC69" w14:textId="77777777">
        <w:tc>
          <w:tcPr>
            <w:tcW w:w="4098" w:type="dxa"/>
            <w:tcBorders>
              <w:left w:val="nil"/>
              <w:right w:val="nil"/>
            </w:tcBorders>
          </w:tcPr>
          <w:p w14:paraId="4EB322F3" w14:textId="77777777" w:rsidR="00175B56" w:rsidRDefault="00000000">
            <w:pPr>
              <w:spacing w:line="228" w:lineRule="auto"/>
              <w:jc w:val="center"/>
            </w:pPr>
            <w:r>
              <w:t>BTPS</w:t>
            </w:r>
          </w:p>
        </w:tc>
        <w:tc>
          <w:tcPr>
            <w:tcW w:w="4125" w:type="dxa"/>
            <w:tcBorders>
              <w:left w:val="nil"/>
              <w:right w:val="nil"/>
            </w:tcBorders>
          </w:tcPr>
          <w:p w14:paraId="4950B68B" w14:textId="77777777" w:rsidR="00175B56" w:rsidRDefault="00000000">
            <w:pPr>
              <w:spacing w:line="228" w:lineRule="auto"/>
              <w:jc w:val="center"/>
            </w:pPr>
            <w:proofErr w:type="gramStart"/>
            <w:r>
              <w:t>ARIMA(</w:t>
            </w:r>
            <w:proofErr w:type="gramEnd"/>
            <w:r>
              <w:t>5,2,0)</w:t>
            </w:r>
          </w:p>
        </w:tc>
      </w:tr>
      <w:tr w:rsidR="00175B56" w14:paraId="7E55B97B" w14:textId="77777777">
        <w:tc>
          <w:tcPr>
            <w:tcW w:w="4098" w:type="dxa"/>
            <w:tcBorders>
              <w:left w:val="nil"/>
              <w:right w:val="nil"/>
            </w:tcBorders>
          </w:tcPr>
          <w:p w14:paraId="66E9B0C8" w14:textId="77777777" w:rsidR="00175B56" w:rsidRDefault="00000000">
            <w:pPr>
              <w:spacing w:line="228" w:lineRule="auto"/>
              <w:jc w:val="center"/>
            </w:pPr>
            <w:r>
              <w:t>PNBS</w:t>
            </w:r>
          </w:p>
        </w:tc>
        <w:tc>
          <w:tcPr>
            <w:tcW w:w="4125" w:type="dxa"/>
            <w:tcBorders>
              <w:left w:val="nil"/>
              <w:right w:val="nil"/>
            </w:tcBorders>
          </w:tcPr>
          <w:p w14:paraId="2E2FE44A" w14:textId="77777777" w:rsidR="00175B56" w:rsidRDefault="00000000">
            <w:pPr>
              <w:spacing w:line="228" w:lineRule="auto"/>
              <w:jc w:val="center"/>
            </w:pPr>
            <w:proofErr w:type="gramStart"/>
            <w:r>
              <w:t>ARIMA(</w:t>
            </w:r>
            <w:proofErr w:type="gramEnd"/>
            <w:r>
              <w:t>1,2,1)</w:t>
            </w:r>
          </w:p>
        </w:tc>
      </w:tr>
    </w:tbl>
    <w:p w14:paraId="39B99247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1F2D8B88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</w:pPr>
    </w:p>
    <w:p w14:paraId="314E9CCD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both"/>
      </w:pPr>
      <w:r>
        <w:t xml:space="preserve">Model-mode ARIMA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meramalkan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2FE22763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proofErr w:type="spellStart"/>
      <w:r>
        <w:t>Selanjutnya</w:t>
      </w:r>
      <w:proofErr w:type="spellEnd"/>
      <w:r>
        <w:t xml:space="preserve">, pada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exponential smoothing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double exponential smoothing Holt</w:t>
      </w:r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double exponential smoothing Holt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parameter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. 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PT Bank Syariah Indonesia, </w:t>
      </w:r>
      <w:proofErr w:type="spellStart"/>
      <w:r>
        <w:t>Tbk</w:t>
      </w:r>
      <w:proofErr w:type="spellEnd"/>
      <w:r>
        <w:t xml:space="preserve">. (BRIS), PT. Bank BTPN Syariah, </w:t>
      </w:r>
      <w:proofErr w:type="spellStart"/>
      <w:r>
        <w:t>Tbk</w:t>
      </w:r>
      <w:proofErr w:type="spellEnd"/>
      <w:r>
        <w:t xml:space="preserve">. (BTPS), dan PT. Bank Panin Dubai Syariah </w:t>
      </w:r>
      <w:proofErr w:type="spellStart"/>
      <w:r>
        <w:t>Tbk</w:t>
      </w:r>
      <w:proofErr w:type="spellEnd"/>
      <w:r>
        <w:t xml:space="preserve">. (PNBS)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MAPE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besaranya</w:t>
      </w:r>
      <w:proofErr w:type="spellEnd"/>
      <w:r>
        <w:t xml:space="preserve"> error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pada masing-masing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pada masing-masing </w:t>
      </w:r>
      <w:proofErr w:type="spellStart"/>
      <w:r>
        <w:t>saham</w:t>
      </w:r>
      <w:proofErr w:type="spellEnd"/>
      <w:r>
        <w:t>.</w:t>
      </w:r>
    </w:p>
    <w:p w14:paraId="120DBC50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</w:p>
    <w:p w14:paraId="33FDF725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rPr>
          <w:noProof/>
        </w:rPr>
        <w:drawing>
          <wp:inline distT="0" distB="0" distL="0" distR="0" wp14:anchorId="65AB43D8" wp14:editId="76569453">
            <wp:extent cx="2344103" cy="1406462"/>
            <wp:effectExtent l="0" t="0" r="0" b="0"/>
            <wp:docPr id="20969721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103" cy="140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8532B4" wp14:editId="7AF71BA6">
            <wp:extent cx="2433003" cy="1485206"/>
            <wp:effectExtent l="0" t="0" r="0" b="0"/>
            <wp:docPr id="20969721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003" cy="1485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F151E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44D9EF19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</w:p>
    <w:p w14:paraId="77B66BB1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rPr>
          <w:b/>
        </w:rPr>
        <w:t xml:space="preserve">Gambar 7 </w:t>
      </w:r>
      <w:r>
        <w:t xml:space="preserve">Hasil </w:t>
      </w:r>
      <w:proofErr w:type="spellStart"/>
      <w:r>
        <w:t>Peramalan</w:t>
      </w:r>
      <w:proofErr w:type="spellEnd"/>
      <w:r>
        <w:t xml:space="preserve"> Harga Saham BRIS </w:t>
      </w:r>
      <w:proofErr w:type="spellStart"/>
      <w:r>
        <w:t>Menggunakan</w:t>
      </w:r>
      <w:proofErr w:type="spellEnd"/>
      <w:r>
        <w:t xml:space="preserve"> ARIMA dan Double Exponential</w:t>
      </w:r>
    </w:p>
    <w:p w14:paraId="2C4E6ECC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</w:p>
    <w:p w14:paraId="57FD4793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rPr>
          <w:noProof/>
        </w:rPr>
        <w:lastRenderedPageBreak/>
        <w:drawing>
          <wp:inline distT="0" distB="0" distL="0" distR="0" wp14:anchorId="74EC9DAC" wp14:editId="3469BEC1">
            <wp:extent cx="2429828" cy="1427042"/>
            <wp:effectExtent l="0" t="0" r="0" b="0"/>
            <wp:docPr id="209697217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828" cy="142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7C1E9" wp14:editId="2566F2A5">
            <wp:extent cx="2420303" cy="1424856"/>
            <wp:effectExtent l="0" t="0" r="0" b="0"/>
            <wp:docPr id="209697218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303" cy="1424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FA679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2F924228" w14:textId="77777777" w:rsidR="00175B56" w:rsidRDefault="00175B56">
      <w:pPr>
        <w:spacing w:line="228" w:lineRule="auto"/>
        <w:ind w:left="284"/>
        <w:jc w:val="center"/>
      </w:pPr>
    </w:p>
    <w:p w14:paraId="1900B5FA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rPr>
          <w:b/>
        </w:rPr>
        <w:t xml:space="preserve">Gambar 8 </w:t>
      </w:r>
      <w:r>
        <w:t xml:space="preserve">Hasil </w:t>
      </w:r>
      <w:proofErr w:type="spellStart"/>
      <w:r>
        <w:t>Peramalan</w:t>
      </w:r>
      <w:proofErr w:type="spellEnd"/>
      <w:r>
        <w:t xml:space="preserve"> Harga Saham BTPS </w:t>
      </w:r>
      <w:proofErr w:type="spellStart"/>
      <w:r>
        <w:t>Menggunakan</w:t>
      </w:r>
      <w:proofErr w:type="spellEnd"/>
      <w:r>
        <w:t xml:space="preserve"> ARIMA dan Double Exponential</w:t>
      </w:r>
    </w:p>
    <w:p w14:paraId="4B51E933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</w:p>
    <w:p w14:paraId="206C17E8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r>
        <w:rPr>
          <w:noProof/>
        </w:rPr>
        <w:drawing>
          <wp:inline distT="0" distB="0" distL="0" distR="0" wp14:anchorId="7977661A" wp14:editId="7494DC31">
            <wp:extent cx="2447439" cy="1377889"/>
            <wp:effectExtent l="0" t="0" r="0" b="0"/>
            <wp:docPr id="209697218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439" cy="1377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D0419C" wp14:editId="0971B041">
            <wp:extent cx="2326322" cy="1364028"/>
            <wp:effectExtent l="0" t="0" r="0" b="0"/>
            <wp:docPr id="209697218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322" cy="1364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DD29B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71E56E68" w14:textId="77777777" w:rsidR="00175B56" w:rsidRDefault="00175B56">
      <w:pPr>
        <w:spacing w:line="228" w:lineRule="auto"/>
        <w:ind w:left="284"/>
        <w:jc w:val="center"/>
      </w:pPr>
    </w:p>
    <w:p w14:paraId="09C96D6B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rPr>
          <w:b/>
        </w:rPr>
        <w:t xml:space="preserve">Gambar 9 </w:t>
      </w:r>
      <w:r>
        <w:t xml:space="preserve">Hasil </w:t>
      </w:r>
      <w:proofErr w:type="spellStart"/>
      <w:r>
        <w:t>Peramalan</w:t>
      </w:r>
      <w:proofErr w:type="spellEnd"/>
      <w:r>
        <w:t xml:space="preserve"> Harga Saham PNBS </w:t>
      </w:r>
      <w:proofErr w:type="spellStart"/>
      <w:r>
        <w:t>Menggunakan</w:t>
      </w:r>
      <w:proofErr w:type="spellEnd"/>
      <w:r>
        <w:t xml:space="preserve"> ARIMA dan Double Exponential</w:t>
      </w:r>
    </w:p>
    <w:p w14:paraId="0F774910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</w:p>
    <w:p w14:paraId="6E3A9E36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model ARIMA dan </w:t>
      </w:r>
      <w:r>
        <w:rPr>
          <w:i/>
        </w:rPr>
        <w:t>double exponential smoothing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MAPE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r>
        <w:rPr>
          <w:i/>
        </w:rPr>
        <w:t>error</w:t>
      </w:r>
      <w:r>
        <w:t>-</w:t>
      </w:r>
      <w:proofErr w:type="spellStart"/>
      <w:r>
        <w:t>nya</w:t>
      </w:r>
      <w:proofErr w:type="spellEnd"/>
      <w:r>
        <w:t xml:space="preserve">. Nilai MAPE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r>
        <w:rPr>
          <w:i/>
        </w:rPr>
        <w:t>error</w:t>
      </w:r>
      <w:r>
        <w:t xml:space="preserve"> </w:t>
      </w:r>
      <w:proofErr w:type="spellStart"/>
      <w:r>
        <w:t>keseluruhan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 xml:space="preserve"> dan data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MAPE pada masing-masing </w:t>
      </w:r>
      <w:proofErr w:type="spellStart"/>
      <w:r>
        <w:t>metode</w:t>
      </w:r>
      <w:proofErr w:type="spellEnd"/>
      <w:r>
        <w:t>.</w:t>
      </w:r>
    </w:p>
    <w:p w14:paraId="59D46EAF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</w:p>
    <w:p w14:paraId="45A70D29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/>
        <w:jc w:val="center"/>
      </w:pPr>
      <w:r>
        <w:t xml:space="preserve">Tabel 4 Nilai MAPE (%) </w:t>
      </w:r>
      <w:proofErr w:type="spellStart"/>
      <w:r>
        <w:t>dari</w:t>
      </w:r>
      <w:proofErr w:type="spellEnd"/>
      <w:r>
        <w:t xml:space="preserve"> Masing-Masing Metode</w:t>
      </w:r>
    </w:p>
    <w:tbl>
      <w:tblPr>
        <w:tblStyle w:val="a4"/>
        <w:tblW w:w="8223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2997"/>
        <w:gridCol w:w="2499"/>
      </w:tblGrid>
      <w:tr w:rsidR="00175B56" w14:paraId="5026B4D6" w14:textId="77777777">
        <w:trPr>
          <w:trHeight w:val="374"/>
        </w:trPr>
        <w:tc>
          <w:tcPr>
            <w:tcW w:w="2727" w:type="dxa"/>
            <w:tcBorders>
              <w:left w:val="nil"/>
              <w:bottom w:val="single" w:sz="4" w:space="0" w:color="000000"/>
              <w:right w:val="nil"/>
            </w:tcBorders>
          </w:tcPr>
          <w:p w14:paraId="34B0B2B7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Nama Saham</w:t>
            </w:r>
          </w:p>
        </w:tc>
        <w:tc>
          <w:tcPr>
            <w:tcW w:w="2997" w:type="dxa"/>
            <w:tcBorders>
              <w:left w:val="nil"/>
              <w:bottom w:val="single" w:sz="4" w:space="0" w:color="000000"/>
              <w:right w:val="nil"/>
            </w:tcBorders>
          </w:tcPr>
          <w:p w14:paraId="79C4E1A1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Metode ARIMA</w:t>
            </w:r>
          </w:p>
        </w:tc>
        <w:tc>
          <w:tcPr>
            <w:tcW w:w="2499" w:type="dxa"/>
            <w:tcBorders>
              <w:left w:val="nil"/>
              <w:bottom w:val="single" w:sz="4" w:space="0" w:color="000000"/>
              <w:right w:val="nil"/>
            </w:tcBorders>
          </w:tcPr>
          <w:p w14:paraId="1110E4D0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Metode D</w:t>
            </w:r>
            <w:r>
              <w:rPr>
                <w:b/>
                <w:i/>
              </w:rPr>
              <w:t>ouble Exponential Smoothing</w:t>
            </w:r>
          </w:p>
        </w:tc>
      </w:tr>
      <w:tr w:rsidR="00175B56" w14:paraId="174C90AB" w14:textId="77777777">
        <w:tc>
          <w:tcPr>
            <w:tcW w:w="2727" w:type="dxa"/>
            <w:tcBorders>
              <w:left w:val="nil"/>
              <w:right w:val="nil"/>
            </w:tcBorders>
          </w:tcPr>
          <w:p w14:paraId="77F45533" w14:textId="77777777" w:rsidR="00175B56" w:rsidRDefault="00000000">
            <w:pPr>
              <w:spacing w:line="228" w:lineRule="auto"/>
              <w:jc w:val="center"/>
            </w:pPr>
            <w:r>
              <w:t>BRIS</w:t>
            </w:r>
          </w:p>
        </w:tc>
        <w:tc>
          <w:tcPr>
            <w:tcW w:w="2997" w:type="dxa"/>
            <w:tcBorders>
              <w:left w:val="nil"/>
              <w:right w:val="nil"/>
            </w:tcBorders>
          </w:tcPr>
          <w:p w14:paraId="73756F19" w14:textId="77777777" w:rsidR="00175B56" w:rsidRDefault="00000000">
            <w:pPr>
              <w:spacing w:line="228" w:lineRule="auto"/>
              <w:jc w:val="center"/>
            </w:pPr>
            <w:r>
              <w:t>12.68450</w:t>
            </w:r>
          </w:p>
        </w:tc>
        <w:tc>
          <w:tcPr>
            <w:tcW w:w="2499" w:type="dxa"/>
            <w:tcBorders>
              <w:left w:val="nil"/>
              <w:right w:val="nil"/>
            </w:tcBorders>
          </w:tcPr>
          <w:p w14:paraId="7B340FBC" w14:textId="77777777" w:rsidR="00175B56" w:rsidRDefault="00000000">
            <w:pPr>
              <w:spacing w:line="228" w:lineRule="auto"/>
              <w:jc w:val="center"/>
            </w:pPr>
            <w:r>
              <w:t>18.84164</w:t>
            </w:r>
          </w:p>
        </w:tc>
      </w:tr>
      <w:tr w:rsidR="00175B56" w14:paraId="0CF4C358" w14:textId="77777777">
        <w:tc>
          <w:tcPr>
            <w:tcW w:w="2727" w:type="dxa"/>
            <w:tcBorders>
              <w:left w:val="nil"/>
              <w:right w:val="nil"/>
            </w:tcBorders>
          </w:tcPr>
          <w:p w14:paraId="6F569CDA" w14:textId="77777777" w:rsidR="00175B56" w:rsidRDefault="00000000">
            <w:pPr>
              <w:spacing w:line="228" w:lineRule="auto"/>
              <w:jc w:val="center"/>
            </w:pPr>
            <w:r>
              <w:t>BTPS</w:t>
            </w:r>
          </w:p>
        </w:tc>
        <w:tc>
          <w:tcPr>
            <w:tcW w:w="2997" w:type="dxa"/>
            <w:tcBorders>
              <w:left w:val="nil"/>
              <w:right w:val="nil"/>
            </w:tcBorders>
          </w:tcPr>
          <w:p w14:paraId="68CC41E4" w14:textId="77777777" w:rsidR="00175B56" w:rsidRDefault="00000000">
            <w:pPr>
              <w:spacing w:line="228" w:lineRule="auto"/>
              <w:jc w:val="center"/>
            </w:pPr>
            <w:r>
              <w:t>8.59239</w:t>
            </w:r>
          </w:p>
        </w:tc>
        <w:tc>
          <w:tcPr>
            <w:tcW w:w="2499" w:type="dxa"/>
            <w:tcBorders>
              <w:left w:val="nil"/>
              <w:right w:val="nil"/>
            </w:tcBorders>
          </w:tcPr>
          <w:p w14:paraId="7F08BAD7" w14:textId="77777777" w:rsidR="00175B56" w:rsidRDefault="00000000">
            <w:pPr>
              <w:spacing w:line="228" w:lineRule="auto"/>
              <w:jc w:val="center"/>
            </w:pPr>
            <w:r>
              <w:t>10.16631</w:t>
            </w:r>
          </w:p>
        </w:tc>
      </w:tr>
      <w:tr w:rsidR="00175B56" w14:paraId="291DA549" w14:textId="77777777">
        <w:tc>
          <w:tcPr>
            <w:tcW w:w="2727" w:type="dxa"/>
            <w:tcBorders>
              <w:left w:val="nil"/>
              <w:right w:val="nil"/>
            </w:tcBorders>
          </w:tcPr>
          <w:p w14:paraId="24F6B68D" w14:textId="77777777" w:rsidR="00175B56" w:rsidRDefault="00000000">
            <w:pPr>
              <w:spacing w:line="228" w:lineRule="auto"/>
              <w:jc w:val="center"/>
            </w:pPr>
            <w:r>
              <w:t>PNBS</w:t>
            </w:r>
          </w:p>
        </w:tc>
        <w:tc>
          <w:tcPr>
            <w:tcW w:w="2997" w:type="dxa"/>
            <w:tcBorders>
              <w:left w:val="nil"/>
              <w:right w:val="nil"/>
            </w:tcBorders>
          </w:tcPr>
          <w:p w14:paraId="27C5FFD0" w14:textId="77777777" w:rsidR="00175B56" w:rsidRDefault="00000000">
            <w:pPr>
              <w:spacing w:line="228" w:lineRule="auto"/>
              <w:jc w:val="center"/>
            </w:pPr>
            <w:r>
              <w:t>9.747082</w:t>
            </w:r>
          </w:p>
        </w:tc>
        <w:tc>
          <w:tcPr>
            <w:tcW w:w="2499" w:type="dxa"/>
            <w:tcBorders>
              <w:left w:val="nil"/>
              <w:right w:val="nil"/>
            </w:tcBorders>
          </w:tcPr>
          <w:p w14:paraId="71F39810" w14:textId="77777777" w:rsidR="00175B56" w:rsidRDefault="00000000">
            <w:pPr>
              <w:spacing w:line="228" w:lineRule="auto"/>
              <w:jc w:val="center"/>
            </w:pPr>
            <w:r>
              <w:t>10.16811</w:t>
            </w:r>
          </w:p>
        </w:tc>
      </w:tr>
    </w:tbl>
    <w:p w14:paraId="715AA494" w14:textId="77777777" w:rsidR="00175B56" w:rsidRDefault="00000000">
      <w:pPr>
        <w:spacing w:line="228" w:lineRule="auto"/>
        <w:ind w:left="284"/>
      </w:pPr>
      <w:proofErr w:type="spellStart"/>
      <w:r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3D68B169" w14:textId="77777777" w:rsidR="00175B56" w:rsidRDefault="00175B56">
      <w:pPr>
        <w:spacing w:line="228" w:lineRule="auto"/>
        <w:ind w:left="284"/>
        <w:jc w:val="center"/>
      </w:pPr>
    </w:p>
    <w:p w14:paraId="746AD57E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2, </w:t>
      </w:r>
      <w:proofErr w:type="spellStart"/>
      <w:r>
        <w:t>nilai</w:t>
      </w:r>
      <w:proofErr w:type="spellEnd"/>
      <w:r>
        <w:t xml:space="preserve"> MAPE </w:t>
      </w:r>
      <w:proofErr w:type="spellStart"/>
      <w:r>
        <w:t>metode</w:t>
      </w:r>
      <w:proofErr w:type="spellEnd"/>
      <w:r>
        <w:t xml:space="preserve"> ARIMA dan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double exponential smoothing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MAPE-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20%.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MAPE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 dan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double exponential smoothing </w:t>
      </w:r>
      <w:r>
        <w:t xml:space="preserve">pada masing-masing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MAPE </w:t>
      </w:r>
      <w:proofErr w:type="spellStart"/>
      <w:r>
        <w:t>metode</w:t>
      </w:r>
      <w:proofErr w:type="spellEnd"/>
      <w:r>
        <w:t xml:space="preserve"> ARIMA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MAPE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double exponential smoothing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peramalan</w:t>
      </w:r>
      <w:proofErr w:type="spellEnd"/>
      <w:r>
        <w:t xml:space="preserve"> </w:t>
      </w:r>
      <w:proofErr w:type="gramStart"/>
      <w:r>
        <w:t>ARIMA(</w:t>
      </w:r>
      <w:proofErr w:type="gramEnd"/>
      <w:r>
        <w:t xml:space="preserve">2,2,3)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BRIS, ARIMA(5,2,0)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BTPS, dan ARIMA(1,2,1)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PNBS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double exponential smoothing</w:t>
      </w:r>
      <w:r>
        <w:t>.</w:t>
      </w:r>
    </w:p>
    <w:p w14:paraId="418D467F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  <w:proofErr w:type="spellStart"/>
      <w:r>
        <w:t>Peramalan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terendah</w:t>
      </w:r>
      <w:proofErr w:type="spellEnd"/>
      <w:r>
        <w:t>.</w:t>
      </w:r>
    </w:p>
    <w:p w14:paraId="63D65C90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</w:p>
    <w:p w14:paraId="31A9E5C4" w14:textId="77777777" w:rsidR="00175B56" w:rsidRDefault="00000000">
      <w:pPr>
        <w:spacing w:line="228" w:lineRule="auto"/>
        <w:ind w:left="284"/>
        <w:jc w:val="center"/>
      </w:pPr>
      <w:r>
        <w:t xml:space="preserve">Tabel 5 </w:t>
      </w:r>
      <w:proofErr w:type="spellStart"/>
      <w:r>
        <w:t>Ringkasan</w:t>
      </w:r>
      <w:proofErr w:type="spellEnd"/>
      <w:r>
        <w:t xml:space="preserve"> Harga </w:t>
      </w:r>
      <w:proofErr w:type="spellStart"/>
      <w:r>
        <w:t>Penutupan</w:t>
      </w:r>
      <w:proofErr w:type="spellEnd"/>
      <w:r>
        <w:t xml:space="preserve"> Saham </w:t>
      </w:r>
      <w:proofErr w:type="spellStart"/>
      <w:r>
        <w:t>Bulanan</w:t>
      </w:r>
      <w:proofErr w:type="spellEnd"/>
    </w:p>
    <w:tbl>
      <w:tblPr>
        <w:tblStyle w:val="a5"/>
        <w:tblW w:w="82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797"/>
        <w:gridCol w:w="1796"/>
        <w:gridCol w:w="1497"/>
        <w:gridCol w:w="1497"/>
      </w:tblGrid>
      <w:tr w:rsidR="00175B56" w14:paraId="767C5DFE" w14:textId="77777777">
        <w:trPr>
          <w:trHeight w:val="374"/>
        </w:trPr>
        <w:tc>
          <w:tcPr>
            <w:tcW w:w="1634" w:type="dxa"/>
            <w:tcBorders>
              <w:left w:val="nil"/>
              <w:bottom w:val="single" w:sz="4" w:space="0" w:color="000000"/>
              <w:right w:val="nil"/>
            </w:tcBorders>
          </w:tcPr>
          <w:p w14:paraId="5DE067CB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Nama Saham</w:t>
            </w:r>
          </w:p>
        </w:tc>
        <w:tc>
          <w:tcPr>
            <w:tcW w:w="1796" w:type="dxa"/>
            <w:tcBorders>
              <w:left w:val="nil"/>
              <w:bottom w:val="single" w:sz="4" w:space="0" w:color="000000"/>
              <w:right w:val="nil"/>
            </w:tcBorders>
          </w:tcPr>
          <w:p w14:paraId="04FABD8D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 xml:space="preserve">Harga </w:t>
            </w:r>
            <w:proofErr w:type="spellStart"/>
            <w:r>
              <w:rPr>
                <w:b/>
              </w:rPr>
              <w:t>Terendah</w:t>
            </w:r>
            <w:proofErr w:type="spellEnd"/>
          </w:p>
        </w:tc>
        <w:tc>
          <w:tcPr>
            <w:tcW w:w="1796" w:type="dxa"/>
            <w:tcBorders>
              <w:left w:val="nil"/>
              <w:bottom w:val="single" w:sz="4" w:space="0" w:color="000000"/>
              <w:right w:val="nil"/>
            </w:tcBorders>
          </w:tcPr>
          <w:p w14:paraId="224685CB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Bulan</w:t>
            </w:r>
          </w:p>
        </w:tc>
        <w:tc>
          <w:tcPr>
            <w:tcW w:w="1497" w:type="dxa"/>
            <w:tcBorders>
              <w:left w:val="nil"/>
              <w:bottom w:val="single" w:sz="4" w:space="0" w:color="000000"/>
              <w:right w:val="nil"/>
            </w:tcBorders>
          </w:tcPr>
          <w:p w14:paraId="06877FBC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 xml:space="preserve">Harga </w:t>
            </w:r>
            <w:proofErr w:type="spellStart"/>
            <w:r>
              <w:rPr>
                <w:b/>
              </w:rPr>
              <w:t>Tertinggi</w:t>
            </w:r>
            <w:proofErr w:type="spellEnd"/>
          </w:p>
        </w:tc>
        <w:tc>
          <w:tcPr>
            <w:tcW w:w="1497" w:type="dxa"/>
            <w:tcBorders>
              <w:left w:val="nil"/>
              <w:bottom w:val="single" w:sz="4" w:space="0" w:color="000000"/>
              <w:right w:val="nil"/>
            </w:tcBorders>
          </w:tcPr>
          <w:p w14:paraId="173C119C" w14:textId="77777777" w:rsidR="00175B56" w:rsidRDefault="00000000">
            <w:pPr>
              <w:spacing w:line="228" w:lineRule="auto"/>
              <w:jc w:val="center"/>
              <w:rPr>
                <w:b/>
              </w:rPr>
            </w:pPr>
            <w:r>
              <w:rPr>
                <w:b/>
              </w:rPr>
              <w:t>Bulan</w:t>
            </w:r>
          </w:p>
        </w:tc>
      </w:tr>
      <w:tr w:rsidR="00175B56" w14:paraId="747817CA" w14:textId="77777777">
        <w:tc>
          <w:tcPr>
            <w:tcW w:w="1634" w:type="dxa"/>
            <w:tcBorders>
              <w:left w:val="nil"/>
              <w:right w:val="nil"/>
            </w:tcBorders>
          </w:tcPr>
          <w:p w14:paraId="1C2ECEB0" w14:textId="77777777" w:rsidR="00175B56" w:rsidRDefault="00000000">
            <w:pPr>
              <w:spacing w:line="228" w:lineRule="auto"/>
              <w:jc w:val="center"/>
            </w:pPr>
            <w:r>
              <w:t>BRIS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 w14:paraId="4ABC01B1" w14:textId="77777777" w:rsidR="00175B56" w:rsidRDefault="00000000">
            <w:pPr>
              <w:spacing w:line="228" w:lineRule="auto"/>
              <w:jc w:val="center"/>
            </w:pPr>
            <w:r>
              <w:t>1747.004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 w14:paraId="2999AF48" w14:textId="77777777" w:rsidR="00175B56" w:rsidRDefault="00000000">
            <w:pPr>
              <w:spacing w:line="228" w:lineRule="auto"/>
              <w:jc w:val="center"/>
            </w:pPr>
            <w:r>
              <w:t>Mei 2023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 w14:paraId="07E617AE" w14:textId="77777777" w:rsidR="00175B56" w:rsidRDefault="00000000">
            <w:pPr>
              <w:spacing w:line="228" w:lineRule="auto"/>
              <w:jc w:val="center"/>
            </w:pPr>
            <w:r>
              <w:t>2497.737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 w14:paraId="21271C5E" w14:textId="77777777" w:rsidR="00175B56" w:rsidRDefault="00000000">
            <w:pPr>
              <w:spacing w:line="228" w:lineRule="auto"/>
              <w:jc w:val="center"/>
            </w:pPr>
            <w:r>
              <w:t>April 2026</w:t>
            </w:r>
          </w:p>
        </w:tc>
      </w:tr>
      <w:tr w:rsidR="00175B56" w14:paraId="6973FA0A" w14:textId="77777777">
        <w:tc>
          <w:tcPr>
            <w:tcW w:w="1634" w:type="dxa"/>
            <w:tcBorders>
              <w:left w:val="nil"/>
              <w:right w:val="nil"/>
            </w:tcBorders>
          </w:tcPr>
          <w:p w14:paraId="3E3591D3" w14:textId="77777777" w:rsidR="00175B56" w:rsidRDefault="00000000">
            <w:pPr>
              <w:spacing w:line="228" w:lineRule="auto"/>
              <w:jc w:val="center"/>
            </w:pPr>
            <w:r>
              <w:t>BTPS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 w14:paraId="282825CB" w14:textId="77777777" w:rsidR="00175B56" w:rsidRDefault="00000000">
            <w:pPr>
              <w:spacing w:line="228" w:lineRule="auto"/>
              <w:jc w:val="center"/>
            </w:pPr>
            <w:r>
              <w:t>1874.208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 w14:paraId="273EA3EE" w14:textId="77777777" w:rsidR="00175B56" w:rsidRDefault="00000000">
            <w:pPr>
              <w:spacing w:line="228" w:lineRule="auto"/>
              <w:jc w:val="center"/>
            </w:pPr>
            <w:r>
              <w:t>April 2026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 w14:paraId="2923AA5E" w14:textId="77777777" w:rsidR="00175B56" w:rsidRDefault="00000000">
            <w:pPr>
              <w:spacing w:line="228" w:lineRule="auto"/>
              <w:jc w:val="center"/>
            </w:pPr>
            <w:r>
              <w:t>2996.226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 w14:paraId="584BA7DF" w14:textId="77777777" w:rsidR="00175B56" w:rsidRDefault="00000000">
            <w:pPr>
              <w:spacing w:line="228" w:lineRule="auto"/>
              <w:jc w:val="center"/>
            </w:pPr>
            <w:r>
              <w:t>Juni 2023</w:t>
            </w:r>
          </w:p>
        </w:tc>
      </w:tr>
      <w:tr w:rsidR="00175B56" w14:paraId="624EA98A" w14:textId="77777777">
        <w:tc>
          <w:tcPr>
            <w:tcW w:w="1634" w:type="dxa"/>
            <w:tcBorders>
              <w:left w:val="nil"/>
              <w:right w:val="nil"/>
            </w:tcBorders>
          </w:tcPr>
          <w:p w14:paraId="214C3E48" w14:textId="77777777" w:rsidR="00175B56" w:rsidRDefault="00000000">
            <w:pPr>
              <w:spacing w:line="228" w:lineRule="auto"/>
              <w:jc w:val="center"/>
            </w:pPr>
            <w:r>
              <w:t>PNBS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 w14:paraId="04FE122C" w14:textId="77777777" w:rsidR="00175B56" w:rsidRDefault="00000000">
            <w:pPr>
              <w:spacing w:line="228" w:lineRule="auto"/>
              <w:jc w:val="center"/>
            </w:pPr>
            <w:r>
              <w:t>56.21894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 w14:paraId="220BD670" w14:textId="77777777" w:rsidR="00175B56" w:rsidRDefault="00000000">
            <w:pPr>
              <w:spacing w:line="228" w:lineRule="auto"/>
              <w:jc w:val="center"/>
            </w:pPr>
            <w:r>
              <w:t>April 2026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 w14:paraId="3B2E3FDC" w14:textId="77777777" w:rsidR="00175B56" w:rsidRDefault="00000000">
            <w:pPr>
              <w:spacing w:line="228" w:lineRule="auto"/>
              <w:jc w:val="center"/>
            </w:pPr>
            <w:r>
              <w:t>62.38102</w:t>
            </w:r>
          </w:p>
        </w:tc>
        <w:tc>
          <w:tcPr>
            <w:tcW w:w="1497" w:type="dxa"/>
            <w:tcBorders>
              <w:left w:val="nil"/>
              <w:right w:val="nil"/>
            </w:tcBorders>
          </w:tcPr>
          <w:p w14:paraId="7854A519" w14:textId="77777777" w:rsidR="00175B56" w:rsidRDefault="00000000">
            <w:pPr>
              <w:spacing w:line="228" w:lineRule="auto"/>
              <w:jc w:val="center"/>
            </w:pPr>
            <w:r>
              <w:t>Mei 2023</w:t>
            </w:r>
          </w:p>
        </w:tc>
      </w:tr>
    </w:tbl>
    <w:p w14:paraId="7ECAFDE7" w14:textId="77777777" w:rsidR="00175B56" w:rsidRDefault="00000000">
      <w:pPr>
        <w:spacing w:line="228" w:lineRule="auto"/>
        <w:ind w:left="284"/>
      </w:pPr>
      <w:proofErr w:type="spellStart"/>
      <w:r>
        <w:lastRenderedPageBreak/>
        <w:t>Sumber</w:t>
      </w:r>
      <w:proofErr w:type="spellEnd"/>
      <w:r>
        <w:t xml:space="preserve">: Hasil </w:t>
      </w:r>
      <w:proofErr w:type="spellStart"/>
      <w:r>
        <w:t>olah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 Studio, 2023</w:t>
      </w:r>
    </w:p>
    <w:p w14:paraId="4C7B80E7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</w:p>
    <w:p w14:paraId="390CECAB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saham</w:t>
      </w:r>
      <w:proofErr w:type="spellEnd"/>
      <w:r>
        <w:t xml:space="preserve"> BRIS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BTPS dan PNBS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3FE0324A" w14:textId="77777777" w:rsidR="00175B56" w:rsidRDefault="00175B56">
      <w:pPr>
        <w:pBdr>
          <w:top w:val="nil"/>
          <w:left w:val="nil"/>
          <w:bottom w:val="nil"/>
          <w:right w:val="nil"/>
          <w:between w:val="nil"/>
        </w:pBdr>
        <w:tabs>
          <w:tab w:val="left" w:pos="1228"/>
        </w:tabs>
        <w:spacing w:line="228" w:lineRule="auto"/>
        <w:ind w:left="284" w:firstLine="436"/>
        <w:jc w:val="both"/>
        <w:rPr>
          <w:b/>
        </w:rPr>
      </w:pPr>
    </w:p>
    <w:p w14:paraId="16F61661" w14:textId="77777777" w:rsidR="00175B5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 xml:space="preserve"> KESIMPULAN</w:t>
      </w:r>
    </w:p>
    <w:p w14:paraId="79C54460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fundamental dan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saham</w:t>
      </w:r>
      <w:proofErr w:type="spellEnd"/>
      <w:r>
        <w:t xml:space="preserve"> syariah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fundamental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BRIS, BTPS, dan PNBS.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 dan </w:t>
      </w:r>
      <w:r>
        <w:rPr>
          <w:i/>
        </w:rPr>
        <w:t>double exponential smoothing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 xml:space="preserve">error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20%.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error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double exponential smoothing</w:t>
      </w:r>
      <w:r>
        <w:t>.</w:t>
      </w:r>
    </w:p>
    <w:p w14:paraId="1FDD1F79" w14:textId="784E5610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84" w:firstLine="436"/>
        <w:jc w:val="both"/>
        <w:rPr>
          <w:b/>
        </w:rPr>
      </w:pPr>
      <w:r>
        <w:t xml:space="preserve">Hasil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ARIMA</w:t>
      </w:r>
      <w:r w:rsidR="006D05B9"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</w:t>
      </w:r>
      <w:proofErr w:type="spellStart"/>
      <w:r>
        <w:t>periode</w:t>
      </w:r>
      <w:proofErr w:type="spellEnd"/>
      <w:r>
        <w:t xml:space="preserve"> Mei 2023 - April 2023)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pada masing-masing </w:t>
      </w:r>
      <w:proofErr w:type="spellStart"/>
      <w:r>
        <w:t>saham</w:t>
      </w:r>
      <w:proofErr w:type="spellEnd"/>
      <w:r>
        <w:t xml:space="preserve">. Saham BRIS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BTPS dan </w:t>
      </w:r>
      <w:proofErr w:type="spellStart"/>
      <w:r>
        <w:t>saham</w:t>
      </w:r>
      <w:proofErr w:type="spellEnd"/>
      <w:r>
        <w:t xml:space="preserve"> PNBS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 w:rsidR="00F240E7">
        <w:rPr>
          <w:rStyle w:val="CommentReference"/>
        </w:rPr>
        <w:t xml:space="preserve"> </w:t>
      </w:r>
      <w:proofErr w:type="spellStart"/>
      <w:r w:rsidR="00F240E7"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  <w:r w:rsidR="00577F7E">
        <w:t xml:space="preserve"> Oleh </w:t>
      </w:r>
      <w:proofErr w:type="spellStart"/>
      <w:r w:rsidR="00577F7E">
        <w:t>karena</w:t>
      </w:r>
      <w:proofErr w:type="spellEnd"/>
      <w:r w:rsidR="00577F7E">
        <w:t xml:space="preserve"> </w:t>
      </w:r>
      <w:proofErr w:type="spellStart"/>
      <w:r w:rsidR="00577F7E">
        <w:t>itu</w:t>
      </w:r>
      <w:proofErr w:type="spellEnd"/>
      <w:r w:rsidR="00577F7E">
        <w:t xml:space="preserve">, </w:t>
      </w:r>
      <w:proofErr w:type="spellStart"/>
      <w:r w:rsidR="00577F7E">
        <w:t>dapat</w:t>
      </w:r>
      <w:proofErr w:type="spellEnd"/>
      <w:r w:rsidR="00577F7E">
        <w:t xml:space="preserve"> </w:t>
      </w:r>
      <w:proofErr w:type="spellStart"/>
      <w:r w:rsidR="00577F7E">
        <w:t>disimpulkan</w:t>
      </w:r>
      <w:proofErr w:type="spellEnd"/>
      <w:r w:rsidR="00577F7E">
        <w:t xml:space="preserve"> </w:t>
      </w:r>
      <w:proofErr w:type="spellStart"/>
      <w:r w:rsidR="00577F7E">
        <w:t>bahwa</w:t>
      </w:r>
      <w:proofErr w:type="spellEnd"/>
      <w:r w:rsidR="00577F7E">
        <w:t xml:space="preserve"> </w:t>
      </w:r>
      <w:proofErr w:type="spellStart"/>
      <w:r w:rsidR="00577F7E">
        <w:t>saham</w:t>
      </w:r>
      <w:proofErr w:type="spellEnd"/>
      <w:r w:rsidR="00577F7E">
        <w:t xml:space="preserve"> </w:t>
      </w:r>
      <w:proofErr w:type="spellStart"/>
      <w:r w:rsidR="00577F7E">
        <w:t>keuangan</w:t>
      </w:r>
      <w:proofErr w:type="spellEnd"/>
      <w:r w:rsidR="00577F7E">
        <w:t xml:space="preserve"> syariah yang paling </w:t>
      </w:r>
      <w:proofErr w:type="spellStart"/>
      <w:r w:rsidR="00577F7E">
        <w:t>stabil</w:t>
      </w:r>
      <w:proofErr w:type="spellEnd"/>
      <w:r w:rsidR="00577F7E">
        <w:t xml:space="preserve"> </w:t>
      </w:r>
      <w:proofErr w:type="spellStart"/>
      <w:r w:rsidR="00577F7E">
        <w:t>meningkat</w:t>
      </w:r>
      <w:proofErr w:type="spellEnd"/>
      <w:r w:rsidR="00577F7E">
        <w:t xml:space="preserve"> </w:t>
      </w:r>
      <w:proofErr w:type="spellStart"/>
      <w:r w:rsidR="00577F7E">
        <w:t>yaitu</w:t>
      </w:r>
      <w:proofErr w:type="spellEnd"/>
      <w:r w:rsidR="00577F7E">
        <w:t xml:space="preserve"> </w:t>
      </w:r>
      <w:proofErr w:type="spellStart"/>
      <w:r w:rsidR="00577F7E">
        <w:t>hanya</w:t>
      </w:r>
      <w:proofErr w:type="spellEnd"/>
      <w:r w:rsidR="00577F7E">
        <w:t xml:space="preserve"> </w:t>
      </w:r>
      <w:proofErr w:type="spellStart"/>
      <w:r w:rsidR="00577F7E">
        <w:t>saham</w:t>
      </w:r>
      <w:proofErr w:type="spellEnd"/>
      <w:r w:rsidR="00577F7E">
        <w:t xml:space="preserve"> Bank Syariah Indonesia.</w:t>
      </w:r>
    </w:p>
    <w:p w14:paraId="010D1D88" w14:textId="77777777" w:rsidR="00175B56" w:rsidRDefault="00175B56">
      <w:pPr>
        <w:jc w:val="both"/>
        <w:rPr>
          <w:b/>
        </w:rPr>
      </w:pPr>
    </w:p>
    <w:p w14:paraId="6F32A333" w14:textId="77777777" w:rsidR="00175B56" w:rsidRDefault="00000000">
      <w:pPr>
        <w:jc w:val="both"/>
        <w:rPr>
          <w:b/>
        </w:rPr>
      </w:pPr>
      <w:r>
        <w:rPr>
          <w:b/>
        </w:rPr>
        <w:t>DAFTAR PUSTAKA</w:t>
      </w:r>
    </w:p>
    <w:p w14:paraId="4E47C72B" w14:textId="77777777" w:rsidR="00175B5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28" w:lineRule="auto"/>
        <w:jc w:val="both"/>
        <w:rPr>
          <w:color w:val="000000"/>
        </w:rPr>
      </w:pPr>
      <w:r>
        <w:rPr>
          <w:color w:val="000000"/>
        </w:rPr>
        <w:t xml:space="preserve">Pada 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6 orang,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dkk</w:t>
      </w:r>
      <w:proofErr w:type="spellEnd"/>
      <w:r>
        <w:rPr>
          <w:color w:val="000000"/>
        </w:rPr>
        <w:t xml:space="preserve">. </w:t>
      </w:r>
    </w:p>
    <w:p w14:paraId="28555EB7" w14:textId="147565F8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r w:rsidRPr="00B10537">
        <w:t>Fauzi, A. (2019). FORECASTING SAHAM SYARIAH DENGAN MENGGUNAKAN LSTM. Al-</w:t>
      </w:r>
      <w:proofErr w:type="spellStart"/>
      <w:proofErr w:type="gramStart"/>
      <w:r w:rsidRPr="00B10537">
        <w:t>Masraf</w:t>
      </w:r>
      <w:proofErr w:type="spellEnd"/>
      <w:r w:rsidRPr="00B10537">
        <w:t> :</w:t>
      </w:r>
      <w:proofErr w:type="gramEnd"/>
      <w:r w:rsidRPr="00B10537">
        <w:t xml:space="preserve"> </w:t>
      </w:r>
      <w:proofErr w:type="spellStart"/>
      <w:r w:rsidRPr="00B10537">
        <w:t>Jurnal</w:t>
      </w:r>
      <w:proofErr w:type="spellEnd"/>
      <w:r w:rsidRPr="00B10537">
        <w:t xml:space="preserve"> Lembaga </w:t>
      </w:r>
      <w:proofErr w:type="spellStart"/>
      <w:r w:rsidRPr="00B10537">
        <w:t>Keuangan</w:t>
      </w:r>
      <w:proofErr w:type="spellEnd"/>
      <w:r w:rsidRPr="00B10537">
        <w:t xml:space="preserve"> Dan </w:t>
      </w:r>
      <w:proofErr w:type="spellStart"/>
      <w:r w:rsidRPr="00B10537">
        <w:t>Perbankan</w:t>
      </w:r>
      <w:proofErr w:type="spellEnd"/>
      <w:r w:rsidRPr="00B10537">
        <w:t>, 4(1), 65. https://doi.org/10.15548/al-masraf.v4i1.235</w:t>
      </w:r>
      <w:r w:rsidR="004427EC">
        <w:t>.</w:t>
      </w:r>
    </w:p>
    <w:p w14:paraId="0B119DEA" w14:textId="76D58B1F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r w:rsidRPr="00B10537">
        <w:t xml:space="preserve">Fitria, I., Alam, M. A., &amp; </w:t>
      </w:r>
      <w:proofErr w:type="spellStart"/>
      <w:r w:rsidRPr="00B10537">
        <w:t>Subchan</w:t>
      </w:r>
      <w:proofErr w:type="spellEnd"/>
      <w:r w:rsidRPr="00B10537">
        <w:t xml:space="preserve">, S. (2017). </w:t>
      </w:r>
      <w:proofErr w:type="spellStart"/>
      <w:r w:rsidRPr="00B10537">
        <w:t>Perbandingan</w:t>
      </w:r>
      <w:proofErr w:type="spellEnd"/>
      <w:r w:rsidRPr="00B10537">
        <w:t xml:space="preserve"> Metode ARIMA dan Exponential Smoothing pada </w:t>
      </w:r>
      <w:proofErr w:type="spellStart"/>
      <w:r w:rsidRPr="00B10537">
        <w:t>Peramalan</w:t>
      </w:r>
      <w:proofErr w:type="spellEnd"/>
      <w:r w:rsidRPr="00B10537">
        <w:t xml:space="preserve"> Harga Saham LQ45 </w:t>
      </w:r>
      <w:proofErr w:type="spellStart"/>
      <w:r w:rsidRPr="00B10537">
        <w:t>Tiga</w:t>
      </w:r>
      <w:proofErr w:type="spellEnd"/>
      <w:r w:rsidRPr="00B10537">
        <w:t xml:space="preserve"> Perusahaan </w:t>
      </w:r>
      <w:proofErr w:type="spellStart"/>
      <w:r w:rsidRPr="00B10537">
        <w:t>dengan</w:t>
      </w:r>
      <w:proofErr w:type="spellEnd"/>
      <w:r w:rsidRPr="00B10537">
        <w:t xml:space="preserve"> Nilai Earning Per Share (EPS) </w:t>
      </w:r>
      <w:proofErr w:type="spellStart"/>
      <w:r w:rsidRPr="00B10537">
        <w:t>Tertinggi</w:t>
      </w:r>
      <w:proofErr w:type="spellEnd"/>
      <w:r w:rsidRPr="00B10537">
        <w:t>. Limits: Journal of Mathematics and Its Applications. https://doi.org/10.12962/limits.v14i2.3060</w:t>
      </w:r>
      <w:r w:rsidR="004427EC">
        <w:t>.</w:t>
      </w:r>
    </w:p>
    <w:p w14:paraId="192B4153" w14:textId="79470EA8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r w:rsidRPr="00B10537">
        <w:t xml:space="preserve">Fitriani, A. K. N. (2022). Peran </w:t>
      </w:r>
      <w:proofErr w:type="spellStart"/>
      <w:r w:rsidRPr="00B10537">
        <w:t>Akuntan</w:t>
      </w:r>
      <w:proofErr w:type="spellEnd"/>
      <w:r w:rsidRPr="00B10537">
        <w:t xml:space="preserve"> Syariah </w:t>
      </w:r>
      <w:proofErr w:type="spellStart"/>
      <w:r w:rsidRPr="00B10537">
        <w:t>dalam</w:t>
      </w:r>
      <w:proofErr w:type="spellEnd"/>
      <w:r w:rsidRPr="00B10537">
        <w:t xml:space="preserve"> </w:t>
      </w:r>
      <w:proofErr w:type="spellStart"/>
      <w:r w:rsidRPr="00B10537">
        <w:t>Menghadapi</w:t>
      </w:r>
      <w:proofErr w:type="spellEnd"/>
      <w:r w:rsidRPr="00B10537">
        <w:t xml:space="preserve"> Society 5.0 Pada Era VUCA. </w:t>
      </w:r>
      <w:proofErr w:type="spellStart"/>
      <w:r w:rsidRPr="00B10537">
        <w:t>Etih</w:t>
      </w:r>
      <w:proofErr w:type="spellEnd"/>
      <w:r w:rsidRPr="00B10537">
        <w:t xml:space="preserve"> Hikmah, M. (2017). TINGKAT KETERTARIKAN MASYARAKAT MUSLIM TERHADAP BANK SYARIAH DI YOGYAKARTA, INDONESIA. https://jurnal.bppk.kemenkeu.go.id/fikn/article/view/443</w:t>
      </w:r>
      <w:r w:rsidR="004427EC">
        <w:t>.</w:t>
      </w:r>
    </w:p>
    <w:p w14:paraId="618819D8" w14:textId="360A4089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Khodijah</w:t>
      </w:r>
      <w:proofErr w:type="spellEnd"/>
      <w:r w:rsidRPr="00B10537">
        <w:t xml:space="preserve">, Z., &amp; </w:t>
      </w:r>
      <w:proofErr w:type="spellStart"/>
      <w:r w:rsidRPr="00B10537">
        <w:t>Sirodj</w:t>
      </w:r>
      <w:proofErr w:type="spellEnd"/>
      <w:r w:rsidRPr="00B10537">
        <w:t xml:space="preserve">, D. a. N. (2021). </w:t>
      </w:r>
      <w:proofErr w:type="spellStart"/>
      <w:r w:rsidRPr="00B10537">
        <w:t>Analisis</w:t>
      </w:r>
      <w:proofErr w:type="spellEnd"/>
      <w:r w:rsidRPr="00B10537">
        <w:t xml:space="preserve"> Trend </w:t>
      </w:r>
      <w:proofErr w:type="spellStart"/>
      <w:r w:rsidRPr="00B10537">
        <w:t>dalam</w:t>
      </w:r>
      <w:proofErr w:type="spellEnd"/>
      <w:r w:rsidRPr="00B10537">
        <w:t xml:space="preserve"> </w:t>
      </w:r>
      <w:proofErr w:type="spellStart"/>
      <w:r w:rsidRPr="00B10537">
        <w:t>Meramalkan</w:t>
      </w:r>
      <w:proofErr w:type="spellEnd"/>
      <w:r w:rsidRPr="00B10537">
        <w:t xml:space="preserve"> Harga Saham pada </w:t>
      </w:r>
      <w:proofErr w:type="spellStart"/>
      <w:r w:rsidRPr="00B10537">
        <w:t>Indeks</w:t>
      </w:r>
      <w:proofErr w:type="spellEnd"/>
      <w:r w:rsidRPr="00B10537">
        <w:t xml:space="preserve"> Saham Syariah Indonesia (ISSI) </w:t>
      </w:r>
      <w:proofErr w:type="spellStart"/>
      <w:r w:rsidRPr="00B10537">
        <w:t>Tahun</w:t>
      </w:r>
      <w:proofErr w:type="spellEnd"/>
      <w:r w:rsidRPr="00B10537">
        <w:t xml:space="preserve"> 2021. </w:t>
      </w:r>
      <w:proofErr w:type="spellStart"/>
      <w:r w:rsidRPr="00B10537">
        <w:t>Prosiding</w:t>
      </w:r>
      <w:proofErr w:type="spellEnd"/>
      <w:r w:rsidRPr="00B10537">
        <w:t xml:space="preserve"> </w:t>
      </w:r>
      <w:proofErr w:type="spellStart"/>
      <w:r w:rsidRPr="00B10537">
        <w:t>Statistika</w:t>
      </w:r>
      <w:proofErr w:type="spellEnd"/>
      <w:r w:rsidRPr="00B10537">
        <w:t>, 441–448. https://doi.org/10.29313/.v0i0.28764</w:t>
      </w:r>
      <w:r w:rsidR="004427EC">
        <w:t>.</w:t>
      </w:r>
    </w:p>
    <w:p w14:paraId="0682DFD4" w14:textId="425AAB33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Mahargiyantie</w:t>
      </w:r>
      <w:proofErr w:type="spellEnd"/>
      <w:r w:rsidRPr="00B10537">
        <w:t>, S. (2020, May 11). PERAN STRATEGIS BANK SYARIAH INDONESIA DALAM EKONOMI SYARIAH DI INDONESIA. http://jurnal.umika.ac.id/index.php/almisbah/article/view/135</w:t>
      </w:r>
      <w:r w:rsidR="004427EC">
        <w:t>.</w:t>
      </w:r>
    </w:p>
    <w:p w14:paraId="18F3782E" w14:textId="2B669ECB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r w:rsidRPr="00B10537">
        <w:t xml:space="preserve">Malik, A. D., Juliana, A., &amp; </w:t>
      </w:r>
      <w:proofErr w:type="spellStart"/>
      <w:r w:rsidRPr="00B10537">
        <w:t>Widyasella</w:t>
      </w:r>
      <w:proofErr w:type="spellEnd"/>
      <w:r w:rsidRPr="00B10537">
        <w:t xml:space="preserve">, W. (2020). </w:t>
      </w:r>
      <w:proofErr w:type="spellStart"/>
      <w:r w:rsidRPr="00B10537">
        <w:t>Perbandingan</w:t>
      </w:r>
      <w:proofErr w:type="spellEnd"/>
      <w:r w:rsidRPr="00B10537">
        <w:t xml:space="preserve"> Metode </w:t>
      </w:r>
      <w:proofErr w:type="spellStart"/>
      <w:r w:rsidRPr="00B10537">
        <w:t>Eksponential</w:t>
      </w:r>
      <w:proofErr w:type="spellEnd"/>
      <w:r w:rsidRPr="00B10537">
        <w:t xml:space="preserve"> Smoothing dan Arima: Studi Pada Perusahaan Barang </w:t>
      </w:r>
      <w:proofErr w:type="spellStart"/>
      <w:r w:rsidRPr="00B10537">
        <w:t>Konsumsi</w:t>
      </w:r>
      <w:proofErr w:type="spellEnd"/>
      <w:r w:rsidRPr="00B10537">
        <w:t xml:space="preserve"> di Indonesia. </w:t>
      </w:r>
      <w:proofErr w:type="spellStart"/>
      <w:r w:rsidRPr="00B10537">
        <w:t>Moneter</w:t>
      </w:r>
      <w:proofErr w:type="spellEnd"/>
      <w:r w:rsidRPr="00B10537">
        <w:t>, 7(2), 180–185. https://doi.org/10.31294/moneter.v7i2.8666</w:t>
      </w:r>
      <w:r w:rsidR="004427EC">
        <w:t>.</w:t>
      </w:r>
    </w:p>
    <w:p w14:paraId="55A7F5D0" w14:textId="1AE68E5E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Octasylva</w:t>
      </w:r>
      <w:proofErr w:type="spellEnd"/>
      <w:r w:rsidRPr="00B10537">
        <w:t xml:space="preserve">, A. R. P., &amp; </w:t>
      </w:r>
      <w:proofErr w:type="spellStart"/>
      <w:r w:rsidRPr="00B10537">
        <w:t>Fachroji</w:t>
      </w:r>
      <w:proofErr w:type="spellEnd"/>
      <w:r w:rsidRPr="00B10537">
        <w:t xml:space="preserve">, F. (2020). </w:t>
      </w:r>
      <w:proofErr w:type="spellStart"/>
      <w:r w:rsidRPr="00B10537">
        <w:t>Analisis</w:t>
      </w:r>
      <w:proofErr w:type="spellEnd"/>
      <w:r w:rsidRPr="00B10537">
        <w:t xml:space="preserve"> Fundamental Saham Sektor Food and Beverage pada LQ45 </w:t>
      </w:r>
      <w:proofErr w:type="spellStart"/>
      <w:r w:rsidRPr="00B10537">
        <w:t>Periode</w:t>
      </w:r>
      <w:proofErr w:type="spellEnd"/>
      <w:r w:rsidRPr="00B10537">
        <w:t xml:space="preserve"> I </w:t>
      </w:r>
      <w:proofErr w:type="spellStart"/>
      <w:r w:rsidRPr="00B10537">
        <w:t>Tahun</w:t>
      </w:r>
      <w:proofErr w:type="spellEnd"/>
      <w:r w:rsidRPr="00B10537">
        <w:t xml:space="preserve"> 2020. </w:t>
      </w:r>
      <w:proofErr w:type="spellStart"/>
      <w:r w:rsidRPr="00B10537">
        <w:t>Jurnal</w:t>
      </w:r>
      <w:proofErr w:type="spellEnd"/>
      <w:r w:rsidRPr="00B10537">
        <w:t xml:space="preserve"> </w:t>
      </w:r>
      <w:proofErr w:type="spellStart"/>
      <w:r w:rsidRPr="00B10537">
        <w:t>Ilmu</w:t>
      </w:r>
      <w:proofErr w:type="spellEnd"/>
      <w:r w:rsidRPr="00B10537">
        <w:t xml:space="preserve"> </w:t>
      </w:r>
      <w:proofErr w:type="spellStart"/>
      <w:r w:rsidRPr="00B10537">
        <w:t>Pengetahuan</w:t>
      </w:r>
      <w:proofErr w:type="spellEnd"/>
      <w:r w:rsidRPr="00B10537">
        <w:t xml:space="preserve"> Dan </w:t>
      </w:r>
      <w:proofErr w:type="spellStart"/>
      <w:r w:rsidRPr="00B10537">
        <w:t>Teknologi</w:t>
      </w:r>
      <w:proofErr w:type="spellEnd"/>
      <w:r w:rsidRPr="00B10537">
        <w:t xml:space="preserve"> (IPTEK</w:t>
      </w:r>
      <w:proofErr w:type="gramStart"/>
      <w:r w:rsidRPr="00B10537">
        <w:t>) :</w:t>
      </w:r>
      <w:proofErr w:type="gramEnd"/>
      <w:r w:rsidRPr="00B10537">
        <w:t xml:space="preserve"> Journal of Science and Technology, 4(2). https://doi.org/10.31543/jii.v4i2.168</w:t>
      </w:r>
      <w:r w:rsidR="004427EC">
        <w:t>.</w:t>
      </w:r>
    </w:p>
    <w:p w14:paraId="735BFB2D" w14:textId="19F05D9B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Purwanti</w:t>
      </w:r>
      <w:proofErr w:type="spellEnd"/>
      <w:r w:rsidRPr="00B10537">
        <w:t xml:space="preserve">, Y., &amp; </w:t>
      </w:r>
      <w:proofErr w:type="spellStart"/>
      <w:r w:rsidRPr="00B10537">
        <w:t>Nurastuti</w:t>
      </w:r>
      <w:proofErr w:type="spellEnd"/>
      <w:r w:rsidRPr="00B10537">
        <w:t xml:space="preserve">, P. (2020). KINERJA PERANGKAT DESA: MOTIVASI KERJA DAN KO Putri, M., Pratistha, B., Negara, S., Kamil, A., &amp; </w:t>
      </w:r>
      <w:proofErr w:type="spellStart"/>
      <w:r w:rsidRPr="00B10537">
        <w:t>Pasaribu</w:t>
      </w:r>
      <w:proofErr w:type="spellEnd"/>
      <w:r w:rsidRPr="00B10537">
        <w:t>, A. (2022). MULTIMODAL INTEGRATION MODEL FOR REDUCING NATIONAL LOGISTICS COSTS. Acta Logistica, 9(3), 353–360. https://doi.org/10.22306/al.v9i3.322</w:t>
      </w:r>
      <w:r w:rsidR="004427EC">
        <w:t>.</w:t>
      </w:r>
    </w:p>
    <w:p w14:paraId="1F28D60F" w14:textId="66E5F8F7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r w:rsidRPr="00B10537">
        <w:t xml:space="preserve">Saputra, D., &amp; </w:t>
      </w:r>
      <w:proofErr w:type="spellStart"/>
      <w:r w:rsidRPr="00B10537">
        <w:t>Lidyah</w:t>
      </w:r>
      <w:proofErr w:type="spellEnd"/>
      <w:r w:rsidRPr="00B10537">
        <w:t xml:space="preserve">. (2023). PENGARUH MARKET SHARE PERBANKAN SYARIAH DAN PERTUMBUHAN EKONOMI TERHADAP PENURUNAN TINGKAT PENGANGGURAN TERBUKA DI INDONESIA. </w:t>
      </w:r>
      <w:proofErr w:type="spellStart"/>
      <w:proofErr w:type="gramStart"/>
      <w:r w:rsidRPr="00B10537">
        <w:t>Taraadin</w:t>
      </w:r>
      <w:proofErr w:type="spellEnd"/>
      <w:r w:rsidRPr="00B10537">
        <w:t> :</w:t>
      </w:r>
      <w:proofErr w:type="gramEnd"/>
      <w:r w:rsidRPr="00B10537">
        <w:t xml:space="preserve"> </w:t>
      </w:r>
      <w:proofErr w:type="spellStart"/>
      <w:r w:rsidRPr="00B10537">
        <w:t>Jurnal</w:t>
      </w:r>
      <w:proofErr w:type="spellEnd"/>
      <w:r w:rsidRPr="00B10537">
        <w:t xml:space="preserve"> Ekonomi Dan </w:t>
      </w:r>
      <w:proofErr w:type="spellStart"/>
      <w:r w:rsidRPr="00B10537">
        <w:t>Bisnis</w:t>
      </w:r>
      <w:proofErr w:type="spellEnd"/>
      <w:r w:rsidRPr="00B10537">
        <w:t xml:space="preserve"> Islam, 3(1).</w:t>
      </w:r>
    </w:p>
    <w:p w14:paraId="19638A92" w14:textId="3543B24A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Sukartini</w:t>
      </w:r>
      <w:proofErr w:type="spellEnd"/>
      <w:r w:rsidRPr="00B10537">
        <w:t xml:space="preserve">, M. (2022, March 31). </w:t>
      </w:r>
      <w:proofErr w:type="spellStart"/>
      <w:r w:rsidRPr="00B10537">
        <w:t>Penerapan</w:t>
      </w:r>
      <w:proofErr w:type="spellEnd"/>
      <w:r w:rsidRPr="00B10537">
        <w:t xml:space="preserve"> Model Generalized Autoregressive Conditional Heteroscedasticity (GARCH) </w:t>
      </w:r>
      <w:proofErr w:type="spellStart"/>
      <w:r w:rsidRPr="00B10537">
        <w:t>dalam</w:t>
      </w:r>
      <w:proofErr w:type="spellEnd"/>
      <w:r w:rsidRPr="00B10537">
        <w:t xml:space="preserve"> </w:t>
      </w:r>
      <w:proofErr w:type="spellStart"/>
      <w:r w:rsidRPr="00B10537">
        <w:t>Peramalan</w:t>
      </w:r>
      <w:proofErr w:type="spellEnd"/>
      <w:r w:rsidRPr="00B10537">
        <w:t xml:space="preserve"> </w:t>
      </w:r>
      <w:proofErr w:type="spellStart"/>
      <w:r w:rsidRPr="00B10537">
        <w:t>Indeks</w:t>
      </w:r>
      <w:proofErr w:type="spellEnd"/>
      <w:r w:rsidRPr="00B10537">
        <w:t xml:space="preserve"> Saham Syariah di Negara Asia. https://dspace.uii.ac.id/handle/123456789/39513</w:t>
      </w:r>
      <w:r w:rsidR="004427EC">
        <w:t>.</w:t>
      </w:r>
    </w:p>
    <w:p w14:paraId="7EA728D8" w14:textId="011B9675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Syafitri</w:t>
      </w:r>
      <w:proofErr w:type="spellEnd"/>
      <w:r w:rsidRPr="00B10537">
        <w:t xml:space="preserve">, N. (2020, October 12). </w:t>
      </w:r>
      <w:proofErr w:type="spellStart"/>
      <w:r w:rsidRPr="00B10537">
        <w:t>Pemodelan</w:t>
      </w:r>
      <w:proofErr w:type="spellEnd"/>
      <w:r w:rsidRPr="00B10537">
        <w:t xml:space="preserve"> </w:t>
      </w:r>
      <w:proofErr w:type="spellStart"/>
      <w:r w:rsidRPr="00B10537">
        <w:t>Pergerakan</w:t>
      </w:r>
      <w:proofErr w:type="spellEnd"/>
      <w:r w:rsidRPr="00B10537">
        <w:t xml:space="preserve"> Harga Saham Bakrie </w:t>
      </w:r>
      <w:proofErr w:type="spellStart"/>
      <w:r w:rsidRPr="00B10537">
        <w:t>Menggunakan</w:t>
      </w:r>
      <w:proofErr w:type="spellEnd"/>
      <w:r w:rsidRPr="00B10537">
        <w:t xml:space="preserve"> Metode ARIMA (Autoregressive Integrated Moving Average). https://journal.itera.ac.id/index.php/indojam/article/view/292</w:t>
      </w:r>
      <w:r w:rsidR="004427EC">
        <w:t>.</w:t>
      </w:r>
    </w:p>
    <w:p w14:paraId="4B799B8C" w14:textId="1A67A441" w:rsidR="00B10537" w:rsidRDefault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proofErr w:type="spellStart"/>
      <w:r w:rsidRPr="00B10537">
        <w:t>Ulinnuha</w:t>
      </w:r>
      <w:proofErr w:type="spellEnd"/>
      <w:r w:rsidRPr="00B10537">
        <w:t xml:space="preserve">, M. W., Susilowati, D., &amp; Hana, K. F. (2020). </w:t>
      </w:r>
      <w:proofErr w:type="spellStart"/>
      <w:r w:rsidRPr="00B10537">
        <w:t>Persepsi</w:t>
      </w:r>
      <w:proofErr w:type="spellEnd"/>
      <w:r w:rsidRPr="00B10537">
        <w:t xml:space="preserve"> Investor </w:t>
      </w:r>
      <w:proofErr w:type="spellStart"/>
      <w:r w:rsidRPr="00B10537">
        <w:t>Pemula</w:t>
      </w:r>
      <w:proofErr w:type="spellEnd"/>
      <w:r w:rsidRPr="00B10537">
        <w:t xml:space="preserve"> </w:t>
      </w:r>
      <w:proofErr w:type="spellStart"/>
      <w:r w:rsidRPr="00B10537">
        <w:t>Terhadap</w:t>
      </w:r>
      <w:proofErr w:type="spellEnd"/>
      <w:r w:rsidRPr="00B10537">
        <w:t xml:space="preserve"> </w:t>
      </w:r>
      <w:proofErr w:type="spellStart"/>
      <w:r w:rsidRPr="00B10537">
        <w:t>Pembelian</w:t>
      </w:r>
      <w:proofErr w:type="spellEnd"/>
      <w:r w:rsidRPr="00B10537">
        <w:t xml:space="preserve"> Saham Syariah di Indonesia. </w:t>
      </w:r>
      <w:proofErr w:type="spellStart"/>
      <w:r w:rsidRPr="00B10537">
        <w:t>Jurnal</w:t>
      </w:r>
      <w:proofErr w:type="spellEnd"/>
      <w:r w:rsidRPr="00B10537">
        <w:t xml:space="preserve"> </w:t>
      </w:r>
      <w:proofErr w:type="spellStart"/>
      <w:r w:rsidRPr="00B10537">
        <w:t>Ilmu</w:t>
      </w:r>
      <w:proofErr w:type="spellEnd"/>
      <w:r w:rsidRPr="00B10537">
        <w:t xml:space="preserve"> Ekonomi Dan </w:t>
      </w:r>
      <w:proofErr w:type="spellStart"/>
      <w:r w:rsidRPr="00B10537">
        <w:t>Bisnis</w:t>
      </w:r>
      <w:proofErr w:type="spellEnd"/>
      <w:r w:rsidRPr="00B10537">
        <w:t xml:space="preserve"> Islam. https://doi.org/10.24239/jiebi.v2i1.20.1-14</w:t>
      </w:r>
      <w:r w:rsidR="004427EC">
        <w:t>.</w:t>
      </w:r>
    </w:p>
    <w:p w14:paraId="0E733830" w14:textId="1515095D" w:rsidR="00175B56" w:rsidRPr="00B10537" w:rsidRDefault="00B10537" w:rsidP="00B10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jc w:val="both"/>
      </w:pPr>
      <w:r w:rsidRPr="00B10537">
        <w:t xml:space="preserve">Umar, A. U. a. A., &amp; Haryono, S. (2022). Kinerja </w:t>
      </w:r>
      <w:proofErr w:type="spellStart"/>
      <w:r w:rsidRPr="00B10537">
        <w:t>Keuangan</w:t>
      </w:r>
      <w:proofErr w:type="spellEnd"/>
      <w:r w:rsidRPr="00B10537">
        <w:t xml:space="preserve"> Bank Syariah: </w:t>
      </w:r>
      <w:proofErr w:type="spellStart"/>
      <w:r w:rsidRPr="00B10537">
        <w:t>Perbandingan</w:t>
      </w:r>
      <w:proofErr w:type="spellEnd"/>
      <w:r w:rsidRPr="00B10537">
        <w:t xml:space="preserve"> Studi </w:t>
      </w:r>
      <w:proofErr w:type="spellStart"/>
      <w:r w:rsidRPr="00B10537">
        <w:t>dari</w:t>
      </w:r>
      <w:proofErr w:type="spellEnd"/>
      <w:r w:rsidRPr="00B10537">
        <w:t xml:space="preserve"> Indonesia, Malaysia, Arab Saudi dan United Emirates Arab. </w:t>
      </w:r>
      <w:proofErr w:type="spellStart"/>
      <w:r w:rsidRPr="00B10537">
        <w:t>Jurnal</w:t>
      </w:r>
      <w:proofErr w:type="spellEnd"/>
      <w:r w:rsidRPr="00B10537">
        <w:t xml:space="preserve"> Program Studi </w:t>
      </w:r>
      <w:proofErr w:type="spellStart"/>
      <w:r w:rsidRPr="00B10537">
        <w:t>Akuntansi</w:t>
      </w:r>
      <w:proofErr w:type="spellEnd"/>
      <w:r w:rsidRPr="00B10537">
        <w:t xml:space="preserve"> </w:t>
      </w:r>
      <w:proofErr w:type="spellStart"/>
      <w:r w:rsidRPr="00B10537">
        <w:t>Politeknik</w:t>
      </w:r>
      <w:proofErr w:type="spellEnd"/>
      <w:r w:rsidRPr="00B10537">
        <w:t xml:space="preserve"> Ganesha, 6(2), 1830–1840. https://doi.org/10.33395/owner.v6i2.822</w:t>
      </w:r>
      <w:r w:rsidR="004427EC">
        <w:t>.</w:t>
      </w:r>
    </w:p>
    <w:sectPr w:rsidR="00175B56" w:rsidRPr="00B10537">
      <w:type w:val="continuous"/>
      <w:pgSz w:w="11909" w:h="16834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9C4B" w14:textId="77777777" w:rsidR="00F833C6" w:rsidRDefault="00F833C6" w:rsidP="00403809">
      <w:r>
        <w:separator/>
      </w:r>
    </w:p>
  </w:endnote>
  <w:endnote w:type="continuationSeparator" w:id="0">
    <w:p w14:paraId="10E1254B" w14:textId="77777777" w:rsidR="00F833C6" w:rsidRDefault="00F833C6" w:rsidP="0040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354E" w14:textId="77777777" w:rsidR="00F833C6" w:rsidRDefault="00F833C6" w:rsidP="00403809">
      <w:r>
        <w:separator/>
      </w:r>
    </w:p>
  </w:footnote>
  <w:footnote w:type="continuationSeparator" w:id="0">
    <w:p w14:paraId="57DFCE80" w14:textId="77777777" w:rsidR="00F833C6" w:rsidRDefault="00F833C6" w:rsidP="0040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DC2"/>
    <w:multiLevelType w:val="multilevel"/>
    <w:tmpl w:val="7CEA7CF6"/>
    <w:lvl w:ilvl="0">
      <w:start w:val="1"/>
      <w:numFmt w:val="decimal"/>
      <w:pStyle w:val="bulletlist"/>
      <w:lvlText w:val="2.%1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40E4152"/>
    <w:multiLevelType w:val="multilevel"/>
    <w:tmpl w:val="2B2EF79C"/>
    <w:lvl w:ilvl="0">
      <w:start w:val="1"/>
      <w:numFmt w:val="decimal"/>
      <w:pStyle w:val="figurecaption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6D54250"/>
    <w:multiLevelType w:val="multilevel"/>
    <w:tmpl w:val="8222DF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3C14C5"/>
    <w:multiLevelType w:val="multilevel"/>
    <w:tmpl w:val="176E4F1E"/>
    <w:lvl w:ilvl="0">
      <w:start w:val="1"/>
      <w:numFmt w:val="upperRoman"/>
      <w:pStyle w:val="footnote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30977">
    <w:abstractNumId w:val="0"/>
  </w:num>
  <w:num w:numId="2" w16cid:durableId="563414505">
    <w:abstractNumId w:val="1"/>
  </w:num>
  <w:num w:numId="3" w16cid:durableId="616253496">
    <w:abstractNumId w:val="3"/>
  </w:num>
  <w:num w:numId="4" w16cid:durableId="2135172138">
    <w:abstractNumId w:val="2"/>
  </w:num>
  <w:num w:numId="5" w16cid:durableId="498692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89229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5915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56"/>
    <w:rsid w:val="00006CB5"/>
    <w:rsid w:val="00010958"/>
    <w:rsid w:val="00035A6C"/>
    <w:rsid w:val="0005348E"/>
    <w:rsid w:val="000A511C"/>
    <w:rsid w:val="000E23FD"/>
    <w:rsid w:val="000E2CC4"/>
    <w:rsid w:val="00106FCF"/>
    <w:rsid w:val="00165D91"/>
    <w:rsid w:val="00175B56"/>
    <w:rsid w:val="001A2DDD"/>
    <w:rsid w:val="002901FF"/>
    <w:rsid w:val="00294C08"/>
    <w:rsid w:val="002B369E"/>
    <w:rsid w:val="002D4866"/>
    <w:rsid w:val="002F1FCB"/>
    <w:rsid w:val="00352B36"/>
    <w:rsid w:val="00366582"/>
    <w:rsid w:val="00387DD9"/>
    <w:rsid w:val="003A332E"/>
    <w:rsid w:val="003D1A3C"/>
    <w:rsid w:val="003D2CF5"/>
    <w:rsid w:val="003E0E44"/>
    <w:rsid w:val="00403809"/>
    <w:rsid w:val="004427EC"/>
    <w:rsid w:val="004438FE"/>
    <w:rsid w:val="0048742D"/>
    <w:rsid w:val="004F05D1"/>
    <w:rsid w:val="00513CA2"/>
    <w:rsid w:val="005309FC"/>
    <w:rsid w:val="005378D1"/>
    <w:rsid w:val="00577F7E"/>
    <w:rsid w:val="005A5D44"/>
    <w:rsid w:val="005C3D29"/>
    <w:rsid w:val="005F1DAF"/>
    <w:rsid w:val="00637384"/>
    <w:rsid w:val="006476C0"/>
    <w:rsid w:val="00657BC6"/>
    <w:rsid w:val="006703AE"/>
    <w:rsid w:val="006B3B5C"/>
    <w:rsid w:val="006D05B9"/>
    <w:rsid w:val="006E7ED1"/>
    <w:rsid w:val="00716671"/>
    <w:rsid w:val="00745F26"/>
    <w:rsid w:val="00751B74"/>
    <w:rsid w:val="007714BF"/>
    <w:rsid w:val="007E253B"/>
    <w:rsid w:val="00866829"/>
    <w:rsid w:val="008B351F"/>
    <w:rsid w:val="008C340C"/>
    <w:rsid w:val="009205CA"/>
    <w:rsid w:val="009B1AAB"/>
    <w:rsid w:val="009B3235"/>
    <w:rsid w:val="009B66F1"/>
    <w:rsid w:val="009D6D9A"/>
    <w:rsid w:val="009D6EAB"/>
    <w:rsid w:val="009F2D9E"/>
    <w:rsid w:val="009F41EE"/>
    <w:rsid w:val="00A140C6"/>
    <w:rsid w:val="00A403C1"/>
    <w:rsid w:val="00A5286E"/>
    <w:rsid w:val="00A861E1"/>
    <w:rsid w:val="00A91632"/>
    <w:rsid w:val="00A94D47"/>
    <w:rsid w:val="00A963B0"/>
    <w:rsid w:val="00AD2404"/>
    <w:rsid w:val="00AF516E"/>
    <w:rsid w:val="00B10537"/>
    <w:rsid w:val="00B44E1B"/>
    <w:rsid w:val="00B94E2D"/>
    <w:rsid w:val="00C76833"/>
    <w:rsid w:val="00CD462E"/>
    <w:rsid w:val="00CD56DB"/>
    <w:rsid w:val="00D3328E"/>
    <w:rsid w:val="00DB5E48"/>
    <w:rsid w:val="00DF060D"/>
    <w:rsid w:val="00E379F4"/>
    <w:rsid w:val="00E51CF9"/>
    <w:rsid w:val="00E569E8"/>
    <w:rsid w:val="00EA2A3B"/>
    <w:rsid w:val="00EC421B"/>
    <w:rsid w:val="00EF3E53"/>
    <w:rsid w:val="00F05DD8"/>
    <w:rsid w:val="00F240E7"/>
    <w:rsid w:val="00F276AD"/>
    <w:rsid w:val="00F833C6"/>
    <w:rsid w:val="00F94B31"/>
    <w:rsid w:val="00FA6C85"/>
    <w:rsid w:val="00FC4CB9"/>
    <w:rsid w:val="00FC67AC"/>
    <w:rsid w:val="00F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9EE8"/>
  <w15:docId w15:val="{46FB2D5F-3CF8-4410-8DD0-E9AE4F88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ubJudul"/>
    <w:qFormat/>
    <w:rsid w:val="001558D9"/>
  </w:style>
  <w:style w:type="paragraph" w:styleId="Heading1">
    <w:name w:val="heading 1"/>
    <w:basedOn w:val="Normal"/>
    <w:next w:val="Normal"/>
    <w:link w:val="Heading1Char"/>
    <w:uiPriority w:val="9"/>
    <w:qFormat/>
    <w:rsid w:val="00B05F3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34"/>
    <w:pPr>
      <w:keepNext/>
      <w:keepLines/>
      <w:numPr>
        <w:ilvl w:val="1"/>
        <w:numId w:val="5"/>
      </w:numPr>
      <w:spacing w:before="120" w:after="60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34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34"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34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DD097E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D097E"/>
    <w:rPr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D097E"/>
    <w:rPr>
      <w:i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3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3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Abstract">
    <w:name w:val="Abstract"/>
    <w:link w:val="AbstractChar"/>
    <w:rsid w:val="00B05F34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B05F34"/>
    <w:pPr>
      <w:jc w:val="center"/>
    </w:pPr>
  </w:style>
  <w:style w:type="paragraph" w:customStyle="1" w:styleId="Author">
    <w:name w:val="Author"/>
    <w:link w:val="AuthorChar"/>
    <w:rsid w:val="00B05F34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05F34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D097E"/>
  </w:style>
  <w:style w:type="paragraph" w:customStyle="1" w:styleId="bulletlist">
    <w:name w:val="bullet list"/>
    <w:basedOn w:val="BodyText"/>
    <w:rsid w:val="00B05F34"/>
    <w:pPr>
      <w:numPr>
        <w:numId w:val="1"/>
      </w:numPr>
    </w:pPr>
  </w:style>
  <w:style w:type="paragraph" w:customStyle="1" w:styleId="equation">
    <w:name w:val="equation"/>
    <w:basedOn w:val="Normal"/>
    <w:rsid w:val="00B05F3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rsid w:val="00B05F34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link w:val="keywordsChar"/>
    <w:rsid w:val="00B05F34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B05F34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link w:val="papertitleChar"/>
    <w:rsid w:val="00B05F34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link w:val="referencesChar"/>
    <w:rsid w:val="00B05F34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B05F34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B05F3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B05F34"/>
    <w:rPr>
      <w:i/>
      <w:iCs/>
      <w:sz w:val="15"/>
      <w:szCs w:val="15"/>
    </w:rPr>
  </w:style>
  <w:style w:type="paragraph" w:customStyle="1" w:styleId="tablecopy">
    <w:name w:val="table copy"/>
    <w:rsid w:val="00B05F34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B05F34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rsid w:val="00060A80"/>
    <w:pPr>
      <w:tabs>
        <w:tab w:val="num" w:pos="720"/>
      </w:tabs>
      <w:spacing w:before="240" w:after="120" w:line="216" w:lineRule="auto"/>
      <w:ind w:left="720" w:hanging="720"/>
      <w:jc w:val="center"/>
    </w:pPr>
    <w:rPr>
      <w:smallCaps/>
      <w:noProof/>
      <w:sz w:val="16"/>
      <w:szCs w:val="16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rFonts w:cs="Times New Roman"/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 w:cs="Times New Roman"/>
      <w:b/>
      <w:bCs/>
      <w:i/>
      <w:iCs/>
      <w:sz w:val="18"/>
      <w:szCs w:val="18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44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44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44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44ED6"/>
    <w:rPr>
      <w:rFonts w:cs="Times New Roman"/>
    </w:rPr>
  </w:style>
  <w:style w:type="paragraph" w:styleId="ListParagraph">
    <w:name w:val="List Paragraph"/>
    <w:basedOn w:val="Normal"/>
    <w:uiPriority w:val="34"/>
    <w:qFormat/>
    <w:rsid w:val="00C75DD5"/>
    <w:pPr>
      <w:ind w:left="720"/>
      <w:contextualSpacing/>
    </w:pPr>
  </w:style>
  <w:style w:type="paragraph" w:customStyle="1" w:styleId="JudulAbstrak">
    <w:name w:val="Judul Abstrak"/>
    <w:basedOn w:val="Abstract"/>
    <w:link w:val="JudulAbstrakChar"/>
    <w:qFormat/>
    <w:rsid w:val="009A7871"/>
    <w:pPr>
      <w:jc w:val="center"/>
    </w:pPr>
    <w:rPr>
      <w:b w:val="0"/>
      <w:i/>
      <w:sz w:val="20"/>
    </w:rPr>
  </w:style>
  <w:style w:type="paragraph" w:customStyle="1" w:styleId="Judulmakalah">
    <w:name w:val="Judul makalah"/>
    <w:basedOn w:val="papertitle"/>
    <w:link w:val="JudulmakalahChar"/>
    <w:qFormat/>
    <w:rsid w:val="001558D9"/>
    <w:rPr>
      <w:sz w:val="36"/>
      <w:szCs w:val="36"/>
    </w:rPr>
  </w:style>
  <w:style w:type="character" w:customStyle="1" w:styleId="JudulAbstrakChar">
    <w:name w:val="Judul Abstrak Char"/>
    <w:basedOn w:val="AbstractChar"/>
    <w:link w:val="JudulAbstrak"/>
    <w:rsid w:val="009A7871"/>
    <w:rPr>
      <w:rFonts w:cs="Times New Roman"/>
      <w:b/>
      <w:bCs/>
      <w:i/>
      <w:sz w:val="18"/>
      <w:szCs w:val="18"/>
      <w:lang w:val="en-US" w:eastAsia="en-US" w:bidi="ar-SA"/>
    </w:rPr>
  </w:style>
  <w:style w:type="paragraph" w:customStyle="1" w:styleId="penulis">
    <w:name w:val="penulis"/>
    <w:basedOn w:val="Author"/>
    <w:link w:val="penulisChar"/>
    <w:qFormat/>
    <w:rsid w:val="001558D9"/>
  </w:style>
  <w:style w:type="character" w:customStyle="1" w:styleId="papertitleChar">
    <w:name w:val="paper title Char"/>
    <w:basedOn w:val="DefaultParagraphFont"/>
    <w:link w:val="papertitle"/>
    <w:rsid w:val="001558D9"/>
    <w:rPr>
      <w:rFonts w:eastAsia="MS Mincho"/>
      <w:noProof/>
      <w:sz w:val="48"/>
      <w:szCs w:val="48"/>
    </w:rPr>
  </w:style>
  <w:style w:type="character" w:customStyle="1" w:styleId="JudulmakalahChar">
    <w:name w:val="Judul makalah Char"/>
    <w:basedOn w:val="papertitleChar"/>
    <w:link w:val="Judulmakalah"/>
    <w:rsid w:val="001558D9"/>
    <w:rPr>
      <w:rFonts w:eastAsia="MS Mincho"/>
      <w:noProof/>
      <w:sz w:val="48"/>
      <w:szCs w:val="48"/>
    </w:rPr>
  </w:style>
  <w:style w:type="paragraph" w:customStyle="1" w:styleId="keyword">
    <w:name w:val="keyword"/>
    <w:basedOn w:val="keywords"/>
    <w:link w:val="keywordChar"/>
    <w:qFormat/>
    <w:rsid w:val="001558D9"/>
    <w:pPr>
      <w:ind w:firstLine="0"/>
    </w:pPr>
    <w:rPr>
      <w:b w:val="0"/>
      <w:sz w:val="20"/>
    </w:rPr>
  </w:style>
  <w:style w:type="character" w:customStyle="1" w:styleId="AuthorChar">
    <w:name w:val="Author Char"/>
    <w:basedOn w:val="DefaultParagraphFont"/>
    <w:link w:val="Author"/>
    <w:rsid w:val="001558D9"/>
    <w:rPr>
      <w:noProof/>
      <w:sz w:val="22"/>
      <w:szCs w:val="22"/>
    </w:rPr>
  </w:style>
  <w:style w:type="character" w:customStyle="1" w:styleId="penulisChar">
    <w:name w:val="penulis Char"/>
    <w:basedOn w:val="AuthorChar"/>
    <w:link w:val="penulis"/>
    <w:rsid w:val="001558D9"/>
    <w:rPr>
      <w:noProof/>
      <w:sz w:val="22"/>
      <w:szCs w:val="22"/>
    </w:rPr>
  </w:style>
  <w:style w:type="character" w:styleId="Strong">
    <w:name w:val="Strong"/>
    <w:aliases w:val="SubJudul"/>
    <w:basedOn w:val="DefaultParagraphFont"/>
    <w:qFormat/>
    <w:rsid w:val="001558D9"/>
    <w:rPr>
      <w:rFonts w:ascii="Times New Roman" w:hAnsi="Times New Roman"/>
      <w:b/>
      <w:bCs/>
    </w:rPr>
  </w:style>
  <w:style w:type="character" w:customStyle="1" w:styleId="keywordsChar">
    <w:name w:val="key words Char"/>
    <w:basedOn w:val="DefaultParagraphFont"/>
    <w:link w:val="keywords"/>
    <w:rsid w:val="001558D9"/>
    <w:rPr>
      <w:b/>
      <w:bCs/>
      <w:i/>
      <w:iCs/>
      <w:noProof/>
      <w:sz w:val="18"/>
      <w:szCs w:val="18"/>
    </w:rPr>
  </w:style>
  <w:style w:type="character" w:customStyle="1" w:styleId="keywordChar">
    <w:name w:val="keyword Char"/>
    <w:basedOn w:val="keywordsChar"/>
    <w:link w:val="keyword"/>
    <w:rsid w:val="001558D9"/>
    <w:rPr>
      <w:b/>
      <w:bCs/>
      <w:i/>
      <w:iCs/>
      <w:noProof/>
      <w:sz w:val="18"/>
      <w:szCs w:val="18"/>
    </w:rPr>
  </w:style>
  <w:style w:type="paragraph" w:customStyle="1" w:styleId="referensi">
    <w:name w:val="referensi"/>
    <w:basedOn w:val="references"/>
    <w:link w:val="referensiChar"/>
    <w:qFormat/>
    <w:rsid w:val="001558D9"/>
    <w:rPr>
      <w:sz w:val="20"/>
      <w:szCs w:val="20"/>
    </w:rPr>
  </w:style>
  <w:style w:type="character" w:customStyle="1" w:styleId="referencesChar">
    <w:name w:val="references Char"/>
    <w:basedOn w:val="DefaultParagraphFont"/>
    <w:link w:val="references"/>
    <w:rsid w:val="001558D9"/>
    <w:rPr>
      <w:rFonts w:eastAsia="MS Mincho"/>
      <w:noProof/>
      <w:sz w:val="16"/>
      <w:szCs w:val="16"/>
    </w:rPr>
  </w:style>
  <w:style w:type="character" w:customStyle="1" w:styleId="referensiChar">
    <w:name w:val="referensi Char"/>
    <w:basedOn w:val="referencesChar"/>
    <w:link w:val="referensi"/>
    <w:rsid w:val="001558D9"/>
    <w:rPr>
      <w:rFonts w:eastAsia="MS Mincho"/>
      <w:noProof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4D86"/>
    <w:rPr>
      <w:color w:val="808080"/>
    </w:rPr>
  </w:style>
  <w:style w:type="table" w:styleId="TableGrid">
    <w:name w:val="Table Grid"/>
    <w:basedOn w:val="TableNormal"/>
    <w:uiPriority w:val="39"/>
    <w:rsid w:val="00DF0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003"/>
    <w:rPr>
      <w:b/>
      <w:bCs/>
    </w:r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2194/KMDdlT4MhWkL0iW8bN0A==">CgMxLjAyCGguZ2pkZ3hzOAByITFCTDNXSmlQdUhrNGxEaktvTU9LTG1STERsLU0tTm9VRA==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2798</Words>
  <Characters>15951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bahasa</dc:creator>
  <cp:lastModifiedBy>Akbar Arta Putra</cp:lastModifiedBy>
  <cp:revision>2</cp:revision>
  <dcterms:created xsi:type="dcterms:W3CDTF">2024-03-22T10:03:00Z</dcterms:created>
  <dcterms:modified xsi:type="dcterms:W3CDTF">2024-03-22T10:03:00Z</dcterms:modified>
</cp:coreProperties>
</file>