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B3A5C"/>
          <w:sz w:val="56"/>
          <w:szCs w:val="56"/>
        </w:rPr>
        <w:t xml:space="preserve">SURGERYREADY</w:t>
      </w:r>
    </w:p>
    <w:p>
      <w:pPr>
        <w:spacing w:after="400" w:before="0"/>
        <w:jc w:val="center"/>
      </w:pPr>
      <w:r>
        <w:rPr>
          <w:rFonts w:ascii="Arial" w:cs="Arial" w:eastAsia="Arial" w:hAnsi="Arial"/>
          <w:color w:val="0D7C66"/>
          <w:sz w:val="32"/>
          <w:szCs w:val="32"/>
        </w:rPr>
        <w:t xml:space="preserve">Internal Algorithm &amp; Timeline Reference</w:t>
      </w:r>
    </w:p>
    <w:p>
      <w:pPr>
        <w:spacing w:after="200" w:before="0"/>
        <w:jc w:val="center"/>
      </w:pPr>
      <w:r>
        <w:rPr>
          <w:rFonts w:ascii="Arial" w:cs="Arial" w:eastAsia="Arial" w:hAnsi="Arial"/>
          <w:color w:val="4A6274"/>
          <w:sz w:val="24"/>
          <w:szCs w:val="24"/>
        </w:rPr>
        <w:t xml:space="preserve">Version 1.0  |  April 13, 2026</w:t>
      </w:r>
    </w:p>
    <w:p>
      <w:pPr>
        <w:spacing w:after="100" w:before="200"/>
        <w:jc w:val="center"/>
      </w:pPr>
      <w:r>
        <w:rPr>
          <w:rFonts w:ascii="Arial" w:cs="Arial" w:eastAsia="Arial" w:hAnsi="Arial"/>
          <w:b/>
          <w:bCs/>
          <w:color w:val="C53030"/>
          <w:sz w:val="22"/>
          <w:szCs w:val="22"/>
        </w:rPr>
        <w:t xml:space="preserve">INTERNAL — NOT FOR PATIENT DISTRIBUTION</w:t>
      </w:r>
    </w:p>
    <w:p>
      <w:pPr>
        <w:spacing w:after="60" w:before="60"/>
      </w:pPr>
      <w:r>
        <w:t xml:space="preserve"/>
      </w:r>
    </w:p>
    <w:p>
      <w:pPr>
        <w:spacing w:after="60" w:before="60"/>
      </w:pPr>
      <w:r>
        <w:t xml:space="preserve"/>
      </w:r>
    </w:p>
    <w:p>
      <w:pPr>
        <w:spacing w:after="60" w:before="60"/>
        <w:jc w:val="center"/>
      </w:pPr>
      <w:r>
        <w:rPr>
          <w:rFonts w:ascii="Arial" w:cs="Arial" w:eastAsia="Arial" w:hAnsi="Arial"/>
          <w:color w:val="4A6274"/>
          <w:sz w:val="22"/>
          <w:szCs w:val="22"/>
        </w:rPr>
        <w:t xml:space="preserve">Author: Akbar Herekar MD MPH</w:t>
      </w:r>
    </w:p>
    <w:p>
      <w:pPr>
        <w:spacing w:after="60" w:before="60"/>
        <w:jc w:val="center"/>
      </w:pPr>
      <w:r>
        <w:rPr>
          <w:rFonts w:ascii="Arial" w:cs="Arial" w:eastAsia="Arial" w:hAnsi="Arial"/>
          <w:color w:val="4A6274"/>
          <w:sz w:val="22"/>
          <w:szCs w:val="22"/>
        </w:rPr>
        <w:t xml:space="preserve">Platform: surgeryready.net</w:t>
      </w:r>
    </w:p>
    <w:p>
      <w:pPr>
        <w:pStyle w:val="Heading1"/>
        <w:pageBreakBefore/>
        <w:spacing w:after="200" w:before="480"/>
      </w:pPr>
      <w:r>
        <w:rPr>
          <w:rFonts w:ascii="Arial" w:cs="Arial" w:eastAsia="Arial" w:hAnsi="Arial"/>
          <w:b/>
          <w:bCs/>
          <w:color w:val="1B3A5C"/>
          <w:sz w:val="36"/>
          <w:szCs w:val="36"/>
        </w:rPr>
        <w:t xml:space="preserve">1. System Overview</w:t>
      </w:r>
    </w:p>
    <w:p>
      <w:pPr>
        <w:spacing w:after="100" w:before="60"/>
      </w:pPr>
      <w:r>
        <w:rPr>
          <w:rFonts w:ascii="Arial" w:cs="Arial" w:eastAsia="Arial" w:hAnsi="Arial"/>
          <w:color w:val="1A2B3C"/>
          <w:sz w:val="22"/>
          <w:szCs w:val="22"/>
        </w:rPr>
        <w:t xml:space="preserve">SurgeryReady is a perioperative optimization platform with a dual-track design: separate, specialized outputs for patients and providers, generated from a shared 6-step assessment. The biological framework is hormesis — the principle that controlled, measured stress triggers adaptation and resilience.</w:t>
      </w:r>
    </w:p>
    <w:p>
      <w:pPr>
        <w:spacing w:after="60" w:before="60"/>
      </w:pPr>
      <w:r>
        <w:t xml:space="preserve"/>
      </w:r>
    </w:p>
    <w:p>
      <w:pPr>
        <w:pStyle w:val="Heading2"/>
        <w:spacing w:after="120" w:before="320"/>
      </w:pPr>
      <w:r>
        <w:rPr>
          <w:rFonts w:ascii="Arial" w:cs="Arial" w:eastAsia="Arial" w:hAnsi="Arial"/>
          <w:b/>
          <w:bCs/>
          <w:color w:val="1B3A5C"/>
          <w:sz w:val="28"/>
          <w:szCs w:val="28"/>
        </w:rPr>
        <w:t xml:space="preserve">1.1 End-to-End Data Flow</w:t>
      </w:r>
    </w:p>
    <w:p>
      <w:pPr>
        <w:spacing w:after="100" w:before="60"/>
      </w:pPr>
      <w:r>
        <w:rPr>
          <w:rFonts w:ascii="Arial" w:cs="Arial" w:eastAsia="Arial" w:hAnsi="Arial"/>
          <w:color w:val="1A2B3C"/>
          <w:sz w:val="22"/>
          <w:szCs w:val="22"/>
        </w:rPr>
        <w:t xml:space="preserve">Assessment input (6 steps) → generatePlan(data) → { patient[], provider[], alerts[], riskLevel } → View Plan + My Timeline</w:t>
      </w:r>
    </w:p>
    <w:p>
      <w:pPr>
        <w:spacing w:after="60" w:before="60"/>
      </w:pPr>
      <w:r>
        <w:t xml:space="preserve"/>
      </w:r>
    </w:p>
    <w:p>
      <w:pPr>
        <w:pStyle w:val="Heading2"/>
        <w:spacing w:after="120" w:before="320"/>
      </w:pPr>
      <w:r>
        <w:rPr>
          <w:rFonts w:ascii="Arial" w:cs="Arial" w:eastAsia="Arial" w:hAnsi="Arial"/>
          <w:b/>
          <w:bCs/>
          <w:color w:val="1B3A5C"/>
          <w:sz w:val="28"/>
          <w:szCs w:val="28"/>
        </w:rPr>
        <w:t xml:space="preserve">1.2 The Two Output Tracks</w:t>
      </w:r>
    </w:p>
    <w:p>
      <w:pPr>
        <w:spacing w:after="80" w:before="60"/>
      </w:pPr>
      <w:r>
        <w:rPr>
          <w:rFonts w:ascii="Arial" w:cs="Arial" w:eastAsia="Arial" w:hAnsi="Arial"/>
          <w:b/>
          <w:bCs/>
          <w:color w:val="1A2B3C"/>
          <w:sz w:val="22"/>
          <w:szCs w:val="22"/>
        </w:rPr>
        <w:t xml:space="preserve">Patient Track: </w:t>
      </w:r>
      <w:r>
        <w:rPr>
          <w:rFonts w:ascii="Arial" w:cs="Arial" w:eastAsia="Arial" w:hAnsi="Arial"/>
          <w:color w:val="1A2B3C"/>
          <w:sz w:val="22"/>
          <w:szCs w:val="22"/>
        </w:rPr>
        <w:t xml:space="preserve">Digestible, actionable prehabilitation recommendations — exercise, nutrition, fasting, thermal conditioning, sleep, smoking cessation, alcohol reduction, anemia nutritional support. Written at accessible reading level with mechanism explanations and evidence summaries.</w:t>
      </w:r>
    </w:p>
    <w:p>
      <w:pPr>
        <w:spacing w:after="60" w:before="60"/>
      </w:pPr>
      <w:r>
        <w:t xml:space="preserve"/>
      </w:r>
    </w:p>
    <w:p>
      <w:pPr>
        <w:spacing w:after="80" w:before="60"/>
      </w:pPr>
      <w:r>
        <w:rPr>
          <w:rFonts w:ascii="Arial" w:cs="Arial" w:eastAsia="Arial" w:hAnsi="Arial"/>
          <w:b/>
          <w:bCs/>
          <w:color w:val="1A2B3C"/>
          <w:sz w:val="22"/>
          <w:szCs w:val="22"/>
        </w:rPr>
        <w:t xml:space="preserve">Provider Track: </w:t>
      </w:r>
      <w:r>
        <w:rPr>
          <w:rFonts w:ascii="Arial" w:cs="Arial" w:eastAsia="Arial" w:hAnsi="Arial"/>
          <w:color w:val="1A2B3C"/>
          <w:sz w:val="22"/>
          <w:szCs w:val="22"/>
        </w:rPr>
        <w:t xml:space="preserve">Clinically precise medication management orders, risk stratification tasks, lab panels, and protocol decisions. Written for anesthesiologists, surgeons, and CRNA workflows. Each item references the guideline source (ASRA 5th Ed, 2024 AHA/ACC, ESAIC 2025).</w:t>
      </w:r>
    </w:p>
    <w:p>
      <w:pPr>
        <w:spacing w:after="60" w:before="60"/>
      </w:pPr>
      <w:r>
        <w:t xml:space="preserve"/>
      </w:r>
    </w:p>
    <w:p>
      <w:pPr>
        <w:pStyle w:val="Heading2"/>
        <w:spacing w:after="120" w:before="320"/>
      </w:pPr>
      <w:r>
        <w:rPr>
          <w:rFonts w:ascii="Arial" w:cs="Arial" w:eastAsia="Arial" w:hAnsi="Arial"/>
          <w:b/>
          <w:bCs/>
          <w:color w:val="1B3A5C"/>
          <w:sz w:val="28"/>
          <w:szCs w:val="28"/>
        </w:rPr>
        <w:t xml:space="preserve">1.3 Assessment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Fields Collected</w:t>
            </w:r>
          </w:p>
        </w:tc>
      </w:tr>
      <w:tr>
        <w:tc>
          <w:tcPr>
            <w:tcW w:type="dxa" w:w="2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 — Patient Info</w:t>
            </w:r>
          </w:p>
        </w:tc>
        <w:tc>
          <w:tcPr>
            <w:tcW w:type="dxa" w:w="7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Name, age, height, weight, weeks until surgery, surgery type</w:t>
            </w:r>
          </w:p>
        </w:tc>
      </w:tr>
      <w:tr>
        <w:tc>
          <w:tcPr>
            <w:tcW w:type="dxa" w:w="2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2 — Surgery Details</w:t>
            </w:r>
          </w:p>
        </w:tc>
        <w:tc>
          <w:tcPr>
            <w:tcW w:type="dxa" w:w="7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Surgery tags (implant, vascular, cancer), blood loss expectation</w:t>
            </w:r>
          </w:p>
        </w:tc>
      </w:tr>
      <w:tr>
        <w:tc>
          <w:tcPr>
            <w:tcW w:type="dxa" w:w="2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 — Medical History</w:t>
            </w:r>
          </w:p>
        </w:tc>
        <w:tc>
          <w:tcPr>
            <w:tcW w:type="dxa" w:w="7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Cardiac, respiratory, endocrine, other conditions; risk category</w:t>
            </w:r>
          </w:p>
        </w:tc>
      </w:tr>
      <w:tr>
        <w:tc>
          <w:tcPr>
            <w:tcW w:type="dxa" w:w="2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4 — Medications</w:t>
            </w:r>
          </w:p>
        </w:tc>
        <w:tc>
          <w:tcPr>
            <w:tcW w:type="dxa" w:w="7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Anticoagulants, diabetes meds (GLP-1, SGLT2), pain meds, cardio meds</w:t>
            </w:r>
          </w:p>
        </w:tc>
      </w:tr>
      <w:tr>
        <w:tc>
          <w:tcPr>
            <w:tcW w:type="dxa" w:w="2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5 — Fitness Baseline</w:t>
            </w:r>
          </w:p>
        </w:tc>
        <w:tc>
          <w:tcPr>
            <w:tcW w:type="dxa" w:w="7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Exercise level, DASI score, HRV tracking, METs estimate</w:t>
            </w:r>
          </w:p>
        </w:tc>
      </w:tr>
      <w:tr>
        <w:tc>
          <w:tcPr>
            <w:tcW w:type="dxa" w:w="2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6 — Nutrition &amp; Lifestyle</w:t>
            </w:r>
          </w:p>
        </w:tc>
        <w:tc>
          <w:tcPr>
            <w:tcW w:type="dxa" w:w="7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Smoking status, alcohol use, eating pattern, thermal habits, weight loss history, hemoglobin, albumin</w:t>
            </w:r>
          </w:p>
        </w:tc>
      </w:tr>
    </w:tbl>
    <w:p>
      <w:pPr>
        <w:spacing w:after="60" w:before="60"/>
      </w:pPr>
      <w:r>
        <w:t xml:space="preserve"/>
      </w:r>
    </w:p>
    <w:p>
      <w:pPr>
        <w:pStyle w:val="Heading2"/>
        <w:spacing w:after="120" w:before="320"/>
      </w:pPr>
      <w:r>
        <w:rPr>
          <w:rFonts w:ascii="Arial" w:cs="Arial" w:eastAsia="Arial" w:hAnsi="Arial"/>
          <w:b/>
          <w:bCs/>
          <w:color w:val="1B3A5C"/>
          <w:sz w:val="28"/>
          <w:szCs w:val="28"/>
        </w:rPr>
        <w:t xml:space="preserve">1.4 Output Objects</w:t>
      </w:r>
    </w:p>
    <w:p>
      <w:pPr>
        <w:spacing w:after="80" w:before="60"/>
      </w:pPr>
      <w:r>
        <w:rPr>
          <w:rFonts w:ascii="Arial" w:cs="Arial" w:eastAsia="Arial" w:hAnsi="Arial"/>
          <w:b/>
          <w:bCs/>
          <w:color w:val="1A2B3C"/>
          <w:sz w:val="22"/>
          <w:szCs w:val="22"/>
        </w:rPr>
        <w:t xml:space="preserve">patient[]</w:t>
      </w:r>
      <w:r>
        <w:rPr>
          <w:rFonts w:ascii="Arial" w:cs="Arial" w:eastAsia="Arial" w:hAnsi="Arial"/>
          <w:color w:val="1A2B3C"/>
          <w:sz w:val="22"/>
          <w:szCs w:val="22"/>
        </w:rPr>
        <w:t xml:space="preserve"> — Array of recommendation objects: { domain, priority, title, detail, steps[], learnMore }</w:t>
      </w:r>
    </w:p>
    <w:p>
      <w:pPr>
        <w:spacing w:after="80" w:before="60"/>
      </w:pPr>
      <w:r>
        <w:rPr>
          <w:rFonts w:ascii="Arial" w:cs="Arial" w:eastAsia="Arial" w:hAnsi="Arial"/>
          <w:b/>
          <w:bCs/>
          <w:color w:val="1A2B3C"/>
          <w:sz w:val="22"/>
          <w:szCs w:val="22"/>
        </w:rPr>
        <w:t xml:space="preserve">provider[]</w:t>
      </w:r>
      <w:r>
        <w:rPr>
          <w:rFonts w:ascii="Arial" w:cs="Arial" w:eastAsia="Arial" w:hAnsi="Arial"/>
          <w:color w:val="1A2B3C"/>
          <w:sz w:val="22"/>
          <w:szCs w:val="22"/>
        </w:rPr>
        <w:t xml:space="preserve"> — Array of clinical task objects: { domain, priority, title, detail }</w:t>
      </w:r>
    </w:p>
    <w:p>
      <w:pPr>
        <w:spacing w:after="80" w:before="60"/>
      </w:pPr>
      <w:r>
        <w:rPr>
          <w:rFonts w:ascii="Arial" w:cs="Arial" w:eastAsia="Arial" w:hAnsi="Arial"/>
          <w:b/>
          <w:bCs/>
          <w:color w:val="1A2B3C"/>
          <w:sz w:val="22"/>
          <w:szCs w:val="22"/>
        </w:rPr>
        <w:t xml:space="preserve">alerts[]</w:t>
      </w:r>
      <w:r>
        <w:rPr>
          <w:rFonts w:ascii="Arial" w:cs="Arial" w:eastAsia="Arial" w:hAnsi="Arial"/>
          <w:color w:val="1A2B3C"/>
          <w:sz w:val="22"/>
          <w:szCs w:val="22"/>
        </w:rPr>
        <w:t xml:space="preserve"> — Array of urgent alert objects: { type ('danger'|'warning'), text }</w:t>
      </w:r>
    </w:p>
    <w:p>
      <w:pPr>
        <w:spacing w:after="80" w:before="60"/>
      </w:pPr>
      <w:r>
        <w:rPr>
          <w:rFonts w:ascii="Arial" w:cs="Arial" w:eastAsia="Arial" w:hAnsi="Arial"/>
          <w:b/>
          <w:bCs/>
          <w:color w:val="1A2B3C"/>
          <w:sz w:val="22"/>
          <w:szCs w:val="22"/>
        </w:rPr>
        <w:t xml:space="preserve">riskLevel</w:t>
      </w:r>
      <w:r>
        <w:rPr>
          <w:rFonts w:ascii="Arial" w:cs="Arial" w:eastAsia="Arial" w:hAnsi="Arial"/>
          <w:color w:val="1A2B3C"/>
          <w:sz w:val="22"/>
          <w:szCs w:val="22"/>
        </w:rPr>
        <w:t xml:space="preserve"> — 'low' | 'elevated' | 'high' — drives risk badge color and provider pathway depth</w:t>
      </w:r>
    </w:p>
    <w:p>
      <w:pPr>
        <w:pStyle w:val="Heading1"/>
        <w:pageBreakBefore/>
        <w:spacing w:after="200" w:before="480"/>
      </w:pPr>
      <w:r>
        <w:rPr>
          <w:rFonts w:ascii="Arial" w:cs="Arial" w:eastAsia="Arial" w:hAnsi="Arial"/>
          <w:b/>
          <w:bCs/>
          <w:color w:val="1B3A5C"/>
          <w:sz w:val="36"/>
          <w:szCs w:val="36"/>
        </w:rPr>
        <w:t xml:space="preserve">2. Risk Stratification Logic</w:t>
      </w:r>
    </w:p>
    <w:p>
      <w:pPr>
        <w:spacing w:after="100" w:before="60"/>
      </w:pPr>
      <w:r>
        <w:rPr>
          <w:rFonts w:ascii="Arial" w:cs="Arial" w:eastAsia="Arial" w:hAnsi="Arial"/>
          <w:color w:val="1A2B3C"/>
          <w:sz w:val="22"/>
          <w:szCs w:val="22"/>
        </w:rPr>
        <w:t xml:space="preserve">Risk level is computed at the top of generatePlan() before any domain-specific logic runs. It gates the depth of the provider track and drives UI risk badge display.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Condition(s) Evaluated</w:t>
            </w:r>
          </w:p>
        </w:tc>
        <w:tc>
          <w:tcPr>
            <w:tcW w:type="dxa" w:w="3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Level Assigned</w:t>
            </w:r>
          </w:p>
        </w:tc>
      </w:tr>
      <w:tr>
        <w:tc>
          <w:tcPr>
            <w:tcW w:type="dxa" w:w="6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riskCategory === 'high'  OR  cardiac includes 'Prior MI (within 6 months)'  OR  cardiac includes 'CHF'</w:t>
            </w:r>
          </w:p>
        </w:tc>
        <w:tc>
          <w:tcPr>
            <w:tcW w:type="dxa" w:w="3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6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riskCategory === 'elevated'  OR  cardiac array length &gt; 0  OR  dasiScore &lt; 34  OR  mets === 'lt4'</w:t>
            </w:r>
          </w:p>
        </w:tc>
        <w:tc>
          <w:tcPr>
            <w:tcW w:type="dxa" w:w="3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ELEVATED</w:t>
            </w:r>
          </w:p>
        </w:tc>
      </w:tr>
      <w:tr>
        <w:tc>
          <w:tcPr>
            <w:tcW w:type="dxa" w:w="6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None of the above conditions</w:t>
            </w:r>
          </w:p>
        </w:tc>
        <w:tc>
          <w:tcPr>
            <w:tcW w:type="dxa" w:w="3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LOW</w:t>
            </w:r>
          </w:p>
        </w:tc>
      </w:tr>
    </w:tbl>
    <w:p>
      <w:pPr>
        <w:spacing w:after="60" w:before="60"/>
      </w:pPr>
      <w:r>
        <w:t xml:space="preserve"/>
      </w:r>
    </w:p>
    <w:p>
      <w:pPr>
        <w:spacing w:after="100" w:before="60"/>
      </w:pPr>
      <w:r>
        <w:rPr>
          <w:rFonts w:ascii="Arial" w:cs="Arial" w:eastAsia="Arial" w:hAnsi="Arial"/>
          <w:i/>
          <w:iCs/>
          <w:color w:val="4A6274"/>
          <w:sz w:val="20"/>
          <w:szCs w:val="20"/>
        </w:rPr>
        <w:t xml:space="preserve">Note: Evaluation is sequential: HIGH is tested first. If true, ELEVATED and LOW are not evaluated. This means CHF or recent MI always produces HIGH regardless of riskCategory field.</w:t>
      </w:r>
    </w:p>
    <w:p>
      <w:pPr>
        <w:spacing w:after="60" w:before="60"/>
      </w:pPr>
      <w:r>
        <w:t xml:space="preserve"/>
      </w:r>
    </w:p>
    <w:p>
      <w:pPr>
        <w:pStyle w:val="Heading2"/>
        <w:spacing w:after="120" w:before="320"/>
      </w:pPr>
      <w:r>
        <w:rPr>
          <w:rFonts w:ascii="Arial" w:cs="Arial" w:eastAsia="Arial" w:hAnsi="Arial"/>
          <w:b/>
          <w:bCs/>
          <w:color w:val="1B3A5C"/>
          <w:sz w:val="28"/>
          <w:szCs w:val="28"/>
        </w:rPr>
        <w:t xml:space="preserve">2.1 DASI Score Threshold</w:t>
      </w:r>
    </w:p>
    <w:p>
      <w:pPr>
        <w:spacing w:after="100" w:before="60"/>
      </w:pPr>
      <w:r>
        <w:rPr>
          <w:rFonts w:ascii="Arial" w:cs="Arial" w:eastAsia="Arial" w:hAnsi="Arial"/>
          <w:color w:val="1A2B3C"/>
          <w:sz w:val="22"/>
          <w:szCs w:val="22"/>
        </w:rPr>
        <w:t xml:space="preserve">DASI (Duke Activity Status Index) score &lt; 34 is the cutoff for elevated risk, corresponding to approximately VO2max &lt; 4 METs. The VO2max formula: VO2max = (0.43 × DASI score) + 9.48. A score of 34 produces VO2max ≈ 24 mL/kg/min (functional capacity threshold per 2024 AHA/ACC).</w:t>
      </w:r>
    </w:p>
    <w:p>
      <w:pPr>
        <w:pStyle w:val="Heading1"/>
        <w:pageBreakBefore/>
        <w:spacing w:after="200" w:before="480"/>
      </w:pPr>
      <w:r>
        <w:rPr>
          <w:rFonts w:ascii="Arial" w:cs="Arial" w:eastAsia="Arial" w:hAnsi="Arial"/>
          <w:b/>
          <w:bCs/>
          <w:color w:val="1B3A5C"/>
          <w:sz w:val="36"/>
          <w:szCs w:val="36"/>
        </w:rPr>
        <w:t xml:space="preserve">3. Alert Triggers</w:t>
      </w:r>
    </w:p>
    <w:p>
      <w:pPr>
        <w:spacing w:after="100" w:before="60"/>
      </w:pPr>
      <w:r>
        <w:rPr>
          <w:rFonts w:ascii="Arial" w:cs="Arial" w:eastAsia="Arial" w:hAnsi="Arial"/>
          <w:color w:val="1A2B3C"/>
          <w:sz w:val="22"/>
          <w:szCs w:val="22"/>
        </w:rPr>
        <w:t xml:space="preserve">Alerts are generated before any domain-specific logic. They appear at the top of the plan output in colored banners. Danger alerts are red; warning alerts are amber.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900"/>
        <w:gridCol w:w="5100"/>
      </w:tblGrid>
      <w:tr>
        <w:tc>
          <w:tcPr>
            <w:tcW w:type="dxa" w:w="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9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Text Summary</w:t>
            </w:r>
          </w:p>
        </w:tc>
      </w:tr>
      <w:tr>
        <w:tc>
          <w:tcPr>
            <w:tcW w:type="dxa" w:w="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GLP-1 RA detected AND glp1GI === 'active'</w:t>
            </w:r>
          </w:p>
        </w:tc>
        <w:tc>
          <w:tcPr>
            <w:tcW w:type="dxa" w:w="9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DANGER</w:t>
            </w:r>
          </w:p>
        </w:tc>
        <w:tc>
          <w:tcPr>
            <w:tcW w:type="dxa" w:w="51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Active GI symptoms — consider delaying surgery. Liquid diet 24h before, point-of-care gastric ultrasound on DOS, consider RSI.</w:t>
            </w:r>
          </w:p>
        </w:tc>
      </w:tr>
      <w:tr>
        <w:tc>
          <w:tcPr>
            <w:tcW w:type="dxa" w:w="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2</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SGLT2 inhibitor detected (any)</w:t>
            </w:r>
          </w:p>
        </w:tc>
        <w:tc>
          <w:tcPr>
            <w:tcW w:type="dxa" w:w="9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WARNING</w:t>
            </w:r>
          </w:p>
        </w:tc>
        <w:tc>
          <w:tcPr>
            <w:tcW w:type="dxa" w:w="51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SGLT2 inhibitor MUST be held 3-4 days before surgery. Monitor ketones perioperatively. Risk of euglycemic DKA.</w:t>
            </w:r>
          </w:p>
        </w:tc>
      </w:tr>
      <w:tr>
        <w:tc>
          <w:tcPr>
            <w:tcW w:type="dxa" w:w="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cardiac includes 'Prior MI (within 6 months)'</w:t>
            </w:r>
          </w:p>
        </w:tc>
        <w:tc>
          <w:tcPr>
            <w:tcW w:type="dxa" w:w="9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DANGER</w:t>
            </w:r>
          </w:p>
        </w:tc>
        <w:tc>
          <w:tcPr>
            <w:tcW w:type="dxa" w:w="51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MI within 6 months — optimal to wait ≥60 days for elective NCS (2024 AHA/ACC Class 1).</w:t>
            </w:r>
          </w:p>
        </w:tc>
      </w:tr>
      <w:tr>
        <w:tc>
          <w:tcPr>
            <w:tcW w:type="dxa" w:w="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4</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cardiac includes 'Prior stroke' OR allConditions includes 'Prior stroke'</w:t>
            </w:r>
          </w:p>
        </w:tc>
        <w:tc>
          <w:tcPr>
            <w:tcW w:type="dxa" w:w="9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WARNING</w:t>
            </w:r>
          </w:p>
        </w:tc>
        <w:tc>
          <w:tcPr>
            <w:tcW w:type="dxa" w:w="51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Delay elective NCS at least 9 months if possible (Class 2b). If &lt;3 months, high risk of recurrent event.</w:t>
            </w:r>
          </w:p>
        </w:tc>
      </w:tr>
      <w:tr>
        <w:tc>
          <w:tcPr>
            <w:tcW w:type="dxa" w:w="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5</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other includes 'History of MH'</w:t>
            </w:r>
          </w:p>
        </w:tc>
        <w:tc>
          <w:tcPr>
            <w:tcW w:type="dxa" w:w="9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DANGER</w:t>
            </w:r>
          </w:p>
        </w:tc>
        <w:tc>
          <w:tcPr>
            <w:tcW w:type="dxa" w:w="51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Malignant Hyperthermia history — ensure dantrolene, MHAUS registry consult, avoid triggering agents.</w:t>
            </w:r>
          </w:p>
        </w:tc>
      </w:tr>
      <w:tr>
        <w:tc>
          <w:tcPr>
            <w:tcW w:type="dxa" w:w="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6</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weightLoss === 'significant' OR albumin &lt; 3.0</w:t>
            </w:r>
          </w:p>
        </w:tc>
        <w:tc>
          <w:tcPr>
            <w:tcW w:type="dxa" w:w="9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WARNING</w:t>
            </w:r>
          </w:p>
        </w:tc>
        <w:tc>
          <w:tcPr>
            <w:tcW w:type="dxa" w:w="51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Malnutrition risk — consider 7-14 day nutritional supplementation before proceeding.</w:t>
            </w:r>
          </w:p>
        </w:tc>
      </w:tr>
      <w:tr>
        <w:tc>
          <w:tcPr>
            <w:tcW w:type="dxa" w:w="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7</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hemoglobin &lt; 8 g/dL (entered value)</w:t>
            </w:r>
          </w:p>
        </w:tc>
        <w:tc>
          <w:tcPr>
            <w:tcW w:type="dxa" w:w="9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DANGER</w:t>
            </w:r>
          </w:p>
        </w:tc>
        <w:tc>
          <w:tcPr>
            <w:tcW w:type="dxa" w:w="51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Severe anemia (Hgb &lt; 8 g/dL) — consider preoperative transfusion and hematology consult. Defer elective surgery if possible.</w:t>
            </w:r>
          </w:p>
        </w:tc>
      </w:tr>
      <w:tr>
        <w:tc>
          <w:tcPr>
            <w:tcW w:type="dxa" w:w="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8</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smokingStatus === 'current' AND cigPerDay &gt;= 20</w:t>
            </w:r>
          </w:p>
        </w:tc>
        <w:tc>
          <w:tcPr>
            <w:tcW w:type="dxa" w:w="9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WARNING</w:t>
            </w:r>
          </w:p>
        </w:tc>
        <w:tc>
          <w:tcPr>
            <w:tcW w:type="dxa" w:w="51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Heavy smoker (≥20 cigarettes/day) — elevated pulmonary complications, wound infection, and impaired healing.</w:t>
            </w:r>
          </w:p>
        </w:tc>
      </w:tr>
      <w:tr>
        <w:tc>
          <w:tcPr>
            <w:tcW w:type="dxa" w:w="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9</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withdrawalHistory === 'yes'</w:t>
            </w:r>
          </w:p>
        </w:tc>
        <w:tc>
          <w:tcPr>
            <w:tcW w:type="dxa" w:w="9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DANGER</w:t>
            </w:r>
          </w:p>
        </w:tc>
        <w:tc>
          <w:tcPr>
            <w:tcW w:type="dxa" w:w="51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Alcohol withdrawal history (seizures/DTs) — requires withdrawal prevention protocol, possible ICU monitoring, addiction medicine consult.</w:t>
            </w:r>
          </w:p>
        </w:tc>
      </w:tr>
      <w:tr>
        <w:tc>
          <w:tcPr>
            <w:tcW w:type="dxa" w:w="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10</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alcoholUse === 'heavy'</w:t>
            </w:r>
          </w:p>
        </w:tc>
        <w:tc>
          <w:tcPr>
            <w:tcW w:type="dxa" w:w="9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WARNING</w:t>
            </w:r>
          </w:p>
        </w:tc>
        <w:tc>
          <w:tcPr>
            <w:tcW w:type="dxa" w:w="51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Heavy alcohol use (&gt;14 drinks/week) — 2-5x infection risk, coagulopathy, hepatic dysfunction, withdrawal risk.</w:t>
            </w:r>
          </w:p>
        </w:tc>
      </w:tr>
    </w:tbl>
    <w:p>
      <w:pPr>
        <w:pStyle w:val="Heading1"/>
        <w:pageBreakBefore/>
        <w:spacing w:after="200" w:before="480"/>
      </w:pPr>
      <w:r>
        <w:rPr>
          <w:rFonts w:ascii="Arial" w:cs="Arial" w:eastAsia="Arial" w:hAnsi="Arial"/>
          <w:b/>
          <w:bCs/>
          <w:color w:val="1B3A5C"/>
          <w:sz w:val="36"/>
          <w:szCs w:val="36"/>
        </w:rPr>
        <w:t xml:space="preserve">4. Patient Track — Decision Trees by Domain</w:t>
      </w:r>
    </w:p>
    <w:p>
      <w:pPr>
        <w:spacing w:after="100" w:before="60"/>
      </w:pPr>
      <w:r>
        <w:rPr>
          <w:rFonts w:ascii="Arial" w:cs="Arial" w:eastAsia="Arial" w:hAnsi="Arial"/>
          <w:color w:val="1A2B3C"/>
          <w:sz w:val="22"/>
          <w:szCs w:val="22"/>
        </w:rPr>
        <w:t xml:space="preserve">Each domain in the patient track is evaluated independently. Cards are pushed to the patient[] array when conditions match. Multiple cards can be active simultaneously.</w:t>
      </w:r>
    </w:p>
    <w:p>
      <w:pPr>
        <w:pStyle w:val="Heading2"/>
        <w:spacing w:after="120" w:before="320"/>
      </w:pPr>
      <w:r>
        <w:rPr>
          <w:rFonts w:ascii="Arial" w:cs="Arial" w:eastAsia="Arial" w:hAnsi="Arial"/>
          <w:b/>
          <w:bCs/>
          <w:color w:val="1B3A5C"/>
          <w:sz w:val="28"/>
          <w:szCs w:val="28"/>
        </w:rPr>
        <w:t xml:space="preserve">4.1 Exercise</w:t>
      </w:r>
    </w:p>
    <w:p>
      <w:pPr>
        <w:spacing w:after="100" w:before="60"/>
      </w:pPr>
      <w:r>
        <w:rPr>
          <w:rFonts w:ascii="Arial" w:cs="Arial" w:eastAsia="Arial" w:hAnsi="Arial"/>
          <w:color w:val="1A2B3C"/>
          <w:sz w:val="22"/>
          <w:szCs w:val="22"/>
        </w:rPr>
        <w:t xml:space="preserve">Gate variable: unsafeForExercise = cardiac includes 'Prior MI (within 6 months)' OR allConditions includes 'Uncontrolled HTN (DBP &gt;110)'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2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unsafeForExercise === true</w:t>
            </w:r>
          </w:p>
        </w:tc>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Exercise — Physician Clearance Required</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Safe + exerciseLevel === 'sedentary' + weeks &gt;= 4</w:t>
            </w:r>
          </w:p>
        </w:tc>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Prehabilitation Program — Start Immediately</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Safe + exerciseLevel === 'light' + weeks &gt;= 4</w:t>
            </w:r>
          </w:p>
        </w:tc>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Increase Exercise Intensity</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Safe + exerciseLevel === 'moderate' + weeks &gt;= 4</w:t>
            </w:r>
          </w:p>
        </w:tc>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Optimize Training for Surgery</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Safe + exerciseLevel === 'active' or 'high' + weeks &gt;= 4</w:t>
            </w:r>
          </w:p>
        </w:tc>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Maintain Fitness, Taper Before Surgery</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LOW</w:t>
            </w:r>
          </w:p>
        </w:tc>
      </w:tr>
      <w:tr>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Safe + any exerciseLevel + weeks &lt; 4</w:t>
            </w:r>
          </w:p>
        </w:tc>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Accelerated Prehab (X weeks available)</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HIGH</w:t>
            </w:r>
          </w:p>
        </w:tc>
      </w:tr>
    </w:tbl>
    <w:p>
      <w:pPr>
        <w:spacing w:after="60" w:before="60"/>
      </w:pPr>
      <w:r>
        <w:t xml:space="preserve"/>
      </w:r>
    </w:p>
    <w:p>
      <w:pPr>
        <w:spacing w:after="100" w:before="60"/>
      </w:pPr>
      <w:r>
        <w:rPr>
          <w:rFonts w:ascii="Arial" w:cs="Arial" w:eastAsia="Arial" w:hAnsi="Arial"/>
          <w:i/>
          <w:iCs/>
          <w:color w:val="4A6274"/>
          <w:sz w:val="20"/>
          <w:szCs w:val="20"/>
        </w:rPr>
        <w:t xml:space="preserve">Note: Target prehabilitation dose: 500+ total minutes. HIIT added from week 3 (sedentary) or immediately (light/moderate). Taper exercise 30% in final week for all branches.</w:t>
      </w:r>
    </w:p>
    <w:p>
      <w:pPr>
        <w:pStyle w:val="Heading2"/>
        <w:spacing w:after="120" w:before="320"/>
      </w:pPr>
      <w:r>
        <w:rPr>
          <w:rFonts w:ascii="Arial" w:cs="Arial" w:eastAsia="Arial" w:hAnsi="Arial"/>
          <w:b/>
          <w:bCs/>
          <w:color w:val="1B3A5C"/>
          <w:sz w:val="28"/>
          <w:szCs w:val="28"/>
        </w:rPr>
        <w:t xml:space="preserve">4.2 Nutrition</w:t>
      </w:r>
    </w:p>
    <w:p>
      <w:pPr>
        <w:spacing w:after="100" w:before="60"/>
      </w:pPr>
      <w:r>
        <w:rPr>
          <w:rFonts w:ascii="Arial" w:cs="Arial" w:eastAsia="Arial" w:hAnsi="Arial"/>
          <w:color w:val="1A2B3C"/>
          <w:sz w:val="22"/>
          <w:szCs w:val="22"/>
        </w:rPr>
        <w:t xml:space="preserve">Nutrition pushes 2-3 cards depending on surgery tags and cancer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2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(all patients)</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Protein Target: [weightKg x 1.5]g/day (1.5 g/kg)</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4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surgeryTags includes 'Cancer resection' OR other includes 'Active cancer/chemo'</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Immunonutrition Recommended</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4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(all patients)</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Preoperative Carbohydrate Loading</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MEDIUM</w:t>
            </w:r>
          </w:p>
        </w:tc>
      </w:tr>
    </w:tbl>
    <w:p>
      <w:pPr>
        <w:spacing w:after="60" w:before="60"/>
      </w:pPr>
      <w:r>
        <w:t xml:space="preserve"/>
      </w:r>
    </w:p>
    <w:p>
      <w:pPr>
        <w:spacing w:after="100" w:before="60"/>
      </w:pPr>
      <w:r>
        <w:rPr>
          <w:rFonts w:ascii="Arial" w:cs="Arial" w:eastAsia="Arial" w:hAnsi="Arial"/>
          <w:i/>
          <w:iCs/>
          <w:color w:val="4A6274"/>
          <w:sz w:val="20"/>
          <w:szCs w:val="20"/>
        </w:rPr>
        <w:t xml:space="preserve">Note: Protein target is personalized: weight entered in lbs converted to kg (x 0.453592) then multiplied by 1.5. Default 80 kg if no weight entered. Carb loading: 800 mL evening before + 400 mL 2-3h morning of surgery.</w:t>
      </w:r>
    </w:p>
    <w:p>
      <w:pPr>
        <w:pStyle w:val="Heading2"/>
        <w:spacing w:after="120" w:before="320"/>
      </w:pPr>
      <w:r>
        <w:rPr>
          <w:rFonts w:ascii="Arial" w:cs="Arial" w:eastAsia="Arial" w:hAnsi="Arial"/>
          <w:b/>
          <w:bCs/>
          <w:color w:val="1B3A5C"/>
          <w:sz w:val="28"/>
          <w:szCs w:val="28"/>
        </w:rPr>
        <w:t xml:space="preserve">4.3 Metabolic Prep / Fasting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2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isDiabetic === false AND weeks &gt;= 3</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Consider Strategic Intermittent Fasting</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4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isDiabetic === true</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Fasting Protocol — Not Recommended</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LOW</w:t>
            </w:r>
          </w:p>
        </w:tc>
      </w:tr>
    </w:tbl>
    <w:p>
      <w:pPr>
        <w:spacing w:after="60" w:before="60"/>
      </w:pPr>
      <w:r>
        <w:t xml:space="preserve"/>
      </w:r>
    </w:p>
    <w:p>
      <w:pPr>
        <w:spacing w:after="100" w:before="60"/>
      </w:pPr>
      <w:r>
        <w:rPr>
          <w:rFonts w:ascii="Arial" w:cs="Arial" w:eastAsia="Arial" w:hAnsi="Arial"/>
          <w:i/>
          <w:iCs/>
          <w:color w:val="4A6274"/>
          <w:sz w:val="20"/>
          <w:szCs w:val="20"/>
        </w:rPr>
        <w:t xml:space="preserve">Note: isDiabetic = endocrine array includes any item containing 'Diabetes' or 'HbA1c'. If diabetic condition absent AND fewer than 3 weeks remain: no fasting card is generated. Mechanism: AMPK-SIRT1-mTOR autophagy pathway activation.</w:t>
      </w:r>
    </w:p>
    <w:p>
      <w:pPr>
        <w:pStyle w:val="Heading2"/>
        <w:spacing w:after="120" w:before="320"/>
      </w:pPr>
      <w:r>
        <w:rPr>
          <w:rFonts w:ascii="Arial" w:cs="Arial" w:eastAsia="Arial" w:hAnsi="Arial"/>
          <w:b/>
          <w:bCs/>
          <w:color w:val="1B3A5C"/>
          <w:sz w:val="28"/>
          <w:szCs w:val="28"/>
        </w:rPr>
        <w:t xml:space="preserve">4.4 Thermal Conditioning</w:t>
      </w:r>
    </w:p>
    <w:p>
      <w:pPr>
        <w:spacing w:after="100" w:before="60"/>
      </w:pPr>
      <w:r>
        <w:rPr>
          <w:rFonts w:ascii="Arial" w:cs="Arial" w:eastAsia="Arial" w:hAnsi="Arial"/>
          <w:color w:val="1A2B3C"/>
          <w:sz w:val="22"/>
          <w:szCs w:val="22"/>
        </w:rPr>
        <w:t xml:space="preserve">Gate variable: thermalContraindicated = cardiac includes CAD/Angina OR Prior MI (within 6 months) OR Uncontrolled HTN (DBP &gt;110) OR Cardiomyopathy/HCM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c>
          <w:tcPr>
            <w:tcW w:type="dxa" w:w="4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21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thermalContraindicated === true AND weeks &gt;= 4</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Thermal Conditioning — Contraindicated</w:t>
            </w:r>
          </w:p>
        </w:tc>
        <w:tc>
          <w:tcPr>
            <w:tcW w:type="dxa" w:w="21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LOW</w:t>
            </w:r>
          </w:p>
        </w:tc>
      </w:tr>
      <w:tr>
        <w:tc>
          <w:tcPr>
            <w:tcW w:type="dxa" w:w="4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thermalContraindicated === false AND weeks &gt;= 4 AND no current thermal habits</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Consider Gradual Thermal Conditioning</w:t>
            </w:r>
          </w:p>
        </w:tc>
        <w:tc>
          <w:tcPr>
            <w:tcW w:type="dxa" w:w="21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LOW</w:t>
            </w:r>
          </w:p>
        </w:tc>
      </w:tr>
      <w:tr>
        <w:tc>
          <w:tcPr>
            <w:tcW w:type="dxa" w:w="4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thermalContraindicated === false AND weeks &gt;= 4 AND has current thermal habits</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Continue Thermal Conditioning</w:t>
            </w:r>
          </w:p>
        </w:tc>
        <w:tc>
          <w:tcPr>
            <w:tcW w:type="dxa" w:w="21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LOW</w:t>
            </w:r>
          </w:p>
        </w:tc>
      </w:tr>
    </w:tbl>
    <w:p>
      <w:pPr>
        <w:spacing w:after="60" w:before="60"/>
      </w:pPr>
      <w:r>
        <w:t xml:space="preserve"/>
      </w:r>
    </w:p>
    <w:p>
      <w:pPr>
        <w:spacing w:after="100" w:before="60"/>
      </w:pPr>
      <w:r>
        <w:rPr>
          <w:rFonts w:ascii="Arial" w:cs="Arial" w:eastAsia="Arial" w:hAnsi="Arial"/>
          <w:i/>
          <w:iCs/>
          <w:color w:val="4A6274"/>
          <w:sz w:val="20"/>
          <w:szCs w:val="20"/>
        </w:rPr>
        <w:t xml:space="preserve">Note: Thermal cards only generated when weeks &gt;= 4. No thermal card if weeks &lt; 4. 'Current thermal habits' = thermalHabits array not empty and not ['None'].</w:t>
      </w:r>
    </w:p>
    <w:p>
      <w:pPr>
        <w:pStyle w:val="Heading2"/>
        <w:spacing w:after="120" w:before="320"/>
      </w:pPr>
      <w:r>
        <w:rPr>
          <w:rFonts w:ascii="Arial" w:cs="Arial" w:eastAsia="Arial" w:hAnsi="Arial"/>
          <w:b/>
          <w:bCs/>
          <w:color w:val="1B3A5C"/>
          <w:sz w:val="28"/>
          <w:szCs w:val="28"/>
        </w:rPr>
        <w:t xml:space="preserve">4.5 Stress and Sleep</w:t>
      </w:r>
    </w:p>
    <w:p>
      <w:pPr>
        <w:spacing w:after="100" w:before="60"/>
      </w:pPr>
      <w:r>
        <w:rPr>
          <w:rFonts w:ascii="Arial" w:cs="Arial" w:eastAsia="Arial" w:hAnsi="Arial"/>
          <w:color w:val="1A2B3C"/>
          <w:sz w:val="22"/>
          <w:szCs w:val="22"/>
        </w:rPr>
        <w:t xml:space="preserve">Always generated. No conditional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2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(all patients)</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Sleep Optimization and Stress Reduction</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MEDIUM</w:t>
            </w:r>
          </w:p>
        </w:tc>
      </w:tr>
    </w:tbl>
    <w:p>
      <w:pPr>
        <w:spacing w:after="60" w:before="60"/>
      </w:pPr>
      <w:r>
        <w:t xml:space="preserve"/>
      </w:r>
    </w:p>
    <w:p>
      <w:pPr>
        <w:spacing w:after="100" w:before="60"/>
      </w:pPr>
      <w:r>
        <w:rPr>
          <w:rFonts w:ascii="Arial" w:cs="Arial" w:eastAsia="Arial" w:hAnsi="Arial"/>
          <w:i/>
          <w:iCs/>
          <w:color w:val="4A6274"/>
          <w:sz w:val="20"/>
          <w:szCs w:val="20"/>
        </w:rPr>
        <w:t xml:space="preserve">Note: Content: 7-9 hours sleep, box breathing 4-4-4-4 for 10 min daily, screen-free wind-down 1 hour before bed. Evidence: preoperative HRV predicts perioperative outcomes (63-study systematic review).</w:t>
      </w:r>
    </w:p>
    <w:p>
      <w:pPr>
        <w:pStyle w:val="Heading2"/>
        <w:spacing w:after="120" w:before="320"/>
      </w:pPr>
      <w:r>
        <w:rPr>
          <w:rFonts w:ascii="Arial" w:cs="Arial" w:eastAsia="Arial" w:hAnsi="Arial"/>
          <w:b/>
          <w:bCs/>
          <w:color w:val="1B3A5C"/>
          <w:sz w:val="28"/>
          <w:szCs w:val="28"/>
        </w:rPr>
        <w:t xml:space="preserve">4.6 Self-Tracking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600"/>
        <w:gridCol w:w="1960"/>
      </w:tblGrid>
      <w:tr>
        <w:tc>
          <w:tcPr>
            <w:tcW w:type="dxa" w:w="3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19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tracksHRV === 'yes' AND hrvValue &lt; 20 ms</w:t>
            </w:r>
          </w:p>
        </w:tc>
        <w:tc>
          <w:tcPr>
            <w:tcW w:type="dxa" w:w="3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Track HRV Trend — [personalized detail: low baseline, limited autonomic reserve]</w:t>
            </w:r>
          </w:p>
        </w:tc>
        <w:tc>
          <w:tcPr>
            <w:tcW w:type="dxa" w:w="19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3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tracksHRV === 'yes' AND hrvValue 20-39 ms</w:t>
            </w:r>
          </w:p>
        </w:tc>
        <w:tc>
          <w:tcPr>
            <w:tcW w:type="dxa" w:w="3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Track HRV Trend — [personalized detail: below average, target upward trend]</w:t>
            </w:r>
          </w:p>
        </w:tc>
        <w:tc>
          <w:tcPr>
            <w:tcW w:type="dxa" w:w="19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3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tracksHRV === 'yes' AND hrvValue 40-69 ms</w:t>
            </w:r>
          </w:p>
        </w:tc>
        <w:tc>
          <w:tcPr>
            <w:tcW w:type="dxa" w:w="3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Track HRV Trend — [personalized detail: moderate range, monitor for drops]</w:t>
            </w:r>
          </w:p>
        </w:tc>
        <w:tc>
          <w:tcPr>
            <w:tcW w:type="dxa" w:w="19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3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tracksHRV === 'yes' AND hrvValue &gt;= 70 ms</w:t>
            </w:r>
          </w:p>
        </w:tc>
        <w:tc>
          <w:tcPr>
            <w:tcW w:type="dxa" w:w="3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Track HRV Trend — [personalized detail: strong baseline, preserve it]</w:t>
            </w:r>
          </w:p>
        </w:tc>
        <w:tc>
          <w:tcPr>
            <w:tcW w:type="dxa" w:w="19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3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tracksHRV === 'yes' AND no hrvValue entered</w:t>
            </w:r>
          </w:p>
        </w:tc>
        <w:tc>
          <w:tcPr>
            <w:tcW w:type="dxa" w:w="3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Track HRV Trend — [generic monitoring guidance]</w:t>
            </w:r>
          </w:p>
        </w:tc>
        <w:tc>
          <w:tcPr>
            <w:tcW w:type="dxa" w:w="19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3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(all patients)</w:t>
            </w:r>
          </w:p>
        </w:tc>
        <w:tc>
          <w:tcPr>
            <w:tcW w:type="dxa" w:w="3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Weekly Readiness Check-In</w:t>
            </w:r>
          </w:p>
        </w:tc>
        <w:tc>
          <w:tcPr>
            <w:tcW w:type="dxa" w:w="19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LOW</w:t>
            </w:r>
          </w:p>
        </w:tc>
      </w:tr>
    </w:tbl>
    <w:p>
      <w:pPr>
        <w:pStyle w:val="Heading2"/>
        <w:spacing w:after="120" w:before="320"/>
      </w:pPr>
      <w:r>
        <w:rPr>
          <w:rFonts w:ascii="Arial" w:cs="Arial" w:eastAsia="Arial" w:hAnsi="Arial"/>
          <w:b/>
          <w:bCs/>
          <w:color w:val="1B3A5C"/>
          <w:sz w:val="28"/>
          <w:szCs w:val="28"/>
        </w:rPr>
        <w:t xml:space="preserve">4.7 Smoking Cessation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2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smokingStatus === 'current' AND weeks &gt;= 8</w:t>
            </w:r>
          </w:p>
        </w:tc>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Quit Smoking Now — Ideal Window</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smokingStatus === 'current' AND weeks 4-7</w:t>
            </w:r>
          </w:p>
        </w:tc>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Quit Smoking — Meaningful Benefit Still Achievable</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smokingStatus === 'current' AND weeks &lt; 4</w:t>
            </w:r>
          </w:p>
        </w:tc>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Stop Smoking — Even 24-48 Hours Helps</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smokingStatus === 'former_lt8' (quit &lt;8 weeks ago)</w:t>
            </w:r>
          </w:p>
        </w:tc>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Stay Smoke-Free — You're in the Recovery Window</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smokingStatus === 'never' or 'former_gt8'</w:t>
            </w:r>
          </w:p>
        </w:tc>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No smoking card generated</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w:t>
            </w:r>
          </w:p>
        </w:tc>
      </w:tr>
    </w:tbl>
    <w:p>
      <w:pPr>
        <w:spacing w:after="60" w:before="60"/>
      </w:pPr>
      <w:r>
        <w:t xml:space="preserve"/>
      </w:r>
    </w:p>
    <w:p>
      <w:pPr>
        <w:spacing w:after="100" w:before="60"/>
      </w:pPr>
      <w:r>
        <w:rPr>
          <w:rFonts w:ascii="Arial" w:cs="Arial" w:eastAsia="Arial" w:hAnsi="Arial"/>
          <w:i/>
          <w:iCs/>
          <w:color w:val="4A6274"/>
          <w:sz w:val="20"/>
          <w:szCs w:val="20"/>
        </w:rPr>
        <w:t xml:space="preserve">Note: Key biology: CO clears in 24-48h (immediate oxygenation benefit), ciliary recovery 2-4 weeks, immune/wound healing improvement 6-8 weeks. NRT recommended for all current smokers.</w:t>
      </w:r>
    </w:p>
    <w:p>
      <w:pPr>
        <w:pStyle w:val="Heading2"/>
        <w:spacing w:after="120" w:before="320"/>
      </w:pPr>
      <w:r>
        <w:rPr>
          <w:rFonts w:ascii="Arial" w:cs="Arial" w:eastAsia="Arial" w:hAnsi="Arial"/>
          <w:b/>
          <w:bCs/>
          <w:color w:val="1B3A5C"/>
          <w:sz w:val="28"/>
          <w:szCs w:val="28"/>
        </w:rPr>
        <w:t xml:space="preserve">4.8 Alcohol Use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2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alcoholUse === 'heavy' (&gt;14 drinks/week)</w:t>
            </w:r>
          </w:p>
        </w:tc>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Alcohol Cessation — Critical for Safety</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HIGH</w:t>
            </w:r>
          </w:p>
        </w:tc>
      </w:tr>
      <w:tr>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alcoholUse === 'moderate' (8-14 drinks/week)</w:t>
            </w:r>
          </w:p>
        </w:tc>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Reduce and Stop Alcohol Before Surgery</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MEDIUM</w:t>
            </w:r>
          </w:p>
        </w:tc>
      </w:tr>
      <w:tr>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alcoholUse === 'light' (1-7 drinks/week)</w:t>
            </w:r>
          </w:p>
        </w:tc>
        <w:tc>
          <w:tcPr>
            <w:tcW w:type="dxa" w:w="3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Stop Alcohol ≥48 Hours Before Surgery</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LOW</w:t>
            </w:r>
          </w:p>
        </w:tc>
      </w:tr>
      <w:tr>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alcoholUse === 'none' or undefined</w:t>
            </w:r>
          </w:p>
        </w:tc>
        <w:tc>
          <w:tcPr>
            <w:tcW w:type="dxa" w:w="3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No alcohol card generated</w:t>
            </w:r>
          </w:p>
        </w:tc>
        <w:tc>
          <w:tcPr>
            <w:tcW w:type="dxa" w:w="2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t>
            </w:r>
          </w:p>
        </w:tc>
      </w:tr>
    </w:tbl>
    <w:p>
      <w:pPr>
        <w:pStyle w:val="Heading2"/>
        <w:spacing w:after="120" w:before="320"/>
      </w:pPr>
      <w:r>
        <w:rPr>
          <w:rFonts w:ascii="Arial" w:cs="Arial" w:eastAsia="Arial" w:hAnsi="Arial"/>
          <w:b/>
          <w:bCs/>
          <w:color w:val="1B3A5C"/>
          <w:sz w:val="28"/>
          <w:szCs w:val="28"/>
        </w:rPr>
        <w:t xml:space="preserve">4.9 Anemia — Patient Track</w:t>
      </w:r>
    </w:p>
    <w:p>
      <w:pPr>
        <w:spacing w:after="100" w:before="60"/>
      </w:pPr>
      <w:r>
        <w:rPr>
          <w:rFonts w:ascii="Arial" w:cs="Arial" w:eastAsia="Arial" w:hAnsi="Arial"/>
          <w:color w:val="1A2B3C"/>
          <w:sz w:val="22"/>
          <w:szCs w:val="22"/>
        </w:rPr>
        <w:t xml:space="preserve">Gate: other includes 'Anemia (Hgb &lt;13)' OR entered hemoglobin &lt; 13 g/dL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Condition</w:t>
            </w:r>
          </w:p>
        </w:tc>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2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hasAnemiaCondition OR hasAnemiaHgb (Hgb &lt; 13)</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Iron-Rich Diet for Anemia Correction</w:t>
            </w:r>
          </w:p>
        </w:tc>
        <w:tc>
          <w:tcPr>
            <w:tcW w:type="dxa" w:w="2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HIGH</w:t>
            </w:r>
          </w:p>
        </w:tc>
      </w:tr>
    </w:tbl>
    <w:p>
      <w:pPr>
        <w:spacing w:after="60" w:before="60"/>
      </w:pPr>
      <w:r>
        <w:t xml:space="preserve"/>
      </w:r>
    </w:p>
    <w:p>
      <w:pPr>
        <w:spacing w:after="100" w:before="60"/>
      </w:pPr>
      <w:r>
        <w:rPr>
          <w:rFonts w:ascii="Arial" w:cs="Arial" w:eastAsia="Arial" w:hAnsi="Arial"/>
          <w:i/>
          <w:iCs/>
          <w:color w:val="4A6274"/>
          <w:sz w:val="20"/>
          <w:szCs w:val="20"/>
        </w:rPr>
        <w:t xml:space="preserve">Note: Patient card is always the same regardless of severity — severity tiers drive the provider track, not the patient track. Card includes personalized Hgb display if value was entered.</w:t>
      </w:r>
    </w:p>
    <w:p>
      <w:pPr>
        <w:pStyle w:val="Heading1"/>
        <w:pageBreakBefore/>
        <w:spacing w:after="200" w:before="480"/>
      </w:pPr>
      <w:r>
        <w:rPr>
          <w:rFonts w:ascii="Arial" w:cs="Arial" w:eastAsia="Arial" w:hAnsi="Arial"/>
          <w:b/>
          <w:bCs/>
          <w:color w:val="1B3A5C"/>
          <w:sz w:val="36"/>
          <w:szCs w:val="36"/>
        </w:rPr>
        <w:t xml:space="preserve">5. Provider Track — Decision Trees by Domain</w:t>
      </w:r>
    </w:p>
    <w:p>
      <w:pPr>
        <w:spacing w:after="100" w:before="60"/>
      </w:pPr>
      <w:r>
        <w:rPr>
          <w:rFonts w:ascii="Arial" w:cs="Arial" w:eastAsia="Arial" w:hAnsi="Arial"/>
          <w:color w:val="1A2B3C"/>
          <w:sz w:val="22"/>
          <w:szCs w:val="22"/>
        </w:rPr>
        <w:t xml:space="preserve">Provider track items are clinically precise, referencing specific guidelines, drug class names, and protocol steps. Provider track only appears when userRole === 'provider'.</w:t>
      </w:r>
    </w:p>
    <w:p>
      <w:pPr>
        <w:pStyle w:val="Heading2"/>
        <w:spacing w:after="120" w:before="320"/>
      </w:pPr>
      <w:r>
        <w:rPr>
          <w:rFonts w:ascii="Arial" w:cs="Arial" w:eastAsia="Arial" w:hAnsi="Arial"/>
          <w:b/>
          <w:bCs/>
          <w:color w:val="1B3A5C"/>
          <w:sz w:val="28"/>
          <w:szCs w:val="28"/>
        </w:rPr>
        <w:t xml:space="preserve">5.1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Guideline Source</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cardioMeds includes 'ACE inhibitor' OR 'ARB'</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ACE-I/ARB: Consider Withholding (morning of surgery)</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2024 AHA/ACC Class 2b</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hasGLP1 AND (glp1Phase === 'yes' OR glp1GI === 'active')</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GLP-1 RA Management — HIGH-RISK (liquid diet, gastric US, RSI)</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Multi-society GLP-1 RA guidance</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hasGLP1 AND stable dose, no GI symptoms</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GLP-1 RA Management — Standard (continue, standard NPO)</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Multi-society GLP-1 RA guidance</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hasSGLT2</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SGLT2 Inhibitor: HOLD 3-4 Days Before Surgery (ketones on DOS)</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2024 AHA/ACC, ESAIC 2025</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painMeds includes 'Buprenorphine (Suboxone/Subutex)'</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Buprenorphine: CONTINUE Through Surgery</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ASRA/ASA/AAAM/ASAM 2024-2025</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painMeds includes 'Methadone'</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Methadone: Continue Maintenance Dose (IV if NPO, EKG for QTc)</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ASRA</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painMeds includes 'Naltrexone (oral)'</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Naltrexone: HOLD 3 Days (72 hours) Before Surgery</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ASRA</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painMeds includes 'Naltrexone (XR/Vivitrol)'</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Naltrexone XR: HOLD 30 Days Before Surgery</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ASRA</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anticoag array has items other than 'Aspirin' or empty</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Anticoagulation Management per ASRA 5th Ed (2025)</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ASRA 5th Edition 2025</w:t>
            </w:r>
          </w:p>
        </w:tc>
      </w:tr>
    </w:tbl>
    <w:p>
      <w:pPr>
        <w:spacing w:after="60" w:before="60"/>
      </w:pPr>
      <w:r>
        <w:t xml:space="preserve"/>
      </w:r>
    </w:p>
    <w:p>
      <w:pPr>
        <w:spacing w:after="100" w:before="60"/>
      </w:pPr>
      <w:r>
        <w:rPr>
          <w:rFonts w:ascii="Arial" w:cs="Arial" w:eastAsia="Arial" w:hAnsi="Arial"/>
          <w:i/>
          <w:iCs/>
          <w:color w:val="4A6274"/>
          <w:sz w:val="20"/>
          <w:szCs w:val="20"/>
        </w:rPr>
        <w:t xml:space="preserve">Note: GLP-1 RA risk determination: escalation phase (glp1Phase === 'yes') or active GI symptoms (glp1GI === 'active') → HIGH-RISK pathway. Otherwise standard pathway. ASRA 5th Ed uses 'low dose' and 'high dose' terminology (replacing prophylactic/therapeutic).</w:t>
      </w:r>
    </w:p>
    <w:p>
      <w:pPr>
        <w:pStyle w:val="Heading2"/>
        <w:spacing w:after="120" w:before="320"/>
      </w:pPr>
      <w:r>
        <w:rPr>
          <w:rFonts w:ascii="Arial" w:cs="Arial" w:eastAsia="Arial" w:hAnsi="Arial"/>
          <w:b/>
          <w:bCs/>
          <w:color w:val="1B3A5C"/>
          <w:sz w:val="28"/>
          <w:szCs w:val="28"/>
        </w:rPr>
        <w:t xml:space="preserve">5.2 Cardiac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riskLevel === 'elevated' OR 'high'</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2024 AHA/ACC Stepwise Algorithm</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Use RCRI, ACS-NSQIP, MICA calculators. DASI replaces METs. Poor functional capacity + elevated risk: BNP/NT-proBNP Class 2b (downgraded from 2a). BNP &lt;92 or NT-proBNP &lt;300 = lower risk.</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cardiac includes 'Pacemaker/AICD'</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CIED Management</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Preoperative device interrogation required. EP coordination. Magnet availability. Deactivation/reactivation protocol.</w:t>
            </w:r>
          </w:p>
        </w:tc>
      </w:tr>
    </w:tbl>
    <w:p>
      <w:pPr>
        <w:pStyle w:val="Heading2"/>
        <w:spacing w:after="120" w:before="320"/>
      </w:pPr>
      <w:r>
        <w:rPr>
          <w:rFonts w:ascii="Arial" w:cs="Arial" w:eastAsia="Arial" w:hAnsi="Arial"/>
          <w:b/>
          <w:bCs/>
          <w:color w:val="1B3A5C"/>
          <w:sz w:val="28"/>
          <w:szCs w:val="28"/>
        </w:rPr>
        <w:t xml:space="preserve">5.3 Respiratory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respiratory includes 'OSA (diagnosed)'  OR  'OSA (suspected/STOP-BANG &gt;=3)'</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OSA Management</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CPAP to hospital. Diagnosed OSA: assess for pulmonary HTN/RV dysfunction. STOP-BANG &gt;=3: consider sleep study. Postop pulse oximetry. STOP-BANG &gt;=5: consider preop CPAP initiation.</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respiratory includes 'Unexplained dyspnea'</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Evaluate Unexplained Dyspnea</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BNP/NT-proBNP Class 2b. If elevated, echocardiography. DASI questionnaire. PFTs only for lung resection optimization. Bronchodilator therapy if obstructive.</w:t>
            </w:r>
          </w:p>
        </w:tc>
      </w:tr>
    </w:tbl>
    <w:p>
      <w:pPr>
        <w:pStyle w:val="Heading2"/>
        <w:spacing w:after="120" w:before="320"/>
      </w:pPr>
      <w:r>
        <w:rPr>
          <w:rFonts w:ascii="Arial" w:cs="Arial" w:eastAsia="Arial" w:hAnsi="Arial"/>
          <w:b/>
          <w:bCs/>
          <w:color w:val="1B3A5C"/>
          <w:sz w:val="28"/>
          <w:szCs w:val="28"/>
        </w:rPr>
        <w:t xml:space="preserve">5.4 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isDiabetic (endocrine includes 'Diabetes' or 'HbA1c')</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Perioperative Glucose Management</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Order A1C if none in 90 days. Intraoperative glucose target 140-180 mg/dL (STS/ERAS). Assess GLP-1 RA and SGLT2i. Insulin subset in preop orders. Insulin pump: endocrine consult.</w:t>
            </w:r>
          </w:p>
        </w:tc>
      </w:tr>
    </w:tbl>
    <w:p>
      <w:pPr>
        <w:pStyle w:val="Heading2"/>
        <w:spacing w:after="120" w:before="320"/>
      </w:pPr>
      <w:r>
        <w:rPr>
          <w:rFonts w:ascii="Arial" w:cs="Arial" w:eastAsia="Arial" w:hAnsi="Arial"/>
          <w:b/>
          <w:bCs/>
          <w:color w:val="1B3A5C"/>
          <w:sz w:val="28"/>
          <w:szCs w:val="28"/>
        </w:rPr>
        <w:t xml:space="preserve">5.5 Hematologic — Anemia Severity Tiers</w:t>
      </w:r>
    </w:p>
    <w:p>
      <w:pPr>
        <w:spacing w:after="100" w:before="60"/>
      </w:pPr>
      <w:r>
        <w:rPr>
          <w:rFonts w:ascii="Arial" w:cs="Arial" w:eastAsia="Arial" w:hAnsi="Arial"/>
          <w:color w:val="1A2B3C"/>
          <w:sz w:val="22"/>
          <w:szCs w:val="22"/>
        </w:rPr>
        <w:t xml:space="preserve">Triggered by: other includes 'Anemia (Hgb &lt;13)' OR entered hemoglobin &lt; 13 OR bloodLoss ===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600"/>
        <w:gridCol w:w="4060"/>
      </w:tblGrid>
      <w:tr>
        <w:tc>
          <w:tcPr>
            <w:tcW w:type="dxa" w:w="1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Hemoglobin Value</w:t>
            </w:r>
          </w:p>
        </w:tc>
        <w:tc>
          <w:tcPr>
            <w:tcW w:type="dxa" w:w="1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40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Hgb &lt; 8 g/dL</w:t>
            </w:r>
          </w:p>
        </w:tc>
        <w:tc>
          <w:tcPr>
            <w:tcW w:type="dxa" w:w="1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URGENT</w:t>
            </w:r>
          </w:p>
        </w:tc>
        <w:tc>
          <w:tcPr>
            <w:tcW w:type="dxa" w:w="2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Severe Anemia — URGENT</w:t>
            </w:r>
          </w:p>
        </w:tc>
        <w:tc>
          <w:tcPr>
            <w:tcW w:type="dxa" w:w="40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Urgent hematology consult. Consider preop transfusion to &gt;=10. Iron studies + B12/folate. Rule out active blood loss. Consider deferring elective surgery. Type and crossmatch.</w:t>
            </w:r>
          </w:p>
        </w:tc>
      </w:tr>
      <w:tr>
        <w:tc>
          <w:tcPr>
            <w:tcW w:type="dxa" w:w="1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Hgb 8.0-9.9 g/dL</w:t>
            </w:r>
          </w:p>
        </w:tc>
        <w:tc>
          <w:tcPr>
            <w:tcW w:type="dxa" w:w="1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MODERATE</w:t>
            </w:r>
          </w:p>
        </w:tc>
        <w:tc>
          <w:tcPr>
            <w:tcW w:type="dxa" w:w="2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Moderate Anemia (Hgb X g/dL)</w:t>
            </w:r>
          </w:p>
        </w:tc>
        <w:tc>
          <w:tcPr>
            <w:tcW w:type="dxa" w:w="40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Iron studies. If iron-deficient: IV iron 2-4 weeks preop. Consider hematology. Consider EPO if renal etiology. Recheck Hgb 2 weeks post-IV iron. T&amp;C for significant blood loss.</w:t>
            </w:r>
          </w:p>
        </w:tc>
      </w:tr>
      <w:tr>
        <w:tc>
          <w:tcPr>
            <w:tcW w:type="dxa" w:w="1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Hgb 10.0-12.9 g/dL</w:t>
            </w:r>
          </w:p>
        </w:tc>
        <w:tc>
          <w:tcPr>
            <w:tcW w:type="dxa" w:w="1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MILD</w:t>
            </w:r>
          </w:p>
        </w:tc>
        <w:tc>
          <w:tcPr>
            <w:tcW w:type="dxa" w:w="2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Mild Anemia (Hgb X g/dL)</w:t>
            </w:r>
          </w:p>
        </w:tc>
        <w:tc>
          <w:tcPr>
            <w:tcW w:type="dxa" w:w="40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Iron studies. Ferritin &lt;30 or TSAT &lt;20% = IV iron. Ferritin 30-100 with low TSAT = functional deficiency, also IV iron. Iron-replete: investigate other causes. Type and screen for expected blood loss.</w:t>
            </w:r>
          </w:p>
        </w:tc>
      </w:tr>
      <w:tr>
        <w:tc>
          <w:tcPr>
            <w:tcW w:type="dxa" w:w="1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Hgb not entered / anemia by condition only</w:t>
            </w:r>
          </w:p>
        </w:tc>
        <w:tc>
          <w:tcPr>
            <w:tcW w:type="dxa" w:w="1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UNKNOWN</w:t>
            </w:r>
          </w:p>
        </w:tc>
        <w:tc>
          <w:tcPr>
            <w:tcW w:type="dxa" w:w="2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Anemia Management — Obtain Hemoglobin</w:t>
            </w:r>
          </w:p>
        </w:tc>
        <w:tc>
          <w:tcPr>
            <w:tcW w:type="dxa" w:w="40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Order CBC with iron studies. IV iron if confirmed deficiency. Anemia clinic referral. Recommend hemoglobin for severity grading.</w:t>
            </w:r>
          </w:p>
        </w:tc>
      </w:tr>
    </w:tbl>
    <w:p>
      <w:pPr>
        <w:spacing w:after="60" w:before="60"/>
      </w:pPr>
      <w:r>
        <w:t xml:space="preserve"/>
      </w:r>
    </w:p>
    <w:p>
      <w:pPr>
        <w:spacing w:after="100" w:before="60"/>
      </w:pPr>
      <w:r>
        <w:rPr>
          <w:rFonts w:ascii="Arial" w:cs="Arial" w:eastAsia="Arial" w:hAnsi="Arial"/>
          <w:color w:val="1A2B3C"/>
          <w:sz w:val="22"/>
          <w:szCs w:val="22"/>
        </w:rPr>
        <w:t xml:space="preserve">Additional: Sickle cell disease (other includes 'Sickle cell disease') → Sickle Cell Protocol card: BMP, CBC, reticulocyte count, HbS. Target Hb &gt;=10 g/dL and HbS &lt;30%. Phenotypically matched blood.</w:t>
      </w:r>
    </w:p>
    <w:p>
      <w:pPr>
        <w:pStyle w:val="Heading2"/>
        <w:spacing w:after="120" w:before="320"/>
      </w:pPr>
      <w:r>
        <w:rPr>
          <w:rFonts w:ascii="Arial" w:cs="Arial" w:eastAsia="Arial" w:hAnsi="Arial"/>
          <w:b/>
          <w:bCs/>
          <w:color w:val="1B3A5C"/>
          <w:sz w:val="28"/>
          <w:szCs w:val="28"/>
        </w:rPr>
        <w:t xml:space="preserve">5.6 Frailty and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age &gt;= 75 OR other includes 'Frailty/recent falls'</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Frailty Screening and Geriatric Optimization</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Validated frailty tool (Clinical Frailty Scale, mFI, or RAI). Frailty stronger predictor than age alone. CAM for delirium risk. Cognitive screening. Advance care planning/DNR. Perioperative geriatrics consult. Routine age-based EKG NOT supported (ESAIC 2025).</w:t>
            </w:r>
          </w:p>
        </w:tc>
      </w:tr>
    </w:tbl>
    <w:p>
      <w:pPr>
        <w:pStyle w:val="Heading2"/>
        <w:spacing w:after="120" w:before="320"/>
      </w:pPr>
      <w:r>
        <w:rPr>
          <w:rFonts w:ascii="Arial" w:cs="Arial" w:eastAsia="Arial" w:hAnsi="Arial"/>
          <w:b/>
          <w:bCs/>
          <w:color w:val="1B3A5C"/>
          <w:sz w:val="28"/>
          <w:szCs w:val="28"/>
        </w:rPr>
        <w:t xml:space="preserve">5.7 Surgery-Specific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surgeryTags includes 'Joint replacement' OR 'Spinal surgery' OR 'Foreign body/implant'</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MRSA/MSSA Screening and Decolonization</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Nasal swab for MRSA/MSSA PCR screening. Mupirocin nasal ointment + CHG bathing per institutional decolonization protocol.</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surgeryTags includes 'Vascular'</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Vascular Surgery — Elevated Risk Protocol</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Vascular surgery = elevated risk category. BNP/NT-proBNP especially valuable. Plan postoperative troponin surveillance for MINS detection.</w:t>
            </w:r>
          </w:p>
        </w:tc>
      </w:tr>
    </w:tbl>
    <w:p>
      <w:pPr>
        <w:pStyle w:val="Heading2"/>
        <w:spacing w:after="120" w:before="320"/>
      </w:pPr>
      <w:r>
        <w:rPr>
          <w:rFonts w:ascii="Arial" w:cs="Arial" w:eastAsia="Arial" w:hAnsi="Arial"/>
          <w:b/>
          <w:bCs/>
          <w:color w:val="1B3A5C"/>
          <w:sz w:val="28"/>
          <w:szCs w:val="28"/>
        </w:rPr>
        <w:t xml:space="preserve">5.8 Smoking Cessation — Provider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smokingStatus === 'current' AND cigPerDay &gt;= 10</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 Cessation Protocol</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Prescribe NRT 21mg patch + rescue gum/lozenge. Consider varenicline (start 1-2 weeks before quit date, 12-week course) or bupropion. Cessation program referral. Incentive spirometry education. Enhanced postop pulmonary monitoring.</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smokingStatus === 'current' AND cigPerDay &lt; 10</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Smoking Cessation Protocol</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Prescribe NRT 14mg patch + rescue gum/lozenge. Same protocol otherwise.</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smokingStatus === 'current' AND cigPerDay &gt;= 20 (heavy)</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Same + Heavy Smoker addendum</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Additionally: consider PFTs if lung resection planned, optimize bronchodilators, higher NRT dose, enhanced postop pulmonary monitoring.</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smokingStatus === 'former_lt8'</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Recent Smoking Cessation — Reinforce</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Reinforce abstinence. Continue NRT. Incentive spirometry. Note: airway reactivity remains increased in first 8 weeks — standard airway precautions.</w:t>
            </w:r>
          </w:p>
        </w:tc>
      </w:tr>
    </w:tbl>
    <w:p>
      <w:pPr>
        <w:pStyle w:val="Heading2"/>
        <w:spacing w:after="120" w:before="320"/>
      </w:pPr>
      <w:r>
        <w:rPr>
          <w:rFonts w:ascii="Arial" w:cs="Arial" w:eastAsia="Arial" w:hAnsi="Arial"/>
          <w:b/>
          <w:bCs/>
          <w:color w:val="1B3A5C"/>
          <w:sz w:val="28"/>
          <w:szCs w:val="28"/>
        </w:rPr>
        <w:t xml:space="preserve">5.9 Alcohol Use — Provider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alcoholUse === 'heavy' AND withdrawalHistory === 'no'</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Heavy Alcohol Use — Perioperative Protocol</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LABS: CMP (LFTs), CBC with diff, PT/INR, Mg, Phos, prealbumin. SUPPLEMENTS: Thiamine 100mg PO daily, folate 1mg daily, multivitamin. CIWA-Ar monitoring x72h postoperatively. Low threshold for benzo rescue. Cessation &gt;=4 weeks preop. Document enzyme induction in anesthesia note.</w:t>
            </w:r>
          </w:p>
        </w:tc>
      </w:tr>
      <w:tr>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alcoholUse === 'heavy' AND withdrawalHistory === 'yes'</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Heavy Alcohol Use + Withdrawal History — DANGER</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Same labs + supplements, PLUS: PAWSS score ordered. Benzo-based prophylaxis protocol. CIWA-Ar monitoring. May require ICU postoperatively. Addiction medicine/psychiatry consult mandatory.</w:t>
            </w:r>
          </w:p>
        </w:tc>
      </w:tr>
      <w:tr>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alcoholUse === 'moderate'</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Moderate Alcohol Use — Evaluation and Counseling</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Counsel cessation &gt;=2 weeks preop. CMP for liver screening. Consider thiamine. Monitor for subclinical withdrawal. Document in anesthesia note.</w:t>
            </w:r>
          </w:p>
        </w:tc>
      </w:tr>
    </w:tbl>
    <w:p>
      <w:pPr>
        <w:pStyle w:val="Heading2"/>
        <w:spacing w:after="120" w:before="320"/>
      </w:pPr>
      <w:r>
        <w:rPr>
          <w:rFonts w:ascii="Arial" w:cs="Arial" w:eastAsia="Arial" w:hAnsi="Arial"/>
          <w:b/>
          <w:bCs/>
          <w:color w:val="1B3A5C"/>
          <w:sz w:val="28"/>
          <w:szCs w:val="28"/>
        </w:rPr>
        <w:t xml:space="preserve">5.10 Day-of-Surgery Checklist — Provider</w:t>
      </w:r>
    </w:p>
    <w:p>
      <w:pPr>
        <w:spacing w:after="100" w:before="60"/>
      </w:pPr>
      <w:r>
        <w:rPr>
          <w:rFonts w:ascii="Arial" w:cs="Arial" w:eastAsia="Arial" w:hAnsi="Arial"/>
          <w:color w:val="1A2B3C"/>
          <w:sz w:val="22"/>
          <w:szCs w:val="22"/>
        </w:rPr>
        <w:t xml:space="preserve">Always generated for providers. Base checklist + conditional additions:</w:t>
      </w:r>
    </w:p>
    <w:p>
      <w:pPr>
        <w:spacing w:after="60" w:before="60"/>
      </w:pPr>
      <w:r>
        <w:t xml:space="preserve"/>
      </w:r>
    </w:p>
    <w:p>
      <w:pPr>
        <w:spacing w:after="80" w:before="60"/>
      </w:pPr>
      <w:r>
        <w:rPr>
          <w:rFonts w:ascii="Arial" w:cs="Arial" w:eastAsia="Arial" w:hAnsi="Arial"/>
          <w:b/>
          <w:bCs/>
          <w:color w:val="1A2B3C"/>
          <w:sz w:val="22"/>
          <w:szCs w:val="22"/>
        </w:rPr>
        <w:t xml:space="preserve">Base checklist: </w:t>
      </w:r>
      <w:r>
        <w:rPr>
          <w:rFonts w:ascii="Arial" w:cs="Arial" w:eastAsia="Arial" w:hAnsi="Arial"/>
          <w:color w:val="1A2B3C"/>
          <w:sz w:val="22"/>
          <w:szCs w:val="22"/>
        </w:rPr>
        <w:t xml:space="preserve">Verify medications held/continued, labs in acceptable range, blood glucose on arrival, K+ for diuretic patients, pregnancy test if applicable, CPAP brought (if OSA), ketones checked (if was on SGLT2i), all consult clearances documented, resuscitation preferences confirmed.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If condition</w:t>
            </w:r>
          </w:p>
        </w:tc>
        <w:tc>
          <w:tcPr>
            <w:tcW w:type="dxa" w:w="6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Addition to DOS Checklist</w:t>
            </w:r>
          </w:p>
        </w:tc>
      </w:tr>
      <w:tr>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smokingStatus === 'current'</w:t>
            </w:r>
          </w:p>
        </w:tc>
        <w:tc>
          <w:tcPr>
            <w:tcW w:type="dxa" w:w="6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Verify cessation status, NRT plan documented for admission, incentive spirometer at bedside.</w:t>
            </w:r>
          </w:p>
        </w:tc>
      </w:tr>
      <w:tr>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alcoholUse === 'heavy'</w:t>
            </w:r>
          </w:p>
        </w:tc>
        <w:tc>
          <w:tcPr>
            <w:tcW w:type="dxa" w:w="6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Verify cessation duration, withdrawal risk plan active, thiamine administered, CIWA-Ar orders placed if indicated.</w:t>
            </w:r>
          </w:p>
        </w:tc>
      </w:tr>
      <w:tr>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withdrawalHistory === 'yes'</w:t>
            </w:r>
          </w:p>
        </w:tc>
        <w:tc>
          <w:tcPr>
            <w:tcW w:type="dxa" w:w="6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CIWA-Ar orders verified, benzodiazepine protocol ready, ICU bed available if needed.</w:t>
            </w:r>
          </w:p>
        </w:tc>
      </w:tr>
      <w:tr>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anemia present AND hgb value entered</w:t>
            </w:r>
          </w:p>
        </w:tc>
        <w:tc>
          <w:tcPr>
            <w:tcW w:type="dxa" w:w="6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Hgb recheck if IV iron given, blood product availability confirmed with blood bank.</w:t>
            </w:r>
          </w:p>
        </w:tc>
      </w:tr>
    </w:tbl>
    <w:p>
      <w:pPr>
        <w:pStyle w:val="Heading1"/>
        <w:pageBreakBefore/>
        <w:spacing w:after="200" w:before="480"/>
      </w:pPr>
      <w:r>
        <w:rPr>
          <w:rFonts w:ascii="Arial" w:cs="Arial" w:eastAsia="Arial" w:hAnsi="Arial"/>
          <w:b/>
          <w:bCs/>
          <w:color w:val="1B3A5C"/>
          <w:sz w:val="36"/>
          <w:szCs w:val="36"/>
        </w:rPr>
        <w:t xml:space="preserve">6. Timeline Phase Logic</w:t>
      </w:r>
    </w:p>
    <w:p>
      <w:pPr>
        <w:spacing w:after="100" w:before="60"/>
      </w:pPr>
      <w:r>
        <w:rPr>
          <w:rFonts w:ascii="Arial" w:cs="Arial" w:eastAsia="Arial" w:hAnsi="Arial"/>
          <w:color w:val="1A2B3C"/>
          <w:sz w:val="22"/>
          <w:szCs w:val="22"/>
        </w:rPr>
        <w:t xml:space="preserve">The patient timeline (My Timeline tab) is driven by src/data/timeline.js and rendered by src/components/TimelineView.jsx. It is independent of the plan output but reads both data and plan for card show conditions.</w:t>
      </w:r>
    </w:p>
    <w:p>
      <w:pPr>
        <w:spacing w:after="60" w:before="60"/>
      </w:pPr>
      <w:r>
        <w:t xml:space="preserve"/>
      </w:r>
    </w:p>
    <w:p>
      <w:pPr>
        <w:pStyle w:val="Heading2"/>
        <w:spacing w:after="120" w:before="320"/>
      </w:pPr>
      <w:r>
        <w:rPr>
          <w:rFonts w:ascii="Arial" w:cs="Arial" w:eastAsia="Arial" w:hAnsi="Arial"/>
          <w:b/>
          <w:bCs/>
          <w:color w:val="1B3A5C"/>
          <w:sz w:val="28"/>
          <w:szCs w:val="28"/>
        </w:rPr>
        <w:t xml:space="preserve">6.1 Active Phase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weeksUntil Value</w:t>
            </w:r>
          </w:p>
        </w:tc>
        <w:tc>
          <w:tcPr>
            <w:tcW w:type="dxa" w:w="63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Active Phase</w:t>
            </w:r>
          </w:p>
        </w:tc>
      </w:tr>
      <w:tr>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&gt;= 8 weeks</w:t>
            </w:r>
          </w:p>
        </w:tc>
        <w:tc>
          <w:tcPr>
            <w:tcW w:type="dxa" w:w="6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1 — Begin Biological Preparation</w:t>
            </w:r>
          </w:p>
        </w:tc>
      </w:tr>
      <w:tr>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4-7 weeks</w:t>
            </w:r>
          </w:p>
        </w:tc>
        <w:tc>
          <w:tcPr>
            <w:tcW w:type="dxa" w:w="6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2 — Accelerate and Escalate</w:t>
            </w:r>
          </w:p>
        </w:tc>
      </w:tr>
      <w:tr>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2-3 weeks</w:t>
            </w:r>
          </w:p>
        </w:tc>
        <w:tc>
          <w:tcPr>
            <w:tcW w:type="dxa" w:w="6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3 — Clinical Optimization and Confirmation</w:t>
            </w:r>
          </w:p>
        </w:tc>
      </w:tr>
      <w:tr>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1 week</w:t>
            </w:r>
          </w:p>
        </w:tc>
        <w:tc>
          <w:tcPr>
            <w:tcW w:type="dxa" w:w="6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4 — Final Preparation Countdown</w:t>
            </w:r>
          </w:p>
        </w:tc>
      </w:tr>
      <w:tr>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&gt; 0 and &lt; 1 week</w:t>
            </w:r>
          </w:p>
        </w:tc>
        <w:tc>
          <w:tcPr>
            <w:tcW w:type="dxa" w:w="63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5 — Specific Medication Holds Begin</w:t>
            </w:r>
          </w:p>
        </w:tc>
      </w:tr>
      <w:tr>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&lt;= 0 (day of surgery)</w:t>
            </w:r>
          </w:p>
        </w:tc>
        <w:tc>
          <w:tcPr>
            <w:tcW w:type="dxa" w:w="63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7 — Surgery Day Final Checklist</w:t>
            </w:r>
          </w:p>
        </w:tc>
      </w:tr>
    </w:tbl>
    <w:p>
      <w:pPr>
        <w:spacing w:after="60" w:before="60"/>
      </w:pPr>
      <w:r>
        <w:t xml:space="preserve"/>
      </w:r>
    </w:p>
    <w:p>
      <w:pPr>
        <w:spacing w:after="100" w:before="60"/>
      </w:pPr>
      <w:r>
        <w:rPr>
          <w:rFonts w:ascii="Arial" w:cs="Arial" w:eastAsia="Arial" w:hAnsi="Arial"/>
          <w:i/>
          <w:iCs/>
          <w:color w:val="4A6274"/>
          <w:sz w:val="20"/>
          <w:szCs w:val="20"/>
        </w:rPr>
        <w:t xml:space="preserve">Note: Phase 6 (Evening Before) does not map to a weeksUntil value directly — it renders as upcoming when Phase 5 is active, and becomes the current focus once the patient is within hours of surgery.</w:t>
      </w:r>
    </w:p>
    <w:p>
      <w:pPr>
        <w:spacing w:after="60" w:before="60"/>
      </w:pPr>
      <w:r>
        <w:t xml:space="preserve"/>
      </w:r>
    </w:p>
    <w:p>
      <w:pPr>
        <w:spacing w:after="100" w:before="60"/>
      </w:pPr>
      <w:r>
        <w:rPr>
          <w:rFonts w:ascii="Arial" w:cs="Arial" w:eastAsia="Arial" w:hAnsi="Arial"/>
          <w:i/>
          <w:iCs/>
          <w:color w:val="4A6274"/>
          <w:sz w:val="20"/>
          <w:szCs w:val="20"/>
        </w:rPr>
        <w:t xml:space="preserve">Note: Phases before the active phase render in muted opacity (past state). Phases after render at full opacity (upcoming). Current phase has teal dot with glow ring.</w:t>
      </w:r>
    </w:p>
    <w:p>
      <w:pPr>
        <w:pStyle w:val="Heading2"/>
        <w:spacing w:after="120" w:before="320"/>
      </w:pPr>
      <w:r>
        <w:rPr>
          <w:rFonts w:ascii="Arial" w:cs="Arial" w:eastAsia="Arial" w:hAnsi="Arial"/>
          <w:b/>
          <w:bCs/>
          <w:color w:val="1B3A5C"/>
          <w:sz w:val="28"/>
          <w:szCs w:val="28"/>
        </w:rPr>
        <w:t xml:space="preserve">6.2 Phase Inventory — Cards and Show Conditions</w:t>
      </w:r>
    </w:p>
    <w:p>
      <w:pPr>
        <w:pStyle w:val="Heading3"/>
        <w:spacing w:after="80" w:before="240"/>
      </w:pPr>
      <w:r>
        <w:rPr>
          <w:rFonts w:ascii="Arial" w:cs="Arial" w:eastAsia="Arial" w:hAnsi="Arial"/>
          <w:b/>
          <w:bCs/>
          <w:color w:val="0D7C66"/>
          <w:sz w:val="24"/>
          <w:szCs w:val="24"/>
        </w:rPr>
        <w:t xml:space="preserve">Phase 1 — 8+ Weeks Before Surgery: Begin Biological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45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Show Condition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Exercise</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Begin Prehabilitation Now</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Nutrition</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Hit Your Protein Target Daily</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Quit Smoking — Ideal Window</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smokingStatus === 'current'</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Begin Alcohol Reduction Now</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alcoholUse === 'heavy' OR 'moderate'</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PAT Visit</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Pre-Anesthesia Testing Visit</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Anemia</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Iron Studies and Anemia Workup</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plan.patient has any domain === 'Anemia' card</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Fasting</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Consider Time-Restricted Eating (14:10)</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endocrine does NOT include Diabetes or Insulin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Thermal</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Introduce Thermal Conditioning</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cardiac array is empty (no cardiac conditions)</w:t>
            </w:r>
          </w:p>
        </w:tc>
      </w:tr>
    </w:tbl>
    <w:p>
      <w:pPr>
        <w:spacing w:after="60" w:before="60"/>
      </w:pPr>
      <w:r>
        <w:t xml:space="preserve"/>
      </w:r>
    </w:p>
    <w:p>
      <w:pPr>
        <w:pStyle w:val="Heading3"/>
        <w:spacing w:after="80" w:before="240"/>
      </w:pPr>
      <w:r>
        <w:rPr>
          <w:rFonts w:ascii="Arial" w:cs="Arial" w:eastAsia="Arial" w:hAnsi="Arial"/>
          <w:b/>
          <w:bCs/>
          <w:color w:val="0D7C66"/>
          <w:sz w:val="24"/>
          <w:szCs w:val="24"/>
        </w:rPr>
        <w:t xml:space="preserve">Phase 2 — 4-6 Weeks Before Surgery: Accelerate and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45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Show Condition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Exercise</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Add HIIT and Resistance Training</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Nutrition</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Sustain Protein and Log Daily</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Anemia</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IV Iron Infusion (if prescribed)</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plan.patient has Anemia card</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Cardiac</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Cardiac Risk Stratification</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cardiac array not empty OR riskCategory === 'elevated'/'high'</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Sleep</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Sleep 7-9 Hours. Breathe Daily.</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Self-Tracking</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Weekly Readiness Check-In</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bl>
    <w:p>
      <w:pPr>
        <w:spacing w:after="60" w:before="60"/>
      </w:pPr>
      <w:r>
        <w:t xml:space="preserve"/>
      </w:r>
    </w:p>
    <w:p>
      <w:pPr>
        <w:pStyle w:val="Heading3"/>
        <w:spacing w:after="80" w:before="240"/>
      </w:pPr>
      <w:r>
        <w:rPr>
          <w:rFonts w:ascii="Arial" w:cs="Arial" w:eastAsia="Arial" w:hAnsi="Arial"/>
          <w:b/>
          <w:bCs/>
          <w:color w:val="0D7C66"/>
          <w:sz w:val="24"/>
          <w:szCs w:val="24"/>
        </w:rPr>
        <w:t xml:space="preserve">Phase 3 — 2-4 Weeks Before Surgery: Clinical Optimization and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45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Show Condition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Anemia</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Hemoglobin Recheck</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plan.patient has Anemia card</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Labs</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Biomarkers Confirmed in Chart</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Medications</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Medication Plan Established</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Exercise</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Benchmark: 500 Prehabilitation Minutes</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Cessation Confirmed at Visit</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smokingStatus === 'current' OR 'former_lt8'</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Fasting</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Continue Time-Restricted Eating (if applicable)</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NOT diabetic AND eatingPattern === 'if' (intermittent fasting)</w:t>
            </w:r>
          </w:p>
        </w:tc>
      </w:tr>
    </w:tbl>
    <w:p>
      <w:pPr>
        <w:spacing w:after="60" w:before="60"/>
      </w:pPr>
      <w:r>
        <w:t xml:space="preserve"/>
      </w:r>
    </w:p>
    <w:p>
      <w:pPr>
        <w:pStyle w:val="Heading3"/>
        <w:spacing w:after="80" w:before="240"/>
      </w:pPr>
      <w:r>
        <w:rPr>
          <w:rFonts w:ascii="Arial" w:cs="Arial" w:eastAsia="Arial" w:hAnsi="Arial"/>
          <w:b/>
          <w:bCs/>
          <w:color w:val="0D7C66"/>
          <w:sz w:val="24"/>
          <w:szCs w:val="24"/>
        </w:rPr>
        <w:t xml:space="preserve">Phase 4 — 1 Week Before Surgery: Final Preparation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45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Show Condition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Medications</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All Hold Orders Confirmed</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Infection Prevention</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MRSA Decolonization Begins</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riskCategory === 'elevated' OR 'high'</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Alcohol</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Withdrawal Risk Plan Confirmed</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alcoholUse === 'heavy' OR withdrawalHistory === 'yes'</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Exercise</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Begin Taper — Like Race Week</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Sleep</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Protect Your Sleep — 8+ Hours</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Blood Availability</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Blood Bank Confirmed</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bloodLoss === 'significant' OR plan.patient has Anemia card</w:t>
            </w:r>
          </w:p>
        </w:tc>
      </w:tr>
    </w:tbl>
    <w:p>
      <w:pPr>
        <w:spacing w:after="60" w:before="60"/>
      </w:pPr>
      <w:r>
        <w:t xml:space="preserve"/>
      </w:r>
    </w:p>
    <w:p>
      <w:pPr>
        <w:pStyle w:val="Heading3"/>
        <w:spacing w:after="80" w:before="240"/>
      </w:pPr>
      <w:r>
        <w:rPr>
          <w:rFonts w:ascii="Arial" w:cs="Arial" w:eastAsia="Arial" w:hAnsi="Arial"/>
          <w:b/>
          <w:bCs/>
          <w:color w:val="0D7C66"/>
          <w:sz w:val="24"/>
          <w:szCs w:val="24"/>
        </w:rPr>
        <w:t xml:space="preserve">Phase 5 — 3-5 Days Before Surgery: Specific Medication Holds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45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Show Condition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Medications</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SGLT2 Inhibitor Hold (3 or More Days)</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diabetesMeds includes SGLT2 inhibitor</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Medications</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GLP-1 Receptor Agonist Hold</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diabetesMeds includes GLP-1 RA or Tirzepatide</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Fasting</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Stop Time-Restricted Eating</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eatingPattern === 'if' AND NOT diabetic</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Thermal</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Wind Down Thermal Conditioning</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thermalHabits not empty and not ['None']</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Anticoagulants</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Anticoagulant Hold Window (Varies by Drug)</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anticoag includes items other than Aspirin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Complete Alcohol Abstinence Now</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alcoholUse !== 'none' (any alcohol use)</w:t>
            </w:r>
          </w:p>
        </w:tc>
      </w:tr>
    </w:tbl>
    <w:p>
      <w:pPr>
        <w:spacing w:after="60" w:before="60"/>
      </w:pPr>
      <w:r>
        <w:t xml:space="preserve"/>
      </w:r>
    </w:p>
    <w:p>
      <w:pPr>
        <w:pStyle w:val="Heading3"/>
        <w:spacing w:after="80" w:before="240"/>
      </w:pPr>
      <w:r>
        <w:rPr>
          <w:rFonts w:ascii="Arial" w:cs="Arial" w:eastAsia="Arial" w:hAnsi="Arial"/>
          <w:b/>
          <w:bCs/>
          <w:color w:val="0D7C66"/>
          <w:sz w:val="24"/>
          <w:szCs w:val="24"/>
        </w:rPr>
        <w:t xml:space="preserve">Phase 6 — The Evening Before Surgery: Carbohydrate Loading and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45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Show Condition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Carb Loading</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800 mL Carbohydrate Drink Tonight</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NPO</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Nothing to Eat After Midnight</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Infection Prevention</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Chlorhexidine Shower Tonight</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riskCategory === 'elevated' OR 'high'</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Sleep</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Protect Sleep — No Alcohol, No Screens</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Logistics</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Prepare for Tomorrow</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bl>
    <w:p>
      <w:pPr>
        <w:spacing w:after="60" w:before="60"/>
      </w:pPr>
      <w:r>
        <w:t xml:space="preserve"/>
      </w:r>
    </w:p>
    <w:p>
      <w:pPr>
        <w:pStyle w:val="Heading3"/>
        <w:spacing w:after="80" w:before="240"/>
      </w:pPr>
      <w:r>
        <w:rPr>
          <w:rFonts w:ascii="Arial" w:cs="Arial" w:eastAsia="Arial" w:hAnsi="Arial"/>
          <w:b/>
          <w:bCs/>
          <w:color w:val="0D7C66"/>
          <w:sz w:val="24"/>
          <w:szCs w:val="24"/>
        </w:rPr>
        <w:t xml:space="preserve">Phase 7 — Day of Surgery: Surgery Day Final Checklist</w:t>
      </w:r>
    </w:p>
    <w:p>
      <w:pPr>
        <w:spacing w:after="100" w:before="60"/>
      </w:pPr>
      <w:r>
        <w:rPr>
          <w:rFonts w:ascii="Arial" w:cs="Arial" w:eastAsia="Arial" w:hAnsi="Arial"/>
          <w:color w:val="1A2B3C"/>
          <w:sz w:val="22"/>
          <w:szCs w:val="22"/>
        </w:rPr>
        <w:t xml:space="preserve">Day-of-Surgery phase has special visual treatment: navy card backgrounds, white text, teal accents.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Title</w:t>
            </w:r>
          </w:p>
        </w:tc>
        <w:tc>
          <w:tcPr>
            <w:tcW w:type="dxa" w:w="45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Show Condition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Carb Loading</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400 mL Carbohydrate Drink — 2 to 3 Hours Before</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Medications</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Take Only Approved Medications</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Labs</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Day-of Labs: Ketones and Glucose</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diabetesMeds includes SGLT2 OR endocrine includes Diabetes/Insulin</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Check-In</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Confirm Consents and Preferences</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r>
        <w:tc>
          <w:tcPr>
            <w:tcW w:type="dxa" w:w="16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Airway &amp; OSA</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CPAP and Airway Details Confirmed</w:t>
            </w:r>
          </w:p>
        </w:tc>
        <w:tc>
          <w:tcPr>
            <w:tcW w:type="dxa" w:w="45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respiratory includes 'OSA (diagnosed)' or 'OSA (suspected/STOP-BANG &gt;=3)'</w:t>
            </w:r>
          </w:p>
        </w:tc>
      </w:tr>
      <w:tr>
        <w:tc>
          <w:tcPr>
            <w:tcW w:type="dxa" w:w="16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NPO</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Nothing by Mouth — Final</w:t>
            </w:r>
          </w:p>
        </w:tc>
        <w:tc>
          <w:tcPr>
            <w:tcW w:type="dxa" w:w="45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Always shown</w:t>
            </w:r>
          </w:p>
        </w:tc>
      </w:tr>
    </w:tbl>
    <w:p>
      <w:pPr>
        <w:pStyle w:val="Heading1"/>
        <w:pageBreakBefore/>
        <w:spacing w:after="200" w:before="480"/>
      </w:pPr>
      <w:r>
        <w:rPr>
          <w:rFonts w:ascii="Arial" w:cs="Arial" w:eastAsia="Arial" w:hAnsi="Arial"/>
          <w:b/>
          <w:bCs/>
          <w:color w:val="1B3A5C"/>
          <w:sz w:val="36"/>
          <w:szCs w:val="36"/>
        </w:rPr>
        <w:t xml:space="preserve">7. Algorithm and Timeline Integration</w:t>
      </w:r>
    </w:p>
    <w:p>
      <w:pPr>
        <w:spacing w:after="100" w:before="60"/>
      </w:pPr>
      <w:r>
        <w:rPr>
          <w:rFonts w:ascii="Arial" w:cs="Arial" w:eastAsia="Arial" w:hAnsi="Arial"/>
          <w:color w:val="1A2B3C"/>
          <w:sz w:val="22"/>
          <w:szCs w:val="22"/>
        </w:rPr>
        <w:t xml:space="preserve">The plan output (patient[], provider[], alerts[], riskLevel) and the timeline (TIMELINE_PHASES) are separate systems that share data. The timeline reads both the raw data object and the plan output to determine card visibility.</w:t>
      </w:r>
    </w:p>
    <w:p>
      <w:pPr>
        <w:spacing w:after="60" w:before="60"/>
      </w:pPr>
      <w:r>
        <w:t xml:space="preserve"/>
      </w:r>
    </w:p>
    <w:p>
      <w:pPr>
        <w:pStyle w:val="Heading2"/>
        <w:spacing w:after="120" w:before="320"/>
      </w:pPr>
      <w:r>
        <w:rPr>
          <w:rFonts w:ascii="Arial" w:cs="Arial" w:eastAsia="Arial" w:hAnsi="Arial"/>
          <w:b/>
          <w:bCs/>
          <w:color w:val="1B3A5C"/>
          <w:sz w:val="28"/>
          <w:szCs w:val="28"/>
        </w:rPr>
        <w:t xml:space="preserve">7.1 Cross-Reference: Plan Output to Timeline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Plan Output Signal</w:t>
            </w:r>
          </w:p>
        </w:tc>
        <w:tc>
          <w:tcPr>
            <w:tcW w:type="dxa" w:w="48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 Cards Triggered</w:t>
            </w:r>
          </w:p>
        </w:tc>
      </w:tr>
      <w:tr>
        <w:tc>
          <w:tcPr>
            <w:tcW w:type="dxa" w:w="4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plan.patient.some(r =&gt; r.domain === 'Anemia')</w:t>
            </w:r>
          </w:p>
        </w:tc>
        <w:tc>
          <w:tcPr>
            <w:tcW w:type="dxa" w:w="4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1: Iron Studies card | Phase 2: IV Iron card | Phase 3: Hemoglobin Recheck card | Phase 4: Blood Bank Confirmed card</w:t>
            </w:r>
          </w:p>
        </w:tc>
      </w:tr>
      <w:tr>
        <w:tc>
          <w:tcPr>
            <w:tcW w:type="dxa" w:w="4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data.smokingStatus === 'current'</w:t>
            </w:r>
          </w:p>
        </w:tc>
        <w:tc>
          <w:tcPr>
            <w:tcW w:type="dxa" w:w="48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1: Quit Smoking card | Phase 3: Cessation Confirmed card</w:t>
            </w:r>
          </w:p>
        </w:tc>
      </w:tr>
      <w:tr>
        <w:tc>
          <w:tcPr>
            <w:tcW w:type="dxa" w:w="4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data.smokingStatus === 'former_lt8'</w:t>
            </w:r>
          </w:p>
        </w:tc>
        <w:tc>
          <w:tcPr>
            <w:tcW w:type="dxa" w:w="4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3: Cessation Confirmed card</w:t>
            </w:r>
          </w:p>
        </w:tc>
      </w:tr>
      <w:tr>
        <w:tc>
          <w:tcPr>
            <w:tcW w:type="dxa" w:w="4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data.diabetesMeds includes SGLT2</w:t>
            </w:r>
          </w:p>
        </w:tc>
        <w:tc>
          <w:tcPr>
            <w:tcW w:type="dxa" w:w="48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5: SGLT2 Hold card | Phase 7: Day-of Labs card</w:t>
            </w:r>
          </w:p>
        </w:tc>
      </w:tr>
      <w:tr>
        <w:tc>
          <w:tcPr>
            <w:tcW w:type="dxa" w:w="4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data.diabetesMeds includes GLP-1 or Tirzepatide</w:t>
            </w:r>
          </w:p>
        </w:tc>
        <w:tc>
          <w:tcPr>
            <w:tcW w:type="dxa" w:w="4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5: GLP-1 Hold card</w:t>
            </w:r>
          </w:p>
        </w:tc>
      </w:tr>
      <w:tr>
        <w:tc>
          <w:tcPr>
            <w:tcW w:type="dxa" w:w="4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data.alcoholUse === 'heavy' or 'moderate'</w:t>
            </w:r>
          </w:p>
        </w:tc>
        <w:tc>
          <w:tcPr>
            <w:tcW w:type="dxa" w:w="48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1: Alcohol Reduction card</w:t>
            </w:r>
          </w:p>
        </w:tc>
      </w:tr>
      <w:tr>
        <w:tc>
          <w:tcPr>
            <w:tcW w:type="dxa" w:w="4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data.alcoholUse !== 'none'</w:t>
            </w:r>
          </w:p>
        </w:tc>
        <w:tc>
          <w:tcPr>
            <w:tcW w:type="dxa" w:w="4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5: Alcohol Abstinence card</w:t>
            </w:r>
          </w:p>
        </w:tc>
      </w:tr>
      <w:tr>
        <w:tc>
          <w:tcPr>
            <w:tcW w:type="dxa" w:w="4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data.alcoholUse === 'heavy' OR withdrawalHistory === 'yes'</w:t>
            </w:r>
          </w:p>
        </w:tc>
        <w:tc>
          <w:tcPr>
            <w:tcW w:type="dxa" w:w="48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4: Withdrawal Risk Plan card</w:t>
            </w:r>
          </w:p>
        </w:tc>
      </w:tr>
      <w:tr>
        <w:tc>
          <w:tcPr>
            <w:tcW w:type="dxa" w:w="4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data.anticoag includes non-Aspirin items</w:t>
            </w:r>
          </w:p>
        </w:tc>
        <w:tc>
          <w:tcPr>
            <w:tcW w:type="dxa" w:w="4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5: Anticoagulant Hold card</w:t>
            </w:r>
          </w:p>
        </w:tc>
      </w:tr>
      <w:tr>
        <w:tc>
          <w:tcPr>
            <w:tcW w:type="dxa" w:w="4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data.cardiac array not empty OR isElevated</w:t>
            </w:r>
          </w:p>
        </w:tc>
        <w:tc>
          <w:tcPr>
            <w:tcW w:type="dxa" w:w="48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2: Cardiac Risk Stratification card</w:t>
            </w:r>
          </w:p>
        </w:tc>
      </w:tr>
      <w:tr>
        <w:tc>
          <w:tcPr>
            <w:tcW w:type="dxa" w:w="4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isElevated (riskCategory === 'elevated' or 'high')</w:t>
            </w:r>
          </w:p>
        </w:tc>
        <w:tc>
          <w:tcPr>
            <w:tcW w:type="dxa" w:w="4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4: MRSA Decolonization card | Phase 6: Chlorhexidine Shower card</w:t>
            </w:r>
          </w:p>
        </w:tc>
      </w:tr>
      <w:tr>
        <w:tc>
          <w:tcPr>
            <w:tcW w:type="dxa" w:w="4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data.respiratory includes OSA (diagnosed or suspected)</w:t>
            </w:r>
          </w:p>
        </w:tc>
        <w:tc>
          <w:tcPr>
            <w:tcW w:type="dxa" w:w="48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7: CPAP/Airway card</w:t>
            </w:r>
          </w:p>
        </w:tc>
      </w:tr>
      <w:tr>
        <w:tc>
          <w:tcPr>
            <w:tcW w:type="dxa" w:w="4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endocrine includes Diabetes or Insulin</w:t>
            </w:r>
          </w:p>
        </w:tc>
        <w:tc>
          <w:tcPr>
            <w:tcW w:type="dxa" w:w="4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7: Day-of Labs card</w:t>
            </w:r>
          </w:p>
        </w:tc>
      </w:tr>
      <w:tr>
        <w:tc>
          <w:tcPr>
            <w:tcW w:type="dxa" w:w="45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cardiac array empty (no cardiac conditions)</w:t>
            </w:r>
          </w:p>
        </w:tc>
        <w:tc>
          <w:tcPr>
            <w:tcW w:type="dxa" w:w="48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1: Thermal Conditioning card</w:t>
            </w:r>
          </w:p>
        </w:tc>
      </w:tr>
      <w:tr>
        <w:tc>
          <w:tcPr>
            <w:tcW w:type="dxa" w:w="4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thermalHabits not empty or not 'None'</w:t>
            </w:r>
          </w:p>
        </w:tc>
        <w:tc>
          <w:tcPr>
            <w:tcW w:type="dxa" w:w="4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5: Wind Down Thermal card</w:t>
            </w:r>
          </w:p>
        </w:tc>
      </w:tr>
    </w:tbl>
    <w:p>
      <w:pPr>
        <w:spacing w:after="60" w:before="60"/>
      </w:pPr>
      <w:r>
        <w:t xml:space="preserve"/>
      </w:r>
    </w:p>
    <w:p>
      <w:pPr>
        <w:pStyle w:val="Heading2"/>
        <w:spacing w:after="120" w:before="320"/>
      </w:pPr>
      <w:r>
        <w:rPr>
          <w:rFonts w:ascii="Arial" w:cs="Arial" w:eastAsia="Arial" w:hAnsi="Arial"/>
          <w:b/>
          <w:bCs/>
          <w:color w:val="1B3A5C"/>
          <w:sz w:val="28"/>
          <w:szCs w:val="28"/>
        </w:rPr>
        <w:t xml:space="preserve">7.2 Data Object Shape (Key Fields Referenced by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 Reference Usage</w:t>
            </w:r>
          </w:p>
        </w:tc>
      </w:tr>
      <w:tr>
        <w:tc>
          <w:tcPr>
            <w:tcW w:type="dxa" w:w="24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data.smokingStatus</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string: 'current' | 'former_lt8' | 'former_gt8' | 'never'</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Phases 1, 3 smoking cards</w:t>
            </w:r>
          </w:p>
        </w:tc>
      </w:tr>
      <w:tr>
        <w:tc>
          <w:tcPr>
            <w:tcW w:type="dxa" w:w="24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data.alcoholUse</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string: 'heavy' | 'moderate' | 'light' | 'none'</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Phases 1, 4, 5 alcohol cards</w:t>
            </w:r>
          </w:p>
        </w:tc>
      </w:tr>
      <w:tr>
        <w:tc>
          <w:tcPr>
            <w:tcW w:type="dxa" w:w="24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data.withdrawalHistory</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string: 'yes' | 'no'</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4 withdrawal risk card</w:t>
            </w:r>
          </w:p>
        </w:tc>
      </w:tr>
      <w:tr>
        <w:tc>
          <w:tcPr>
            <w:tcW w:type="dxa" w:w="24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data.diabetesMeds</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array of strings</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SGLT2/GLP-1 checks for Phase 5 and 7</w:t>
            </w:r>
          </w:p>
        </w:tc>
      </w:tr>
      <w:tr>
        <w:tc>
          <w:tcPr>
            <w:tcW w:type="dxa" w:w="24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data.anticoag</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array of strings</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5 anticoag hold card</w:t>
            </w:r>
          </w:p>
        </w:tc>
      </w:tr>
      <w:tr>
        <w:tc>
          <w:tcPr>
            <w:tcW w:type="dxa" w:w="24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data.cardiac</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array of strings</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1 thermal card | Phase 2 cardiac card</w:t>
            </w:r>
          </w:p>
        </w:tc>
      </w:tr>
      <w:tr>
        <w:tc>
          <w:tcPr>
            <w:tcW w:type="dxa" w:w="24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data.respiratory</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array of strings</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 7 OSA/CPAP card</w:t>
            </w:r>
          </w:p>
        </w:tc>
      </w:tr>
      <w:tr>
        <w:tc>
          <w:tcPr>
            <w:tcW w:type="dxa" w:w="24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data.endocrine</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array of strings</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Fasting cards (Phases 1, 3) | Phase 7 labs card</w:t>
            </w:r>
          </w:p>
        </w:tc>
      </w:tr>
      <w:tr>
        <w:tc>
          <w:tcPr>
            <w:tcW w:type="dxa" w:w="24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data.riskCategory</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string: 'low' | 'elevated' | 'high'</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Phases 4, 6 infection prevention cards</w:t>
            </w:r>
          </w:p>
        </w:tc>
      </w:tr>
      <w:tr>
        <w:tc>
          <w:tcPr>
            <w:tcW w:type="dxa" w:w="24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data.thermalHabits</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array of strings</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5 thermal wind-down card</w:t>
            </w:r>
          </w:p>
        </w:tc>
      </w:tr>
      <w:tr>
        <w:tc>
          <w:tcPr>
            <w:tcW w:type="dxa" w:w="24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data.eatingPattern</w:t>
            </w:r>
          </w:p>
        </w:tc>
        <w:tc>
          <w:tcPr>
            <w:tcW w:type="dxa" w:w="32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string: 'if' | 'standard' | 'other'</w:t>
            </w:r>
          </w:p>
        </w:tc>
        <w:tc>
          <w:tcPr>
            <w:tcW w:type="dxa" w:w="3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Phases 3, 5 fasting cards</w:t>
            </w:r>
          </w:p>
        </w:tc>
      </w:tr>
      <w:tr>
        <w:tc>
          <w:tcPr>
            <w:tcW w:type="dxa" w:w="24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data.bloodLoss</w:t>
            </w:r>
          </w:p>
        </w:tc>
        <w:tc>
          <w:tcPr>
            <w:tcW w:type="dxa" w:w="32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string: 'minimal' | 'moderate' | 'significant'</w:t>
            </w:r>
          </w:p>
        </w:tc>
        <w:tc>
          <w:tcPr>
            <w:tcW w:type="dxa" w:w="3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4 blood bank card</w:t>
            </w:r>
          </w:p>
        </w:tc>
      </w:tr>
    </w:tbl>
    <w:p>
      <w:pPr>
        <w:pStyle w:val="Heading1"/>
        <w:pageBreakBefore/>
        <w:spacing w:after="200" w:before="480"/>
      </w:pPr>
      <w:r>
        <w:rPr>
          <w:rFonts w:ascii="Arial" w:cs="Arial" w:eastAsia="Arial" w:hAnsi="Arial"/>
          <w:b/>
          <w:bCs/>
          <w:color w:val="1B3A5C"/>
          <w:sz w:val="36"/>
          <w:szCs w:val="36"/>
        </w:rPr>
        <w:t xml:space="preserve">8. Source Files Reference</w:t>
      </w:r>
    </w:p>
    <w:p>
      <w:pPr>
        <w:spacing w:after="100" w:before="60"/>
      </w:pPr>
      <w:r>
        <w:rPr>
          <w:rFonts w:ascii="Arial" w:cs="Arial" w:eastAsia="Arial" w:hAnsi="Arial"/>
          <w:color w:val="1A2B3C"/>
          <w:sz w:val="22"/>
          <w:szCs w:val="22"/>
        </w:rPr>
        <w:t xml:space="preserve">All algorithm logic is contained in three files. Clinical content and UI are intentionally separated.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1760"/>
      </w:tblGrid>
      <w:tr>
        <w:tc>
          <w:tcPr>
            <w:tcW w:type="dxa" w:w="1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28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r>
      <w:tr>
        <w:tc>
          <w:tcPr>
            <w:tcW w:type="dxa" w:w="1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Assessment UI</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src/App.jsx</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All 6 assessment steps, state management, role selection, tab rendering</w:t>
            </w:r>
          </w:p>
        </w:tc>
        <w:tc>
          <w:tcPr>
            <w:tcW w:type="dxa" w:w="1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~3,900</w:t>
            </w:r>
          </w:p>
        </w:tc>
      </w:tr>
      <w:tr>
        <w:tc>
          <w:tcPr>
            <w:tcW w:type="dxa" w:w="1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Plan generation</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src/App.jsx — generatePlan() ~line 1955</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All clinical branching logic, all domain decision trees, all alerts</w:t>
            </w:r>
          </w:p>
        </w:tc>
        <w:tc>
          <w:tcPr>
            <w:tcW w:type="dxa" w:w="1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lines 1955-2519</w:t>
            </w:r>
          </w:p>
        </w:tc>
      </w:tr>
      <w:tr>
        <w:tc>
          <w:tcPr>
            <w:tcW w:type="dxa" w:w="1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Timeline content</w:t>
            </w:r>
          </w:p>
        </w:tc>
        <w:tc>
          <w:tcPr>
            <w:tcW w:type="dxa" w:w="3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src/data/timeline.js</w:t>
            </w:r>
          </w:p>
        </w:tc>
        <w:tc>
          <w:tcPr>
            <w:tcW w:type="dxa" w:w="28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7 phase objects, all card copy, all show() conditions, milestone text</w:t>
            </w:r>
          </w:p>
        </w:tc>
        <w:tc>
          <w:tcPr>
            <w:tcW w:type="dxa" w:w="17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~408</w:t>
            </w:r>
          </w:p>
        </w:tc>
      </w:tr>
      <w:tr>
        <w:tc>
          <w:tcPr>
            <w:tcW w:type="dxa" w:w="1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Timeline rendering</w:t>
            </w:r>
          </w:p>
        </w:tc>
        <w:tc>
          <w:tcPr>
            <w:tcW w:type="dxa" w:w="30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src/components/TimelineView.jsx</w:t>
            </w:r>
          </w:p>
        </w:tc>
        <w:tc>
          <w:tcPr>
            <w:tcW w:type="dxa" w:w="280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Phase state computation, active phase highlighting, card rendering</w:t>
            </w:r>
          </w:p>
        </w:tc>
        <w:tc>
          <w:tcPr>
            <w:tcW w:type="dxa" w:w="1760"/>
            <w:tcBorders>
              <w:top w:val="single" w:color="DDE5E3" w:sz="1"/>
              <w:left w:val="single" w:color="DDE5E3" w:sz="1"/>
              <w:bottom w:val="single" w:color="DDE5E3" w:sz="1"/>
              <w:right w:val="single" w:color="DDE5E3" w:sz="1"/>
            </w:tcBorders>
            <w:shd w:fill="F1F5F4" w:val="clear"/>
            <w:tcMar>
              <w:top w:type="dxa" w:w="80"/>
              <w:left w:type="dxa" w:w="120"/>
              <w:bottom w:type="dxa" w:w="80"/>
              <w:right w:type="dxa" w:w="120"/>
            </w:tcMar>
          </w:tcPr>
          <w:p>
            <w:r>
              <w:rPr>
                <w:rFonts w:ascii="Arial" w:cs="Arial" w:eastAsia="Arial" w:hAnsi="Arial"/>
                <w:color w:val="1A2B3C"/>
                <w:sz w:val="20"/>
                <w:szCs w:val="20"/>
              </w:rPr>
              <w:t xml:space="preserve">~349</w:t>
            </w:r>
          </w:p>
        </w:tc>
      </w:tr>
    </w:tbl>
    <w:p>
      <w:pPr>
        <w:spacing w:after="60" w:before="60"/>
      </w:pPr>
      <w:r>
        <w:t xml:space="preserve"/>
      </w:r>
    </w:p>
    <w:p>
      <w:pPr>
        <w:pStyle w:val="Heading2"/>
        <w:spacing w:after="120" w:before="320"/>
      </w:pPr>
      <w:r>
        <w:rPr>
          <w:rFonts w:ascii="Arial" w:cs="Arial" w:eastAsia="Arial" w:hAnsi="Arial"/>
          <w:b/>
          <w:bCs/>
          <w:color w:val="1B3A5C"/>
          <w:sz w:val="28"/>
          <w:szCs w:val="28"/>
        </w:rPr>
        <w:t xml:space="preserve">8.1 Design Separation Principle</w:t>
      </w:r>
    </w:p>
    <w:p>
      <w:pPr>
        <w:pStyle w:val="ListParagraph"/>
        <w:numPr>
          <w:ilvl w:val="0"/>
          <w:numId w:val="2"/>
        </w:numPr>
        <w:spacing w:after="60" w:before="40"/>
      </w:pPr>
      <w:r>
        <w:rPr>
          <w:rFonts w:ascii="Arial" w:cs="Arial" w:eastAsia="Arial" w:hAnsi="Arial"/>
          <w:color w:val="1A2B3C"/>
          <w:sz w:val="22"/>
          <w:szCs w:val="22"/>
        </w:rPr>
        <w:t xml:space="preserve">Clinical content (copy, show conditions, phase structure) lives in src/data/timeline.js</w:t>
      </w:r>
    </w:p>
    <w:p>
      <w:pPr>
        <w:pStyle w:val="ListParagraph"/>
        <w:numPr>
          <w:ilvl w:val="0"/>
          <w:numId w:val="2"/>
        </w:numPr>
        <w:spacing w:after="60" w:before="40"/>
      </w:pPr>
      <w:r>
        <w:rPr>
          <w:rFonts w:ascii="Arial" w:cs="Arial" w:eastAsia="Arial" w:hAnsi="Arial"/>
          <w:color w:val="1A2B3C"/>
          <w:sz w:val="22"/>
          <w:szCs w:val="22"/>
        </w:rPr>
        <w:t xml:space="preserve">UI behavior (phase state, card rendering, colors) lives in src/components/TimelineView.jsx</w:t>
      </w:r>
    </w:p>
    <w:p>
      <w:pPr>
        <w:pStyle w:val="ListParagraph"/>
        <w:numPr>
          <w:ilvl w:val="0"/>
          <w:numId w:val="2"/>
        </w:numPr>
        <w:spacing w:after="60" w:before="40"/>
      </w:pPr>
      <w:r>
        <w:rPr>
          <w:rFonts w:ascii="Arial" w:cs="Arial" w:eastAsia="Arial" w:hAnsi="Arial"/>
          <w:color w:val="1A2B3C"/>
          <w:sz w:val="22"/>
          <w:szCs w:val="22"/>
        </w:rPr>
        <w:t xml:space="preserve">Algorithm logic (decision trees, output generation) lives in generatePlan() in src/App.jsx</w:t>
      </w:r>
    </w:p>
    <w:p>
      <w:pPr>
        <w:pStyle w:val="ListParagraph"/>
        <w:numPr>
          <w:ilvl w:val="0"/>
          <w:numId w:val="2"/>
        </w:numPr>
        <w:spacing w:after="60" w:before="40"/>
      </w:pPr>
      <w:r>
        <w:rPr>
          <w:rFonts w:ascii="Arial" w:cs="Arial" w:eastAsia="Arial" w:hAnsi="Arial"/>
          <w:color w:val="1A2B3C"/>
          <w:sz w:val="22"/>
          <w:szCs w:val="22"/>
        </w:rPr>
        <w:t xml:space="preserve">Updating card copy or a show condition requires editing only timeline.js — never TimelineView.jsx</w:t>
      </w:r>
    </w:p>
    <w:p>
      <w:pPr>
        <w:pStyle w:val="ListParagraph"/>
        <w:numPr>
          <w:ilvl w:val="0"/>
          <w:numId w:val="2"/>
        </w:numPr>
        <w:spacing w:after="60" w:before="40"/>
      </w:pPr>
      <w:r>
        <w:rPr>
          <w:rFonts w:ascii="Arial" w:cs="Arial" w:eastAsia="Arial" w:hAnsi="Arial"/>
          <w:color w:val="1A2B3C"/>
          <w:sz w:val="22"/>
          <w:szCs w:val="22"/>
        </w:rPr>
        <w:t xml:space="preserve">Adding a new phase or changing phase structure requires editing only timeline.js</w:t>
      </w:r>
    </w:p>
    <w:p>
      <w:pPr>
        <w:pStyle w:val="ListParagraph"/>
        <w:numPr>
          <w:ilvl w:val="0"/>
          <w:numId w:val="2"/>
        </w:numPr>
        <w:spacing w:after="60" w:before="40"/>
      </w:pPr>
      <w:r>
        <w:rPr>
          <w:rFonts w:ascii="Arial" w:cs="Arial" w:eastAsia="Arial" w:hAnsi="Arial"/>
          <w:color w:val="1A2B3C"/>
          <w:sz w:val="22"/>
          <w:szCs w:val="22"/>
        </w:rPr>
        <w:t xml:space="preserve">Adding a new patient recommendation domain requires editing only generatePlan() in App.jsx</w:t>
      </w:r>
    </w:p>
    <w:p>
      <w:pPr>
        <w:spacing w:after="60" w:before="60"/>
      </w:pPr>
      <w:r>
        <w:t xml:space="preserve"/>
      </w:r>
    </w:p>
    <w:p>
      <w:pPr>
        <w:pStyle w:val="Heading2"/>
        <w:spacing w:after="120" w:before="320"/>
      </w:pPr>
      <w:r>
        <w:rPr>
          <w:rFonts w:ascii="Arial" w:cs="Arial" w:eastAsia="Arial" w:hAnsi="Arial"/>
          <w:b/>
          <w:bCs/>
          <w:color w:val="1B3A5C"/>
          <w:sz w:val="28"/>
          <w:szCs w:val="28"/>
        </w:rPr>
        <w:t xml:space="preserve">8.2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0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860"/>
            <w:tcBorders>
              <w:top w:val="single" w:color="DDE5E3" w:sz="1"/>
              <w:left w:val="single" w:color="DDE5E3" w:sz="1"/>
              <w:bottom w:val="single" w:color="DDE5E3" w:sz="1"/>
              <w:right w:val="single" w:color="DDE5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2026-04-13</w:t>
            </w:r>
          </w:p>
        </w:tc>
        <w:tc>
          <w:tcPr>
            <w:tcW w:type="dxa" w:w="150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1.0</w:t>
            </w:r>
          </w:p>
        </w:tc>
        <w:tc>
          <w:tcPr>
            <w:tcW w:type="dxa" w:w="5860"/>
            <w:tcBorders>
              <w:top w:val="single" w:color="DDE5E3" w:sz="1"/>
              <w:left w:val="single" w:color="DDE5E3" w:sz="1"/>
              <w:bottom w:val="single" w:color="DDE5E3" w:sz="1"/>
              <w:right w:val="single" w:color="DDE5E3"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Initial internal documentation created from codebase analysis</w:t>
            </w:r>
          </w:p>
        </w:tc>
      </w:tr>
    </w:tbl>
    <w:p>
      <w:pPr>
        <w:spacing w:after="60" w:before="60"/>
      </w:pPr>
      <w:r>
        <w:t xml:space="preserve"/>
      </w:r>
    </w:p>
    <w:p>
      <w:pPr>
        <w:spacing w:after="60" w:before="60"/>
      </w:pPr>
      <w:r>
        <w:t xml:space="preserve"/>
      </w:r>
    </w:p>
    <w:p>
      <w:pPr>
        <w:spacing w:after="0" w:before="480"/>
        <w:jc w:val="center"/>
      </w:pPr>
      <w:r>
        <w:rPr>
          <w:rFonts w:ascii="Arial" w:cs="Arial" w:eastAsia="Arial" w:hAnsi="Arial"/>
          <w:i/>
          <w:iCs/>
          <w:color w:val="7C8E9B"/>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3" w:sz="4" w:space="8"/>
      </w:pBdr>
      <w:jc w:val="right"/>
    </w:pPr>
    <w:r>
      <w:rPr>
        <w:rFonts w:ascii="Arial" w:cs="Arial" w:eastAsia="Arial" w:hAnsi="Arial"/>
        <w:color w:val="7C8E9B"/>
        <w:sz w:val="18"/>
        <w:szCs w:val="18"/>
      </w:rPr>
      <w:t xml:space="preserve">Page </w:t>
    </w:r>
    <w:r>
      <w:rPr>
        <w:rFonts w:ascii="Arial" w:cs="Arial" w:eastAsia="Arial" w:hAnsi="Arial"/>
        <w:color w:val="7C8E9B"/>
        <w:sz w:val="18"/>
        <w:szCs w:val="18"/>
      </w:rPr>
      <w:fldChar w:fldCharType="begin"/>
      <w:instrText xml:space="preserve">PAGE</w:instrText>
      <w:fldChar w:fldCharType="separate"/>
      <w:fldChar w:fldCharType="end"/>
    </w:r>
    <w:r>
      <w:rPr>
        <w:rFonts w:ascii="Arial" w:cs="Arial" w:eastAsia="Arial" w:hAnsi="Arial"/>
        <w:color w:val="7C8E9B"/>
        <w:sz w:val="18"/>
        <w:szCs w:val="18"/>
      </w:rPr>
      <w:t xml:space="preserve"> of </w:t>
    </w:r>
    <w:r>
      <w:rPr>
        <w:rFonts w:ascii="Arial" w:cs="Arial" w:eastAsia="Arial" w:hAnsi="Arial"/>
        <w:color w:val="7C8E9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3" w:sz="4" w:space="8"/>
      </w:pBdr>
    </w:pPr>
    <w:r>
      <w:rPr>
        <w:rFonts w:ascii="Arial" w:cs="Arial" w:eastAsia="Arial" w:hAnsi="Arial"/>
        <w:color w:val="7C8E9B"/>
        <w:sz w:val="18"/>
        <w:szCs w:val="18"/>
      </w:rPr>
      <w:t xml:space="preserve">SurgeryReady — Internal Algorithm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7C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2026-04-13T16:57:05.449Z</dcterms:created>
  <dcterms:modified xsi:type="dcterms:W3CDTF">2026-04-13T16:57:05.450Z</dcterms:modified>
</cp:coreProperties>
</file>

<file path=docProps/custom.xml><?xml version="1.0" encoding="utf-8"?>
<Properties xmlns="http://schemas.openxmlformats.org/officeDocument/2006/custom-properties" xmlns:vt="http://schemas.openxmlformats.org/officeDocument/2006/docPropsVTypes"/>
</file>