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p>
      <w:pPr>
        <w:spacing w:after="80"/>
        <w:jc w:val="center"/>
      </w:pPr>
      <w:r>
        <w:rPr>
          <w:rFonts w:ascii="Arial" w:cs="Arial" w:eastAsia="Arial" w:hAnsi="Arial"/>
          <w:b/>
          <w:bCs/>
          <w:color w:val="1B3A5C"/>
          <w:sz w:val="56"/>
          <w:szCs w:val="56"/>
        </w:rPr>
        <w:t xml:space="preserve">SURGERYREADY</w:t>
      </w:r>
    </w:p>
    <w:p>
      <w:pPr>
        <w:spacing w:after="200"/>
        <w:jc w:val="center"/>
      </w:pPr>
      <w:r>
        <w:rPr>
          <w:rFonts w:ascii="Arial" w:cs="Arial" w:eastAsia="Arial" w:hAnsi="Arial"/>
          <w:color w:val="0D7C66"/>
          <w:sz w:val="32"/>
          <w:szCs w:val="32"/>
        </w:rPr>
        <w:t xml:space="preserve">Internal Algorithm &amp; Timeline Reference</w:t>
      </w:r>
    </w:p>
    <w:p>
      <w:pPr>
        <w:spacing w:after="240"/>
        <w:jc w:val="center"/>
      </w:pPr>
      <w:r>
        <w:rPr>
          <w:rFonts w:ascii="Arial" w:cs="Arial" w:eastAsia="Arial" w:hAnsi="Arial"/>
          <w:color w:val="4A6274"/>
          <w:sz w:val="24"/>
          <w:szCs w:val="24"/>
        </w:rPr>
        <w:t xml:space="preserve">Version 2.0  |  June 29, 2026</w:t>
      </w:r>
    </w:p>
    <w:p>
      <w:pPr>
        <w:spacing w:after="200"/>
        <w:jc w:val="center"/>
      </w:pPr>
      <w:r>
        <w:rPr>
          <w:rFonts w:ascii="Arial" w:cs="Arial" w:eastAsia="Arial" w:hAnsi="Arial"/>
          <w:b/>
          <w:bCs/>
          <w:color w:val="C53030"/>
          <w:sz w:val="22"/>
          <w:szCs w:val="22"/>
        </w:rPr>
        <w:t xml:space="preserve">INTERNAL — NOT FOR PATIENT DISTRIBUTION</w:t>
      </w:r>
    </w:p>
    <w:p>
      <w:pPr>
        <w:spacing w:after="40"/>
        <w:jc w:val="center"/>
      </w:pPr>
      <w:r>
        <w:rPr>
          <w:rFonts w:ascii="Arial" w:cs="Arial" w:eastAsia="Arial" w:hAnsi="Arial"/>
          <w:color w:val="4A6274"/>
          <w:sz w:val="22"/>
          <w:szCs w:val="22"/>
        </w:rPr>
        <w:t xml:space="preserve">Author: Akbar Herekar MD MPH</w:t>
      </w:r>
    </w:p>
    <w:p>
      <w:pPr>
        <w:spacing w:after="240"/>
        <w:jc w:val="center"/>
      </w:pPr>
      <w:r>
        <w:rPr>
          <w:rFonts w:ascii="Arial" w:cs="Arial" w:eastAsia="Arial" w:hAnsi="Arial"/>
          <w:color w:val="4A6274"/>
          <w:sz w:val="22"/>
          <w:szCs w:val="22"/>
        </w:rPr>
        <w:t xml:space="preserve">Platform: surgeryready.net</w:t>
      </w:r>
    </w:p>
    <w:p>
      <w:pPr>
        <w:spacing w:after="0" w:before="200"/>
        <w:jc w:val="center"/>
      </w:pPr>
      <w:r>
        <w:rPr>
          <w:rFonts w:ascii="Arial" w:cs="Arial" w:eastAsia="Arial" w:hAnsi="Arial"/>
          <w:i/>
          <w:iCs/>
          <w:color w:val="7C8E9B"/>
          <w:sz w:val="20"/>
          <w:szCs w:val="20"/>
        </w:rPr>
        <w:t xml:space="preserve">Source of truth: </w:t>
      </w:r>
      <w:r>
        <w:rPr>
          <w:rFonts w:ascii="Arial" w:cs="Arial" w:eastAsia="Arial" w:hAnsi="Arial"/>
          <w:i/>
          <w:iCs/>
          <w:color w:val="7C8E9B"/>
          <w:sz w:val="20"/>
          <w:szCs w:val="20"/>
        </w:rPr>
        <w:t xml:space="preserve">src/App.jsx — generatePlan() (lines 2866–4440), ChatIntake/PreOpPage, and src/data/timeline.js. This document mirrors the live deployed code.</w:t>
      </w:r>
    </w:p>
    <w:p>
      <w:r>
        <w:br w:type="page"/>
      </w: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color w:val="1B3A5C"/>
          <w:sz w:val="36"/>
          <w:szCs w:val="36"/>
        </w:rPr>
        <w:t xml:space="preserve">1. System Overview</w:t>
      </w:r>
    </w:p>
    <w:p>
      <w:pPr>
        <w:spacing w:after="120" w:before="0" w:line="264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2B3C"/>
          <w:sz w:val="22"/>
          <w:szCs w:val="22"/>
        </w:rPr>
        <w:t xml:space="preserve">SurgeryReady is a perioperative optimization platform with a dual-track design: separate, specialized outputs for patients and physicians, generated from a single shared intake. The biological framework is hormesis — the principle that controlled, measured stress triggers adaptation and resilience.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1B3A5C"/>
          <w:sz w:val="28"/>
          <w:szCs w:val="28"/>
        </w:rPr>
        <w:t xml:space="preserve">1.1 End-to-End Data Flow</w:t>
      </w:r>
    </w:p>
    <w:p>
      <w:pPr>
        <w:spacing w:after="120" w:before="0" w:line="264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2B3C"/>
          <w:sz w:val="22"/>
          <w:szCs w:val="22"/>
        </w:rPr>
        <w:t xml:space="preserve">Assessment input (chat or 6-step form) → </w:t>
      </w:r>
      <w:r>
        <w:rPr>
          <w:rFonts w:ascii="Arial" w:cs="Arial" w:eastAsia="Arial" w:hAnsi="Arial"/>
          <w:b/>
          <w:bCs/>
          <w:i w:val="false"/>
          <w:iCs w:val="false"/>
          <w:color w:val="1A2B3C"/>
          <w:sz w:val="22"/>
          <w:szCs w:val="22"/>
        </w:rPr>
        <w:t xml:space="preserve">generatePlan(data)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2B3C"/>
          <w:sz w:val="22"/>
          <w:szCs w:val="22"/>
        </w:rPr>
        <w:t xml:space="preserve"> → { patient[], provider[], alerts[], riskLevel } → Plan view (Patient / Provider / Both / My Timeline) → optional comprehensive PDF.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1B3A5C"/>
          <w:sz w:val="28"/>
          <w:szCs w:val="28"/>
        </w:rPr>
        <w:t xml:space="preserve">1.2 Two Output Tracks From One Generator</w:t>
      </w:r>
    </w:p>
    <w:p>
      <w:pPr>
        <w:spacing w:after="160" w:before="80" w:line="252"/>
      </w:pPr>
      <w:r>
        <w:rPr>
          <w:rFonts w:ascii="Arial" w:cs="Arial" w:eastAsia="Arial" w:hAnsi="Arial"/>
          <w:i/>
          <w:iCs/>
          <w:color w:val="4A6274"/>
          <w:sz w:val="20"/>
          <w:szCs w:val="20"/>
        </w:rPr>
        <w:t xml:space="preserve">Architecture correction (changed since v1.0): generatePlan() does NOT branch on userRole. It always builds BOTH patient[] and provider[]. Role only selects which track the UI shows (viewMode, derived from userRole). Provider cards are therefore computed for every assessment and merely hidden in the patient view.</w:t>
      </w:r>
    </w:p>
    <w:p>
      <w:pPr>
        <w:spacing w:after="120" w:before="0" w:line="264"/>
      </w:pPr>
      <w:r>
        <w:rPr>
          <w:rFonts w:ascii="Arial" w:cs="Arial" w:eastAsia="Arial" w:hAnsi="Arial"/>
          <w:b/>
          <w:bCs/>
          <w:i w:val="false"/>
          <w:iCs w:val="false"/>
          <w:color w:val="1A2B3C"/>
          <w:sz w:val="22"/>
          <w:szCs w:val="22"/>
        </w:rPr>
        <w:t xml:space="preserve">Patient Track: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2B3C"/>
          <w:sz w:val="22"/>
          <w:szCs w:val="22"/>
        </w:rPr>
        <w:t xml:space="preserve">Digestible, actionable prehabilitation recommendations — exercise, nutrition, fasting, thermal conditioning, sleep, self-tracking, smoking cessation, alcohol reduction, and anemia nutritional support. Accessible reading level with mechanism explanations and 'Your Target' banners.</w:t>
      </w:r>
    </w:p>
    <w:p>
      <w:pPr>
        <w:spacing w:after="120" w:before="0" w:line="264"/>
      </w:pPr>
      <w:r>
        <w:rPr>
          <w:rFonts w:ascii="Arial" w:cs="Arial" w:eastAsia="Arial" w:hAnsi="Arial"/>
          <w:b/>
          <w:bCs/>
          <w:i w:val="false"/>
          <w:iCs w:val="false"/>
          <w:color w:val="1A2B3C"/>
          <w:sz w:val="22"/>
          <w:szCs w:val="22"/>
        </w:rPr>
        <w:t xml:space="preserve">Provider Track: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2B3C"/>
          <w:sz w:val="22"/>
          <w:szCs w:val="22"/>
        </w:rPr>
        <w:t xml:space="preserve">The full 34-pathway clinical engine — medication hold matrices, risk stratification tasks, lab panels, and protocol decisions written for anesthesiologist, surgeon, and CRNA workflows. Each pathway uses a structured time-window format and cites its guideline source (ASRA 5th Ed 2025, 2024 AHA/ACC, ESAIC 2025, ADA 2026, and others).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1B3A5C"/>
          <w:sz w:val="28"/>
          <w:szCs w:val="28"/>
        </w:rPr>
        <w:t xml:space="preserve">1.3 Intake Modes</w:t>
      </w:r>
    </w:p>
    <w:p>
      <w:pPr>
        <w:spacing w:after="120" w:before="0" w:line="264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2B3C"/>
          <w:sz w:val="22"/>
          <w:szCs w:val="22"/>
        </w:rPr>
        <w:t xml:space="preserve">After a one-time disclaimer, patients choose an intake mode; physicians are routed to form mode.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6320"/>
      </w:tblGrid>
      <w:tr>
        <w:trPr>
          <w:tblHeader/>
        </w:trPr>
        <w:tc>
          <w:tcPr>
            <w:tcW w:type="dxa" w:w="3400"/>
            <w:tcBorders>
              <w:top w:val="single" w:color="DDE5E3" w:sz="2"/>
              <w:left w:val="single" w:color="DDE5E3" w:sz="2"/>
              <w:bottom w:val="single" w:color="DDE5E3" w:sz="2"/>
              <w:right w:val="single" w:color="DDE5E3" w:sz="2"/>
            </w:tcBorders>
            <w:shd w:fill="1B3A5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Mode</w:t>
            </w:r>
          </w:p>
        </w:tc>
        <w:tc>
          <w:tcPr>
            <w:tcW w:type="dxa" w:w="6320"/>
            <w:tcBorders>
              <w:top w:val="single" w:color="DDE5E3" w:sz="2"/>
              <w:left w:val="single" w:color="DDE5E3" w:sz="2"/>
              <w:bottom w:val="single" w:color="DDE5E3" w:sz="2"/>
              <w:right w:val="single" w:color="DDE5E3" w:sz="2"/>
            </w:tcBorders>
            <w:shd w:fill="1B3A5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Description</w:t>
            </w:r>
          </w:p>
        </w:tc>
      </w:tr>
      <w:tr>
        <w:tc>
          <w:tcPr>
            <w:tcW w:type="dxa" w:w="3400"/>
            <w:tcBorders>
              <w:top w:val="single" w:color="DDE5E3" w:sz="2"/>
              <w:left w:val="single" w:color="DDE5E3" w:sz="2"/>
              <w:bottom w:val="single" w:color="DDE5E3" w:sz="2"/>
              <w:right w:val="single" w:color="DDE5E3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Chat with our assistant</w:t>
            </w:r>
          </w:p>
        </w:tc>
        <w:tc>
          <w:tcPr>
            <w:tcW w:type="dxa" w:w="6320"/>
            <w:tcBorders>
              <w:top w:val="single" w:color="DDE5E3" w:sz="2"/>
              <w:left w:val="single" w:color="DDE5E3" w:sz="2"/>
              <w:bottom w:val="single" w:color="DDE5E3" w:sz="2"/>
              <w:right w:val="single" w:color="DDE5E3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18-question conversational intake (ChatIntake + CHAT_QUESTIONS). Quick-reply chips, multi-select, branching. Populates the same formData fields as the form. Patient-only.</w:t>
            </w:r>
          </w:p>
        </w:tc>
      </w:tr>
      <w:tr>
        <w:tc>
          <w:tcPr>
            <w:tcW w:type="dxa" w:w="3400"/>
            <w:tcBorders>
              <w:top w:val="single" w:color="DDE5E3" w:sz="2"/>
              <w:left w:val="single" w:color="DDE5E3" w:sz="2"/>
              <w:bottom w:val="single" w:color="DDE5E3" w:sz="2"/>
              <w:right w:val="single" w:color="DDE5E3" w:sz="2"/>
            </w:tcBorders>
            <w:shd w:fill="F1F5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Step-by-step form</w:t>
            </w:r>
          </w:p>
        </w:tc>
        <w:tc>
          <w:tcPr>
            <w:tcW w:type="dxa" w:w="6320"/>
            <w:tcBorders>
              <w:top w:val="single" w:color="DDE5E3" w:sz="2"/>
              <w:left w:val="single" w:color="DDE5E3" w:sz="2"/>
              <w:bottom w:val="single" w:color="DDE5E3" w:sz="2"/>
              <w:right w:val="single" w:color="DDE5E3" w:sz="2"/>
            </w:tcBorders>
            <w:shd w:fill="F1F5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Traditional 6-step form with full clinical detail. Preferred for physicians and users with lab values ready.</w:t>
            </w:r>
          </w:p>
        </w:tc>
      </w:tr>
    </w:tbl>
    <w:p>
      <w:pPr>
        <w:spacing w:after="160" w:before="80" w:line="252"/>
      </w:pPr>
      <w:r>
        <w:rPr>
          <w:rFonts w:ascii="Arial" w:cs="Arial" w:eastAsia="Arial" w:hAnsi="Arial"/>
          <w:i/>
          <w:iCs/>
          <w:color w:val="4A6274"/>
          <w:sz w:val="20"/>
          <w:szCs w:val="20"/>
        </w:rPr>
        <w:t xml:space="preserve">After generation, patients can 'Refine my plan' (from the chat choice screen or the plan header) to re-enter the pre-filled 6-step form and add detail (DASI, HbA1c, eGFR, albumin, RAI, ferritin, etc.) that unlocks deeper recommendations.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1B3A5C"/>
          <w:sz w:val="28"/>
          <w:szCs w:val="28"/>
        </w:rPr>
        <w:t xml:space="preserve">1.4 Assessment Steps (Form Mode)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8320"/>
      </w:tblGrid>
      <w:tr>
        <w:trPr>
          <w:tblHeader/>
        </w:trPr>
        <w:tc>
          <w:tcPr>
            <w:tcW w:type="dxa" w:w="1400"/>
            <w:tcBorders>
              <w:top w:val="single" w:color="DDE5E3" w:sz="2"/>
              <w:left w:val="single" w:color="DDE5E3" w:sz="2"/>
              <w:bottom w:val="single" w:color="DDE5E3" w:sz="2"/>
              <w:right w:val="single" w:color="DDE5E3" w:sz="2"/>
            </w:tcBorders>
            <w:shd w:fill="1B3A5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Step</w:t>
            </w:r>
          </w:p>
        </w:tc>
        <w:tc>
          <w:tcPr>
            <w:tcW w:type="dxa" w:w="8320"/>
            <w:tcBorders>
              <w:top w:val="single" w:color="DDE5E3" w:sz="2"/>
              <w:left w:val="single" w:color="DDE5E3" w:sz="2"/>
              <w:bottom w:val="single" w:color="DDE5E3" w:sz="2"/>
              <w:right w:val="single" w:color="DDE5E3" w:sz="2"/>
            </w:tcBorders>
            <w:shd w:fill="1B3A5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Fields Collected</w:t>
            </w:r>
          </w:p>
        </w:tc>
      </w:tr>
      <w:tr>
        <w:tc>
          <w:tcPr>
            <w:tcW w:type="dxa" w:w="1400"/>
            <w:tcBorders>
              <w:top w:val="single" w:color="DDE5E3" w:sz="2"/>
              <w:left w:val="single" w:color="DDE5E3" w:sz="2"/>
              <w:bottom w:val="single" w:color="DDE5E3" w:sz="2"/>
              <w:right w:val="single" w:color="DDE5E3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1 — Patient Info</w:t>
            </w:r>
          </w:p>
        </w:tc>
        <w:tc>
          <w:tcPr>
            <w:tcW w:type="dxa" w:w="8320"/>
            <w:tcBorders>
              <w:top w:val="single" w:color="DDE5E3" w:sz="2"/>
              <w:left w:val="single" w:color="DDE5E3" w:sz="2"/>
              <w:bottom w:val="single" w:color="DDE5E3" w:sz="2"/>
              <w:right w:val="single" w:color="DDE5E3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Role (patient/provider), first name, age, sex, height, weight, weeks until surgery.</w:t>
            </w:r>
          </w:p>
        </w:tc>
      </w:tr>
      <w:tr>
        <w:tc>
          <w:tcPr>
            <w:tcW w:type="dxa" w:w="1400"/>
            <w:tcBorders>
              <w:top w:val="single" w:color="DDE5E3" w:sz="2"/>
              <w:left w:val="single" w:color="DDE5E3" w:sz="2"/>
              <w:bottom w:val="single" w:color="DDE5E3" w:sz="2"/>
              <w:right w:val="single" w:color="DDE5E3" w:sz="2"/>
            </w:tcBorders>
            <w:shd w:fill="F1F5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2 — Surgery Details</w:t>
            </w:r>
          </w:p>
        </w:tc>
        <w:tc>
          <w:tcPr>
            <w:tcW w:type="dxa" w:w="8320"/>
            <w:tcBorders>
              <w:top w:val="single" w:color="DDE5E3" w:sz="2"/>
              <w:left w:val="single" w:color="DDE5E3" w:sz="2"/>
              <w:bottom w:val="single" w:color="DDE5E3" w:sz="2"/>
              <w:right w:val="single" w:color="DDE5E3" w:sz="2"/>
            </w:tcBorders>
            <w:shd w:fill="F1F5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Surgery type, surgical risk category, surgery tags (implant, vascular, cancer, etc.), expected duration, ERAS, expected blood loss.</w:t>
            </w:r>
          </w:p>
        </w:tc>
      </w:tr>
      <w:tr>
        <w:tc>
          <w:tcPr>
            <w:tcW w:type="dxa" w:w="1400"/>
            <w:tcBorders>
              <w:top w:val="single" w:color="DDE5E3" w:sz="2"/>
              <w:left w:val="single" w:color="DDE5E3" w:sz="2"/>
              <w:bottom w:val="single" w:color="DDE5E3" w:sz="2"/>
              <w:right w:val="single" w:color="DDE5E3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3 — Medical History</w:t>
            </w:r>
          </w:p>
        </w:tc>
        <w:tc>
          <w:tcPr>
            <w:tcW w:type="dxa" w:w="8320"/>
            <w:tcBorders>
              <w:top w:val="single" w:color="DDE5E3" w:sz="2"/>
              <w:left w:val="single" w:color="DDE5E3" w:sz="2"/>
              <w:bottom w:val="single" w:color="DDE5E3" w:sz="2"/>
              <w:right w:val="single" w:color="DDE5E3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Cardiac, respiratory, endocrine, and other conditions; RCRI inputs; anemia screening; conditional clinical detail fields gated to checkbox selections.</w:t>
            </w:r>
          </w:p>
        </w:tc>
      </w:tr>
      <w:tr>
        <w:tc>
          <w:tcPr>
            <w:tcW w:type="dxa" w:w="1400"/>
            <w:tcBorders>
              <w:top w:val="single" w:color="DDE5E3" w:sz="2"/>
              <w:left w:val="single" w:color="DDE5E3" w:sz="2"/>
              <w:bottom w:val="single" w:color="DDE5E3" w:sz="2"/>
              <w:right w:val="single" w:color="DDE5E3" w:sz="2"/>
            </w:tcBorders>
            <w:shd w:fill="F1F5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4 — Medications</w:t>
            </w:r>
          </w:p>
        </w:tc>
        <w:tc>
          <w:tcPr>
            <w:tcW w:type="dxa" w:w="8320"/>
            <w:tcBorders>
              <w:top w:val="single" w:color="DDE5E3" w:sz="2"/>
              <w:left w:val="single" w:color="DDE5E3" w:sz="2"/>
              <w:bottom w:val="single" w:color="DDE5E3" w:sz="2"/>
              <w:right w:val="single" w:color="DDE5E3" w:sz="2"/>
            </w:tcBorders>
            <w:shd w:fill="F1F5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Anticoagulants, diabetes meds (GLP-1 RA, SGLT2i, insulin), pain/OUD meds (buprenorphine, methadone, naltrexone), cardiac meds (ACEi/ARB), biologics, steroids.</w:t>
            </w:r>
          </w:p>
        </w:tc>
      </w:tr>
      <w:tr>
        <w:tc>
          <w:tcPr>
            <w:tcW w:type="dxa" w:w="1400"/>
            <w:tcBorders>
              <w:top w:val="single" w:color="DDE5E3" w:sz="2"/>
              <w:left w:val="single" w:color="DDE5E3" w:sz="2"/>
              <w:bottom w:val="single" w:color="DDE5E3" w:sz="2"/>
              <w:right w:val="single" w:color="DDE5E3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5 — Fitness Baseline</w:t>
            </w:r>
          </w:p>
        </w:tc>
        <w:tc>
          <w:tcPr>
            <w:tcW w:type="dxa" w:w="8320"/>
            <w:tcBorders>
              <w:top w:val="single" w:color="DDE5E3" w:sz="2"/>
              <w:left w:val="single" w:color="DDE5E3" w:sz="2"/>
              <w:bottom w:val="single" w:color="DDE5E3" w:sz="2"/>
              <w:right w:val="single" w:color="DDE5E3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Exercise level, DASI questionnaire → live VO₂max, HRV tracking, METs estimate.</w:t>
            </w:r>
          </w:p>
        </w:tc>
      </w:tr>
      <w:tr>
        <w:tc>
          <w:tcPr>
            <w:tcW w:type="dxa" w:w="1400"/>
            <w:tcBorders>
              <w:top w:val="single" w:color="DDE5E3" w:sz="2"/>
              <w:left w:val="single" w:color="DDE5E3" w:sz="2"/>
              <w:bottom w:val="single" w:color="DDE5E3" w:sz="2"/>
              <w:right w:val="single" w:color="DDE5E3" w:sz="2"/>
            </w:tcBorders>
            <w:shd w:fill="F1F5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6 — Nutrition &amp; Lifestyle</w:t>
            </w:r>
          </w:p>
        </w:tc>
        <w:tc>
          <w:tcPr>
            <w:tcW w:type="dxa" w:w="8320"/>
            <w:tcBorders>
              <w:top w:val="single" w:color="DDE5E3" w:sz="2"/>
              <w:left w:val="single" w:color="DDE5E3" w:sz="2"/>
              <w:bottom w:val="single" w:color="DDE5E3" w:sz="2"/>
              <w:right w:val="single" w:color="DDE5E3" w:sz="2"/>
            </w:tcBorders>
            <w:shd w:fill="F1F5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Protein intake, eating pattern, smoking, alcohol (PAWSS/withdrawal), thermal habits, weight loss, hemoglobin, albumin, supplements.</w:t>
            </w:r>
          </w:p>
        </w:tc>
      </w:tr>
    </w:tbl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1B3A5C"/>
          <w:sz w:val="28"/>
          <w:szCs w:val="28"/>
        </w:rPr>
        <w:t xml:space="preserve">1.5 Output Objects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520"/>
      </w:tblGrid>
      <w:tr>
        <w:trPr>
          <w:tblHeader/>
        </w:trPr>
        <w:tc>
          <w:tcPr>
            <w:tcW w:type="dxa" w:w="2200"/>
            <w:tcBorders>
              <w:top w:val="single" w:color="DDE5E3" w:sz="2"/>
              <w:left w:val="single" w:color="DDE5E3" w:sz="2"/>
              <w:bottom w:val="single" w:color="DDE5E3" w:sz="2"/>
              <w:right w:val="single" w:color="DDE5E3" w:sz="2"/>
            </w:tcBorders>
            <w:shd w:fill="1B3A5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Object</w:t>
            </w:r>
          </w:p>
        </w:tc>
        <w:tc>
          <w:tcPr>
            <w:tcW w:type="dxa" w:w="7520"/>
            <w:tcBorders>
              <w:top w:val="single" w:color="DDE5E3" w:sz="2"/>
              <w:left w:val="single" w:color="DDE5E3" w:sz="2"/>
              <w:bottom w:val="single" w:color="DDE5E3" w:sz="2"/>
              <w:right w:val="single" w:color="DDE5E3" w:sz="2"/>
            </w:tcBorders>
            <w:shd w:fill="1B3A5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Shape / Purpose</w:t>
            </w:r>
          </w:p>
        </w:tc>
      </w:tr>
      <w:tr>
        <w:tc>
          <w:tcPr>
            <w:tcW w:type="dxa" w:w="2200"/>
            <w:tcBorders>
              <w:top w:val="single" w:color="DDE5E3" w:sz="2"/>
              <w:left w:val="single" w:color="DDE5E3" w:sz="2"/>
              <w:bottom w:val="single" w:color="DDE5E3" w:sz="2"/>
              <w:right w:val="single" w:color="DDE5E3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patient[]</w:t>
            </w:r>
          </w:p>
        </w:tc>
        <w:tc>
          <w:tcPr>
            <w:tcW w:type="dxa" w:w="7520"/>
            <w:tcBorders>
              <w:top w:val="single" w:color="DDE5E3" w:sz="2"/>
              <w:left w:val="single" w:color="DDE5E3" w:sz="2"/>
              <w:bottom w:val="single" w:color="DDE5E3" w:sz="2"/>
              <w:right w:val="single" w:color="DDE5E3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Recommendation objects: { domain, priority, title, detail, steps[], target, learnMore }.</w:t>
            </w:r>
          </w:p>
        </w:tc>
      </w:tr>
      <w:tr>
        <w:tc>
          <w:tcPr>
            <w:tcW w:type="dxa" w:w="2200"/>
            <w:tcBorders>
              <w:top w:val="single" w:color="DDE5E3" w:sz="2"/>
              <w:left w:val="single" w:color="DDE5E3" w:sz="2"/>
              <w:bottom w:val="single" w:color="DDE5E3" w:sz="2"/>
              <w:right w:val="single" w:color="DDE5E3" w:sz="2"/>
            </w:tcBorders>
            <w:shd w:fill="F1F5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provider[]</w:t>
            </w:r>
          </w:p>
        </w:tc>
        <w:tc>
          <w:tcPr>
            <w:tcW w:type="dxa" w:w="7520"/>
            <w:tcBorders>
              <w:top w:val="single" w:color="DDE5E3" w:sz="2"/>
              <w:left w:val="single" w:color="DDE5E3" w:sz="2"/>
              <w:bottom w:val="single" w:color="DDE5E3" w:sz="2"/>
              <w:right w:val="single" w:color="DDE5E3" w:sz="2"/>
            </w:tcBorders>
            <w:shd w:fill="F1F5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Clinical task objects: { domain, priority, title, detail } — detail often built by the timedDetail() time-window formatter.</w:t>
            </w:r>
          </w:p>
        </w:tc>
      </w:tr>
      <w:tr>
        <w:tc>
          <w:tcPr>
            <w:tcW w:type="dxa" w:w="2200"/>
            <w:tcBorders>
              <w:top w:val="single" w:color="DDE5E3" w:sz="2"/>
              <w:left w:val="single" w:color="DDE5E3" w:sz="2"/>
              <w:bottom w:val="single" w:color="DDE5E3" w:sz="2"/>
              <w:right w:val="single" w:color="DDE5E3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alerts[]</w:t>
            </w:r>
          </w:p>
        </w:tc>
        <w:tc>
          <w:tcPr>
            <w:tcW w:type="dxa" w:w="7520"/>
            <w:tcBorders>
              <w:top w:val="single" w:color="DDE5E3" w:sz="2"/>
              <w:left w:val="single" w:color="DDE5E3" w:sz="2"/>
              <w:bottom w:val="single" w:color="DDE5E3" w:sz="2"/>
              <w:right w:val="single" w:color="DDE5E3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Urgent banners: { type: 'danger' | 'warning', text }. Danger renders red, warning amber, at the top of the plan.</w:t>
            </w:r>
          </w:p>
        </w:tc>
      </w:tr>
      <w:tr>
        <w:tc>
          <w:tcPr>
            <w:tcW w:type="dxa" w:w="2200"/>
            <w:tcBorders>
              <w:top w:val="single" w:color="DDE5E3" w:sz="2"/>
              <w:left w:val="single" w:color="DDE5E3" w:sz="2"/>
              <w:bottom w:val="single" w:color="DDE5E3" w:sz="2"/>
              <w:right w:val="single" w:color="DDE5E3" w:sz="2"/>
            </w:tcBorders>
            <w:shd w:fill="F1F5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riskLevel</w:t>
            </w:r>
          </w:p>
        </w:tc>
        <w:tc>
          <w:tcPr>
            <w:tcW w:type="dxa" w:w="7520"/>
            <w:tcBorders>
              <w:top w:val="single" w:color="DDE5E3" w:sz="2"/>
              <w:left w:val="single" w:color="DDE5E3" w:sz="2"/>
              <w:bottom w:val="single" w:color="DDE5E3" w:sz="2"/>
              <w:right w:val="single" w:color="DDE5E3" w:sz="2"/>
            </w:tcBorders>
            <w:shd w:fill="F1F5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'low' | 'elevated' | 'high' — drives the risk badge color and provider pathway depth.</w:t>
            </w:r>
          </w:p>
        </w:tc>
      </w:tr>
    </w:tbl>
    <w:p>
      <w:r>
        <w:br w:type="page"/>
      </w: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color w:val="1B3A5C"/>
          <w:sz w:val="36"/>
          <w:szCs w:val="36"/>
        </w:rPr>
        <w:t xml:space="preserve">2. Risk Stratification</w:t>
      </w:r>
    </w:p>
    <w:p>
      <w:pPr>
        <w:spacing w:after="120" w:before="0" w:line="264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2B3C"/>
          <w:sz w:val="22"/>
          <w:szCs w:val="22"/>
        </w:rPr>
        <w:t xml:space="preserve">riskLevel is computed at the top of generatePlan() before any domain logic. Evaluation is sequential — HIGH is tested first; if true, ELEVATED and LOW are not evaluated.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520"/>
        <w:gridCol w:w="2200"/>
      </w:tblGrid>
      <w:tr>
        <w:trPr>
          <w:tblHeader/>
        </w:trPr>
        <w:tc>
          <w:tcPr>
            <w:tcW w:type="dxa" w:w="7520"/>
            <w:tcBorders>
              <w:top w:val="single" w:color="DDE5E3" w:sz="2"/>
              <w:left w:val="single" w:color="DDE5E3" w:sz="2"/>
              <w:bottom w:val="single" w:color="DDE5E3" w:sz="2"/>
              <w:right w:val="single" w:color="DDE5E3" w:sz="2"/>
            </w:tcBorders>
            <w:shd w:fill="1B3A5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Condition(s) Evaluated</w:t>
            </w:r>
          </w:p>
        </w:tc>
        <w:tc>
          <w:tcPr>
            <w:tcW w:type="dxa" w:w="2200"/>
            <w:tcBorders>
              <w:top w:val="single" w:color="DDE5E3" w:sz="2"/>
              <w:left w:val="single" w:color="DDE5E3" w:sz="2"/>
              <w:bottom w:val="single" w:color="DDE5E3" w:sz="2"/>
              <w:right w:val="single" w:color="DDE5E3" w:sz="2"/>
            </w:tcBorders>
            <w:shd w:fill="1B3A5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Risk Level</w:t>
            </w:r>
          </w:p>
        </w:tc>
      </w:tr>
      <w:tr>
        <w:tc>
          <w:tcPr>
            <w:tcW w:type="dxa" w:w="7520"/>
            <w:tcBorders>
              <w:top w:val="single" w:color="DDE5E3" w:sz="2"/>
              <w:left w:val="single" w:color="DDE5E3" w:sz="2"/>
              <w:bottom w:val="single" w:color="DDE5E3" w:sz="2"/>
              <w:right w:val="single" w:color="DDE5E3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riskCategory === 'high'  OR  cardiac includes 'Prior MI (within 6 months)'  OR  cardiac includes 'CHF'</w:t>
            </w:r>
          </w:p>
        </w:tc>
        <w:tc>
          <w:tcPr>
            <w:tcW w:type="dxa" w:w="2200"/>
            <w:tcBorders>
              <w:top w:val="single" w:color="DDE5E3" w:sz="2"/>
              <w:left w:val="single" w:color="DDE5E3" w:sz="2"/>
              <w:bottom w:val="single" w:color="DDE5E3" w:sz="2"/>
              <w:right w:val="single" w:color="DDE5E3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/>
                <w:bCs/>
                <w:color w:val="C53030"/>
                <w:sz w:val="20"/>
                <w:szCs w:val="20"/>
              </w:rPr>
              <w:t xml:space="preserve">HIGH</w:t>
            </w:r>
          </w:p>
        </w:tc>
      </w:tr>
      <w:tr>
        <w:tc>
          <w:tcPr>
            <w:tcW w:type="dxa" w:w="7520"/>
            <w:tcBorders>
              <w:top w:val="single" w:color="DDE5E3" w:sz="2"/>
              <w:left w:val="single" w:color="DDE5E3" w:sz="2"/>
              <w:bottom w:val="single" w:color="DDE5E3" w:sz="2"/>
              <w:right w:val="single" w:color="DDE5E3" w:sz="2"/>
            </w:tcBorders>
            <w:shd w:fill="F1F5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riskCategory === 'elevated'  OR  cardiac.length &gt; 0  OR  dasiScore &lt; 34  OR  mets === 'lt4'</w:t>
            </w:r>
          </w:p>
        </w:tc>
        <w:tc>
          <w:tcPr>
            <w:tcW w:type="dxa" w:w="2200"/>
            <w:tcBorders>
              <w:top w:val="single" w:color="DDE5E3" w:sz="2"/>
              <w:left w:val="single" w:color="DDE5E3" w:sz="2"/>
              <w:bottom w:val="single" w:color="DDE5E3" w:sz="2"/>
              <w:right w:val="single" w:color="DDE5E3" w:sz="2"/>
            </w:tcBorders>
            <w:shd w:fill="F1F5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/>
                <w:bCs/>
                <w:color w:val="B7791F"/>
                <w:sz w:val="20"/>
                <w:szCs w:val="20"/>
              </w:rPr>
              <w:t xml:space="preserve">ELEVATED</w:t>
            </w:r>
          </w:p>
        </w:tc>
      </w:tr>
      <w:tr>
        <w:tc>
          <w:tcPr>
            <w:tcW w:type="dxa" w:w="7520"/>
            <w:tcBorders>
              <w:top w:val="single" w:color="DDE5E3" w:sz="2"/>
              <w:left w:val="single" w:color="DDE5E3" w:sz="2"/>
              <w:bottom w:val="single" w:color="DDE5E3" w:sz="2"/>
              <w:right w:val="single" w:color="DDE5E3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None of the above</w:t>
            </w:r>
          </w:p>
        </w:tc>
        <w:tc>
          <w:tcPr>
            <w:tcW w:type="dxa" w:w="2200"/>
            <w:tcBorders>
              <w:top w:val="single" w:color="DDE5E3" w:sz="2"/>
              <w:left w:val="single" w:color="DDE5E3" w:sz="2"/>
              <w:bottom w:val="single" w:color="DDE5E3" w:sz="2"/>
              <w:right w:val="single" w:color="DDE5E3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/>
                <w:bCs/>
                <w:color w:val="0D7C66"/>
                <w:sz w:val="20"/>
                <w:szCs w:val="20"/>
              </w:rPr>
              <w:t xml:space="preserve">LOW</w:t>
            </w:r>
          </w:p>
        </w:tc>
      </w:tr>
    </w:tbl>
    <w:p>
      <w:pPr>
        <w:spacing w:after="160" w:before="80" w:line="252"/>
      </w:pPr>
      <w:r>
        <w:rPr>
          <w:rFonts w:ascii="Arial" w:cs="Arial" w:eastAsia="Arial" w:hAnsi="Arial"/>
          <w:i/>
          <w:iCs/>
          <w:color w:val="4A6274"/>
          <w:sz w:val="20"/>
          <w:szCs w:val="20"/>
        </w:rPr>
        <w:t xml:space="preserve">Any non-empty cardiac array forces at least ELEVATED. CHF or recent MI always forces HIGH regardless of the riskCategory field. riskCategory is a direct intake field (not computed) and also feeds majorSurgery / surgeryMagnitude downstream (VTE scoring, steroid dosing).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1B3A5C"/>
          <w:sz w:val="28"/>
          <w:szCs w:val="28"/>
        </w:rPr>
        <w:t xml:space="preserve">2.1 DASI → VO₂max</w:t>
      </w:r>
    </w:p>
    <w:p>
      <w:pPr>
        <w:spacing w:after="120" w:before="0" w:line="264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2B3C"/>
          <w:sz w:val="22"/>
          <w:szCs w:val="22"/>
        </w:rPr>
        <w:t xml:space="preserve">DASI (Duke Activity Status Index) score &lt; 34 is the cutoff for elevated risk, corresponding to roughly &lt; 4 METs. VO₂max = (0.43 × DASI) + 9.6 mL/kg/min. The questionnaire computes VO₂max live and displays it in a modal.</w:t>
      </w:r>
    </w:p>
    <w:p>
      <w:r>
        <w:br w:type="page"/>
      </w: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color w:val="1B3A5C"/>
          <w:sz w:val="36"/>
          <w:szCs w:val="36"/>
        </w:rPr>
        <w:t xml:space="preserve">3. Alert Triggers</w:t>
      </w:r>
    </w:p>
    <w:p>
      <w:pPr>
        <w:spacing w:after="120" w:before="0" w:line="264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2B3C"/>
          <w:sz w:val="22"/>
          <w:szCs w:val="22"/>
        </w:rPr>
        <w:t xml:space="preserve">Alerts appear as colored banners at the top of the plan. The first block (1–10) is generated up front; a second block (11–16, the 'NEW ALERTS' added with the expanded engine) is appended later but lives in the same alerts[] array.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20"/>
        <w:gridCol w:w="2300"/>
        <w:gridCol w:w="3300"/>
        <w:gridCol w:w="3500"/>
      </w:tblGrid>
      <w:tr>
        <w:trPr>
          <w:tblHeader/>
        </w:trPr>
        <w:tc>
          <w:tcPr>
            <w:tcW w:type="dxa" w:w="620"/>
            <w:tcBorders>
              <w:top w:val="single" w:color="DDE5E3" w:sz="2"/>
              <w:left w:val="single" w:color="DDE5E3" w:sz="2"/>
              <w:bottom w:val="single" w:color="DDE5E3" w:sz="2"/>
              <w:right w:val="single" w:color="DDE5E3" w:sz="2"/>
            </w:tcBorders>
            <w:shd w:fill="1B3A5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2300"/>
            <w:tcBorders>
              <w:top w:val="single" w:color="DDE5E3" w:sz="2"/>
              <w:left w:val="single" w:color="DDE5E3" w:sz="2"/>
              <w:bottom w:val="single" w:color="DDE5E3" w:sz="2"/>
              <w:right w:val="single" w:color="DDE5E3" w:sz="2"/>
            </w:tcBorders>
            <w:shd w:fill="1B3A5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Type</w:t>
            </w:r>
          </w:p>
        </w:tc>
        <w:tc>
          <w:tcPr>
            <w:tcW w:type="dxa" w:w="3300"/>
            <w:tcBorders>
              <w:top w:val="single" w:color="DDE5E3" w:sz="2"/>
              <w:left w:val="single" w:color="DDE5E3" w:sz="2"/>
              <w:bottom w:val="single" w:color="DDE5E3" w:sz="2"/>
              <w:right w:val="single" w:color="DDE5E3" w:sz="2"/>
            </w:tcBorders>
            <w:shd w:fill="1B3A5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Trigger Condition</w:t>
            </w:r>
          </w:p>
        </w:tc>
        <w:tc>
          <w:tcPr>
            <w:tcW w:type="dxa" w:w="3500"/>
            <w:tcBorders>
              <w:top w:val="single" w:color="DDE5E3" w:sz="2"/>
              <w:left w:val="single" w:color="DDE5E3" w:sz="2"/>
              <w:bottom w:val="single" w:color="DDE5E3" w:sz="2"/>
              <w:right w:val="single" w:color="DDE5E3" w:sz="2"/>
            </w:tcBorders>
            <w:shd w:fill="1B3A5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Alert Summary</w:t>
            </w:r>
          </w:p>
        </w:tc>
      </w:tr>
      <w:tr>
        <w:tc>
          <w:tcPr>
            <w:tcW w:type="dxa" w:w="620"/>
            <w:tcBorders>
              <w:top w:val="single" w:color="DDE5E3" w:sz="2"/>
              <w:left w:val="single" w:color="DDE5E3" w:sz="2"/>
              <w:bottom w:val="single" w:color="DDE5E3" w:sz="2"/>
              <w:right w:val="single" w:color="DDE5E3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1</w:t>
            </w:r>
          </w:p>
        </w:tc>
        <w:tc>
          <w:tcPr>
            <w:tcW w:type="dxa" w:w="2300"/>
            <w:tcBorders>
              <w:top w:val="single" w:color="DDE5E3" w:sz="2"/>
              <w:left w:val="single" w:color="DDE5E3" w:sz="2"/>
              <w:bottom w:val="single" w:color="DDE5E3" w:sz="2"/>
              <w:right w:val="single" w:color="DDE5E3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/>
                <w:bCs/>
                <w:color w:val="C53030"/>
                <w:sz w:val="20"/>
                <w:szCs w:val="20"/>
              </w:rPr>
              <w:t xml:space="preserve">DANGER</w:t>
            </w:r>
          </w:p>
        </w:tc>
        <w:tc>
          <w:tcPr>
            <w:tcW w:type="dxa" w:w="3300"/>
            <w:tcBorders>
              <w:top w:val="single" w:color="DDE5E3" w:sz="2"/>
              <w:left w:val="single" w:color="DDE5E3" w:sz="2"/>
              <w:bottom w:val="single" w:color="DDE5E3" w:sz="2"/>
              <w:right w:val="single" w:color="DDE5E3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GLP-1 RA detected AND glp1GI === 'active'</w:t>
            </w:r>
          </w:p>
        </w:tc>
        <w:tc>
          <w:tcPr>
            <w:tcW w:type="dxa" w:w="3500"/>
            <w:tcBorders>
              <w:top w:val="single" w:color="DDE5E3" w:sz="2"/>
              <w:left w:val="single" w:color="DDE5E3" w:sz="2"/>
              <w:bottom w:val="single" w:color="DDE5E3" w:sz="2"/>
              <w:right w:val="single" w:color="DDE5E3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Active GI symptoms on GLP-1 RA — consider delaying. Liquid diet 24h before, point-of-care gastric ultrasound on DOS, consider RSI.</w:t>
            </w:r>
          </w:p>
        </w:tc>
      </w:tr>
      <w:tr>
        <w:tc>
          <w:tcPr>
            <w:tcW w:type="dxa" w:w="620"/>
            <w:tcBorders>
              <w:top w:val="single" w:color="DDE5E3" w:sz="2"/>
              <w:left w:val="single" w:color="DDE5E3" w:sz="2"/>
              <w:bottom w:val="single" w:color="DDE5E3" w:sz="2"/>
              <w:right w:val="single" w:color="DDE5E3" w:sz="2"/>
            </w:tcBorders>
            <w:shd w:fill="F1F5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2</w:t>
            </w:r>
          </w:p>
        </w:tc>
        <w:tc>
          <w:tcPr>
            <w:tcW w:type="dxa" w:w="2300"/>
            <w:tcBorders>
              <w:top w:val="single" w:color="DDE5E3" w:sz="2"/>
              <w:left w:val="single" w:color="DDE5E3" w:sz="2"/>
              <w:bottom w:val="single" w:color="DDE5E3" w:sz="2"/>
              <w:right w:val="single" w:color="DDE5E3" w:sz="2"/>
            </w:tcBorders>
            <w:shd w:fill="F1F5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/>
                <w:bCs/>
                <w:color w:val="B7791F"/>
                <w:sz w:val="20"/>
                <w:szCs w:val="20"/>
              </w:rPr>
              <w:t xml:space="preserve">WARNING</w:t>
            </w:r>
          </w:p>
        </w:tc>
        <w:tc>
          <w:tcPr>
            <w:tcW w:type="dxa" w:w="3300"/>
            <w:tcBorders>
              <w:top w:val="single" w:color="DDE5E3" w:sz="2"/>
              <w:left w:val="single" w:color="DDE5E3" w:sz="2"/>
              <w:bottom w:val="single" w:color="DDE5E3" w:sz="2"/>
              <w:right w:val="single" w:color="DDE5E3" w:sz="2"/>
            </w:tcBorders>
            <w:shd w:fill="F1F5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hasSGLT2 (any SGLT2 inhibitor)</w:t>
            </w:r>
          </w:p>
        </w:tc>
        <w:tc>
          <w:tcPr>
            <w:tcW w:type="dxa" w:w="3500"/>
            <w:tcBorders>
              <w:top w:val="single" w:color="DDE5E3" w:sz="2"/>
              <w:left w:val="single" w:color="DDE5E3" w:sz="2"/>
              <w:bottom w:val="single" w:color="DDE5E3" w:sz="2"/>
              <w:right w:val="single" w:color="DDE5E3" w:sz="2"/>
            </w:tcBorders>
            <w:shd w:fill="F1F5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Hold SGLT2i 3–4 days before surgery. Monitor ketones. Risk of euglycemic DKA.</w:t>
            </w:r>
          </w:p>
        </w:tc>
      </w:tr>
      <w:tr>
        <w:tc>
          <w:tcPr>
            <w:tcW w:type="dxa" w:w="620"/>
            <w:tcBorders>
              <w:top w:val="single" w:color="DDE5E3" w:sz="2"/>
              <w:left w:val="single" w:color="DDE5E3" w:sz="2"/>
              <w:bottom w:val="single" w:color="DDE5E3" w:sz="2"/>
              <w:right w:val="single" w:color="DDE5E3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3</w:t>
            </w:r>
          </w:p>
        </w:tc>
        <w:tc>
          <w:tcPr>
            <w:tcW w:type="dxa" w:w="2300"/>
            <w:tcBorders>
              <w:top w:val="single" w:color="DDE5E3" w:sz="2"/>
              <w:left w:val="single" w:color="DDE5E3" w:sz="2"/>
              <w:bottom w:val="single" w:color="DDE5E3" w:sz="2"/>
              <w:right w:val="single" w:color="DDE5E3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/>
                <w:bCs/>
                <w:color w:val="C53030"/>
                <w:sz w:val="20"/>
                <w:szCs w:val="20"/>
              </w:rPr>
              <w:t xml:space="preserve">DANGER</w:t>
            </w:r>
          </w:p>
        </w:tc>
        <w:tc>
          <w:tcPr>
            <w:tcW w:type="dxa" w:w="3300"/>
            <w:tcBorders>
              <w:top w:val="single" w:color="DDE5E3" w:sz="2"/>
              <w:left w:val="single" w:color="DDE5E3" w:sz="2"/>
              <w:bottom w:val="single" w:color="DDE5E3" w:sz="2"/>
              <w:right w:val="single" w:color="DDE5E3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cardiac includes 'Prior MI (within 6 months)'</w:t>
            </w:r>
          </w:p>
        </w:tc>
        <w:tc>
          <w:tcPr>
            <w:tcW w:type="dxa" w:w="3500"/>
            <w:tcBorders>
              <w:top w:val="single" w:color="DDE5E3" w:sz="2"/>
              <w:left w:val="single" w:color="DDE5E3" w:sz="2"/>
              <w:bottom w:val="single" w:color="DDE5E3" w:sz="2"/>
              <w:right w:val="single" w:color="DDE5E3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MI within 6 months — optimal to wait ≥60 days for elective NCS (2024 AHA/ACC Class 1).</w:t>
            </w:r>
          </w:p>
        </w:tc>
      </w:tr>
      <w:tr>
        <w:tc>
          <w:tcPr>
            <w:tcW w:type="dxa" w:w="620"/>
            <w:tcBorders>
              <w:top w:val="single" w:color="DDE5E3" w:sz="2"/>
              <w:left w:val="single" w:color="DDE5E3" w:sz="2"/>
              <w:bottom w:val="single" w:color="DDE5E3" w:sz="2"/>
              <w:right w:val="single" w:color="DDE5E3" w:sz="2"/>
            </w:tcBorders>
            <w:shd w:fill="F1F5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4</w:t>
            </w:r>
          </w:p>
        </w:tc>
        <w:tc>
          <w:tcPr>
            <w:tcW w:type="dxa" w:w="2300"/>
            <w:tcBorders>
              <w:top w:val="single" w:color="DDE5E3" w:sz="2"/>
              <w:left w:val="single" w:color="DDE5E3" w:sz="2"/>
              <w:bottom w:val="single" w:color="DDE5E3" w:sz="2"/>
              <w:right w:val="single" w:color="DDE5E3" w:sz="2"/>
            </w:tcBorders>
            <w:shd w:fill="F1F5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/>
                <w:bCs/>
                <w:color w:val="B7791F"/>
                <w:sz w:val="20"/>
                <w:szCs w:val="20"/>
              </w:rPr>
              <w:t xml:space="preserve">WARNING</w:t>
            </w:r>
          </w:p>
        </w:tc>
        <w:tc>
          <w:tcPr>
            <w:tcW w:type="dxa" w:w="3300"/>
            <w:tcBorders>
              <w:top w:val="single" w:color="DDE5E3" w:sz="2"/>
              <w:left w:val="single" w:color="DDE5E3" w:sz="2"/>
              <w:bottom w:val="single" w:color="DDE5E3" w:sz="2"/>
              <w:right w:val="single" w:color="DDE5E3" w:sz="2"/>
            </w:tcBorders>
            <w:shd w:fill="F1F5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cardiac OR allConditions includes 'Prior stroke'</w:t>
            </w:r>
          </w:p>
        </w:tc>
        <w:tc>
          <w:tcPr>
            <w:tcW w:type="dxa" w:w="3500"/>
            <w:tcBorders>
              <w:top w:val="single" w:color="DDE5E3" w:sz="2"/>
              <w:left w:val="single" w:color="DDE5E3" w:sz="2"/>
              <w:bottom w:val="single" w:color="DDE5E3" w:sz="2"/>
              <w:right w:val="single" w:color="DDE5E3" w:sz="2"/>
            </w:tcBorders>
            <w:shd w:fill="F1F5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Delay elective NCS ≥9 months if possible (Class 2b). &lt; 3 months = high recurrent-event risk.</w:t>
            </w:r>
          </w:p>
        </w:tc>
      </w:tr>
      <w:tr>
        <w:tc>
          <w:tcPr>
            <w:tcW w:type="dxa" w:w="620"/>
            <w:tcBorders>
              <w:top w:val="single" w:color="DDE5E3" w:sz="2"/>
              <w:left w:val="single" w:color="DDE5E3" w:sz="2"/>
              <w:bottom w:val="single" w:color="DDE5E3" w:sz="2"/>
              <w:right w:val="single" w:color="DDE5E3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5</w:t>
            </w:r>
          </w:p>
        </w:tc>
        <w:tc>
          <w:tcPr>
            <w:tcW w:type="dxa" w:w="2300"/>
            <w:tcBorders>
              <w:top w:val="single" w:color="DDE5E3" w:sz="2"/>
              <w:left w:val="single" w:color="DDE5E3" w:sz="2"/>
              <w:bottom w:val="single" w:color="DDE5E3" w:sz="2"/>
              <w:right w:val="single" w:color="DDE5E3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/>
                <w:bCs/>
                <w:color w:val="C53030"/>
                <w:sz w:val="20"/>
                <w:szCs w:val="20"/>
              </w:rPr>
              <w:t xml:space="preserve">DANGER</w:t>
            </w:r>
          </w:p>
        </w:tc>
        <w:tc>
          <w:tcPr>
            <w:tcW w:type="dxa" w:w="3300"/>
            <w:tcBorders>
              <w:top w:val="single" w:color="DDE5E3" w:sz="2"/>
              <w:left w:val="single" w:color="DDE5E3" w:sz="2"/>
              <w:bottom w:val="single" w:color="DDE5E3" w:sz="2"/>
              <w:right w:val="single" w:color="DDE5E3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other includes 'History of MH'</w:t>
            </w:r>
          </w:p>
        </w:tc>
        <w:tc>
          <w:tcPr>
            <w:tcW w:type="dxa" w:w="3500"/>
            <w:tcBorders>
              <w:top w:val="single" w:color="DDE5E3" w:sz="2"/>
              <w:left w:val="single" w:color="DDE5E3" w:sz="2"/>
              <w:bottom w:val="single" w:color="DDE5E3" w:sz="2"/>
              <w:right w:val="single" w:color="DDE5E3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Malignant hyperthermia history — dantrolene availability, MHAUS consult, avoid triggering agents.</w:t>
            </w:r>
          </w:p>
        </w:tc>
      </w:tr>
      <w:tr>
        <w:tc>
          <w:tcPr>
            <w:tcW w:type="dxa" w:w="620"/>
            <w:tcBorders>
              <w:top w:val="single" w:color="DDE5E3" w:sz="2"/>
              <w:left w:val="single" w:color="DDE5E3" w:sz="2"/>
              <w:bottom w:val="single" w:color="DDE5E3" w:sz="2"/>
              <w:right w:val="single" w:color="DDE5E3" w:sz="2"/>
            </w:tcBorders>
            <w:shd w:fill="F1F5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6</w:t>
            </w:r>
          </w:p>
        </w:tc>
        <w:tc>
          <w:tcPr>
            <w:tcW w:type="dxa" w:w="2300"/>
            <w:tcBorders>
              <w:top w:val="single" w:color="DDE5E3" w:sz="2"/>
              <w:left w:val="single" w:color="DDE5E3" w:sz="2"/>
              <w:bottom w:val="single" w:color="DDE5E3" w:sz="2"/>
              <w:right w:val="single" w:color="DDE5E3" w:sz="2"/>
            </w:tcBorders>
            <w:shd w:fill="F1F5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/>
                <w:bCs/>
                <w:color w:val="B7791F"/>
                <w:sz w:val="20"/>
                <w:szCs w:val="20"/>
              </w:rPr>
              <w:t xml:space="preserve">WARNING</w:t>
            </w:r>
          </w:p>
        </w:tc>
        <w:tc>
          <w:tcPr>
            <w:tcW w:type="dxa" w:w="3300"/>
            <w:tcBorders>
              <w:top w:val="single" w:color="DDE5E3" w:sz="2"/>
              <w:left w:val="single" w:color="DDE5E3" w:sz="2"/>
              <w:bottom w:val="single" w:color="DDE5E3" w:sz="2"/>
              <w:right w:val="single" w:color="DDE5E3" w:sz="2"/>
            </w:tcBorders>
            <w:shd w:fill="F1F5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weightLoss === 'significant' OR albumin &lt; 3.0</w:t>
            </w:r>
          </w:p>
        </w:tc>
        <w:tc>
          <w:tcPr>
            <w:tcW w:type="dxa" w:w="3500"/>
            <w:tcBorders>
              <w:top w:val="single" w:color="DDE5E3" w:sz="2"/>
              <w:left w:val="single" w:color="DDE5E3" w:sz="2"/>
              <w:bottom w:val="single" w:color="DDE5E3" w:sz="2"/>
              <w:right w:val="single" w:color="DDE5E3" w:sz="2"/>
            </w:tcBorders>
            <w:shd w:fill="F1F5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Malnutrition risk — consider 7–14 day preoperative nutritional supplementation.</w:t>
            </w:r>
          </w:p>
        </w:tc>
      </w:tr>
      <w:tr>
        <w:tc>
          <w:tcPr>
            <w:tcW w:type="dxa" w:w="620"/>
            <w:tcBorders>
              <w:top w:val="single" w:color="DDE5E3" w:sz="2"/>
              <w:left w:val="single" w:color="DDE5E3" w:sz="2"/>
              <w:bottom w:val="single" w:color="DDE5E3" w:sz="2"/>
              <w:right w:val="single" w:color="DDE5E3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7</w:t>
            </w:r>
          </w:p>
        </w:tc>
        <w:tc>
          <w:tcPr>
            <w:tcW w:type="dxa" w:w="2300"/>
            <w:tcBorders>
              <w:top w:val="single" w:color="DDE5E3" w:sz="2"/>
              <w:left w:val="single" w:color="DDE5E3" w:sz="2"/>
              <w:bottom w:val="single" w:color="DDE5E3" w:sz="2"/>
              <w:right w:val="single" w:color="DDE5E3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/>
                <w:bCs/>
                <w:color w:val="C53030"/>
                <w:sz w:val="20"/>
                <w:szCs w:val="20"/>
              </w:rPr>
              <w:t xml:space="preserve">DANGER</w:t>
            </w:r>
          </w:p>
        </w:tc>
        <w:tc>
          <w:tcPr>
            <w:tcW w:type="dxa" w:w="3300"/>
            <w:tcBorders>
              <w:top w:val="single" w:color="DDE5E3" w:sz="2"/>
              <w:left w:val="single" w:color="DDE5E3" w:sz="2"/>
              <w:bottom w:val="single" w:color="DDE5E3" w:sz="2"/>
              <w:right w:val="single" w:color="DDE5E3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hemoglobin &lt; 8 g/dL (entered value)</w:t>
            </w:r>
          </w:p>
        </w:tc>
        <w:tc>
          <w:tcPr>
            <w:tcW w:type="dxa" w:w="3500"/>
            <w:tcBorders>
              <w:top w:val="single" w:color="DDE5E3" w:sz="2"/>
              <w:left w:val="single" w:color="DDE5E3" w:sz="2"/>
              <w:bottom w:val="single" w:color="DDE5E3" w:sz="2"/>
              <w:right w:val="single" w:color="DDE5E3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Severe anemia — consider preoperative transfusion and hematology consult. Defer elective surgery if possible.</w:t>
            </w:r>
          </w:p>
        </w:tc>
      </w:tr>
      <w:tr>
        <w:tc>
          <w:tcPr>
            <w:tcW w:type="dxa" w:w="620"/>
            <w:tcBorders>
              <w:top w:val="single" w:color="DDE5E3" w:sz="2"/>
              <w:left w:val="single" w:color="DDE5E3" w:sz="2"/>
              <w:bottom w:val="single" w:color="DDE5E3" w:sz="2"/>
              <w:right w:val="single" w:color="DDE5E3" w:sz="2"/>
            </w:tcBorders>
            <w:shd w:fill="F1F5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8</w:t>
            </w:r>
          </w:p>
        </w:tc>
        <w:tc>
          <w:tcPr>
            <w:tcW w:type="dxa" w:w="2300"/>
            <w:tcBorders>
              <w:top w:val="single" w:color="DDE5E3" w:sz="2"/>
              <w:left w:val="single" w:color="DDE5E3" w:sz="2"/>
              <w:bottom w:val="single" w:color="DDE5E3" w:sz="2"/>
              <w:right w:val="single" w:color="DDE5E3" w:sz="2"/>
            </w:tcBorders>
            <w:shd w:fill="F1F5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/>
                <w:bCs/>
                <w:color w:val="B7791F"/>
                <w:sz w:val="20"/>
                <w:szCs w:val="20"/>
              </w:rPr>
              <w:t xml:space="preserve">WARNING</w:t>
            </w:r>
          </w:p>
        </w:tc>
        <w:tc>
          <w:tcPr>
            <w:tcW w:type="dxa" w:w="3300"/>
            <w:tcBorders>
              <w:top w:val="single" w:color="DDE5E3" w:sz="2"/>
              <w:left w:val="single" w:color="DDE5E3" w:sz="2"/>
              <w:bottom w:val="single" w:color="DDE5E3" w:sz="2"/>
              <w:right w:val="single" w:color="DDE5E3" w:sz="2"/>
            </w:tcBorders>
            <w:shd w:fill="F1F5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smokingStatus === 'current' AND cigPerDay ≥ 20</w:t>
            </w:r>
          </w:p>
        </w:tc>
        <w:tc>
          <w:tcPr>
            <w:tcW w:type="dxa" w:w="3500"/>
            <w:tcBorders>
              <w:top w:val="single" w:color="DDE5E3" w:sz="2"/>
              <w:left w:val="single" w:color="DDE5E3" w:sz="2"/>
              <w:bottom w:val="single" w:color="DDE5E3" w:sz="2"/>
              <w:right w:val="single" w:color="DDE5E3" w:sz="2"/>
            </w:tcBorders>
            <w:shd w:fill="F1F5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Heavy smoker — elevated pulmonary complications, wound infection, impaired healing.</w:t>
            </w:r>
          </w:p>
        </w:tc>
      </w:tr>
      <w:tr>
        <w:tc>
          <w:tcPr>
            <w:tcW w:type="dxa" w:w="620"/>
            <w:tcBorders>
              <w:top w:val="single" w:color="DDE5E3" w:sz="2"/>
              <w:left w:val="single" w:color="DDE5E3" w:sz="2"/>
              <w:bottom w:val="single" w:color="DDE5E3" w:sz="2"/>
              <w:right w:val="single" w:color="DDE5E3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9</w:t>
            </w:r>
          </w:p>
        </w:tc>
        <w:tc>
          <w:tcPr>
            <w:tcW w:type="dxa" w:w="2300"/>
            <w:tcBorders>
              <w:top w:val="single" w:color="DDE5E3" w:sz="2"/>
              <w:left w:val="single" w:color="DDE5E3" w:sz="2"/>
              <w:bottom w:val="single" w:color="DDE5E3" w:sz="2"/>
              <w:right w:val="single" w:color="DDE5E3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/>
                <w:bCs/>
                <w:color w:val="C53030"/>
                <w:sz w:val="20"/>
                <w:szCs w:val="20"/>
              </w:rPr>
              <w:t xml:space="preserve">DANGER</w:t>
            </w:r>
          </w:p>
        </w:tc>
        <w:tc>
          <w:tcPr>
            <w:tcW w:type="dxa" w:w="3300"/>
            <w:tcBorders>
              <w:top w:val="single" w:color="DDE5E3" w:sz="2"/>
              <w:left w:val="single" w:color="DDE5E3" w:sz="2"/>
              <w:bottom w:val="single" w:color="DDE5E3" w:sz="2"/>
              <w:right w:val="single" w:color="DDE5E3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withdrawalHistory === 'yes'</w:t>
            </w:r>
          </w:p>
        </w:tc>
        <w:tc>
          <w:tcPr>
            <w:tcW w:type="dxa" w:w="3500"/>
            <w:tcBorders>
              <w:top w:val="single" w:color="DDE5E3" w:sz="2"/>
              <w:left w:val="single" w:color="DDE5E3" w:sz="2"/>
              <w:bottom w:val="single" w:color="DDE5E3" w:sz="2"/>
              <w:right w:val="single" w:color="DDE5E3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Alcohol withdrawal history (seizures/DTs) — withdrawal-prevention protocol; do NOT stop alcohol abruptly without supervision.</w:t>
            </w:r>
          </w:p>
        </w:tc>
      </w:tr>
      <w:tr>
        <w:tc>
          <w:tcPr>
            <w:tcW w:type="dxa" w:w="620"/>
            <w:tcBorders>
              <w:top w:val="single" w:color="DDE5E3" w:sz="2"/>
              <w:left w:val="single" w:color="DDE5E3" w:sz="2"/>
              <w:bottom w:val="single" w:color="DDE5E3" w:sz="2"/>
              <w:right w:val="single" w:color="DDE5E3" w:sz="2"/>
            </w:tcBorders>
            <w:shd w:fill="F1F5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10</w:t>
            </w:r>
          </w:p>
        </w:tc>
        <w:tc>
          <w:tcPr>
            <w:tcW w:type="dxa" w:w="2300"/>
            <w:tcBorders>
              <w:top w:val="single" w:color="DDE5E3" w:sz="2"/>
              <w:left w:val="single" w:color="DDE5E3" w:sz="2"/>
              <w:bottom w:val="single" w:color="DDE5E3" w:sz="2"/>
              <w:right w:val="single" w:color="DDE5E3" w:sz="2"/>
            </w:tcBorders>
            <w:shd w:fill="F1F5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/>
                <w:bCs/>
                <w:color w:val="B7791F"/>
                <w:sz w:val="20"/>
                <w:szCs w:val="20"/>
              </w:rPr>
              <w:t xml:space="preserve">WARNING</w:t>
            </w:r>
          </w:p>
        </w:tc>
        <w:tc>
          <w:tcPr>
            <w:tcW w:type="dxa" w:w="3300"/>
            <w:tcBorders>
              <w:top w:val="single" w:color="DDE5E3" w:sz="2"/>
              <w:left w:val="single" w:color="DDE5E3" w:sz="2"/>
              <w:bottom w:val="single" w:color="DDE5E3" w:sz="2"/>
              <w:right w:val="single" w:color="DDE5E3" w:sz="2"/>
            </w:tcBorders>
            <w:shd w:fill="F1F5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alcoholUse === 'heavy'</w:t>
            </w:r>
          </w:p>
        </w:tc>
        <w:tc>
          <w:tcPr>
            <w:tcW w:type="dxa" w:w="3500"/>
            <w:tcBorders>
              <w:top w:val="single" w:color="DDE5E3" w:sz="2"/>
              <w:left w:val="single" w:color="DDE5E3" w:sz="2"/>
              <w:bottom w:val="single" w:color="DDE5E3" w:sz="2"/>
              <w:right w:val="single" w:color="DDE5E3" w:sz="2"/>
            </w:tcBorders>
            <w:shd w:fill="F1F5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Heavy alcohol use (&gt; 14 drinks/week) — supervised cessation ≥4 weeks before surgery.</w:t>
            </w:r>
          </w:p>
        </w:tc>
      </w:tr>
      <w:tr>
        <w:tc>
          <w:tcPr>
            <w:tcW w:type="dxa" w:w="620"/>
            <w:tcBorders>
              <w:top w:val="single" w:color="DDE5E3" w:sz="2"/>
              <w:left w:val="single" w:color="DDE5E3" w:sz="2"/>
              <w:bottom w:val="single" w:color="DDE5E3" w:sz="2"/>
              <w:right w:val="single" w:color="DDE5E3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11</w:t>
            </w:r>
          </w:p>
        </w:tc>
        <w:tc>
          <w:tcPr>
            <w:tcW w:type="dxa" w:w="2300"/>
            <w:tcBorders>
              <w:top w:val="single" w:color="DDE5E3" w:sz="2"/>
              <w:left w:val="single" w:color="DDE5E3" w:sz="2"/>
              <w:bottom w:val="single" w:color="DDE5E3" w:sz="2"/>
              <w:right w:val="single" w:color="DDE5E3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/>
                <w:bCs/>
                <w:color w:val="C53030"/>
                <w:sz w:val="20"/>
                <w:szCs w:val="20"/>
              </w:rPr>
              <w:t xml:space="preserve">DANGER</w:t>
            </w:r>
          </w:p>
        </w:tc>
        <w:tc>
          <w:tcPr>
            <w:tcW w:type="dxa" w:w="3300"/>
            <w:tcBorders>
              <w:top w:val="single" w:color="DDE5E3" w:sz="2"/>
              <w:left w:val="single" w:color="DDE5E3" w:sz="2"/>
              <w:bottom w:val="single" w:color="DDE5E3" w:sz="2"/>
              <w:right w:val="single" w:color="DDE5E3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cardiacEventMonths === '&lt;3'</w:t>
            </w:r>
          </w:p>
        </w:tc>
        <w:tc>
          <w:tcPr>
            <w:tcW w:type="dxa" w:w="3500"/>
            <w:tcBorders>
              <w:top w:val="single" w:color="DDE5E3" w:sz="2"/>
              <w:left w:val="single" w:color="DDE5E3" w:sz="2"/>
              <w:bottom w:val="single" w:color="DDE5E3" w:sz="2"/>
              <w:right w:val="single" w:color="DDE5E3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Cardiac event &lt; 3 months — elective surgery contraindicated (Class 1: ≥60 days since MI).</w:t>
            </w:r>
          </w:p>
        </w:tc>
      </w:tr>
      <w:tr>
        <w:tc>
          <w:tcPr>
            <w:tcW w:type="dxa" w:w="620"/>
            <w:tcBorders>
              <w:top w:val="single" w:color="DDE5E3" w:sz="2"/>
              <w:left w:val="single" w:color="DDE5E3" w:sz="2"/>
              <w:bottom w:val="single" w:color="DDE5E3" w:sz="2"/>
              <w:right w:val="single" w:color="DDE5E3" w:sz="2"/>
            </w:tcBorders>
            <w:shd w:fill="F1F5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12</w:t>
            </w:r>
          </w:p>
        </w:tc>
        <w:tc>
          <w:tcPr>
            <w:tcW w:type="dxa" w:w="2300"/>
            <w:tcBorders>
              <w:top w:val="single" w:color="DDE5E3" w:sz="2"/>
              <w:left w:val="single" w:color="DDE5E3" w:sz="2"/>
              <w:bottom w:val="single" w:color="DDE5E3" w:sz="2"/>
              <w:right w:val="single" w:color="DDE5E3" w:sz="2"/>
            </w:tcBorders>
            <w:shd w:fill="F1F5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/>
                <w:bCs/>
                <w:color w:val="C53030"/>
                <w:sz w:val="20"/>
                <w:szCs w:val="20"/>
              </w:rPr>
              <w:t xml:space="preserve">DANGER</w:t>
            </w:r>
          </w:p>
        </w:tc>
        <w:tc>
          <w:tcPr>
            <w:tcW w:type="dxa" w:w="3300"/>
            <w:tcBorders>
              <w:top w:val="single" w:color="DDE5E3" w:sz="2"/>
              <w:left w:val="single" w:color="DDE5E3" w:sz="2"/>
              <w:bottom w:val="single" w:color="DDE5E3" w:sz="2"/>
              <w:right w:val="single" w:color="DDE5E3" w:sz="2"/>
            </w:tcBorders>
            <w:shd w:fill="F1F5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strokeMonths === '&lt;3'</w:t>
            </w:r>
          </w:p>
        </w:tc>
        <w:tc>
          <w:tcPr>
            <w:tcW w:type="dxa" w:w="3500"/>
            <w:tcBorders>
              <w:top w:val="single" w:color="DDE5E3" w:sz="2"/>
              <w:left w:val="single" w:color="DDE5E3" w:sz="2"/>
              <w:bottom w:val="single" w:color="DDE5E3" w:sz="2"/>
              <w:right w:val="single" w:color="DDE5E3" w:sz="2"/>
            </w:tcBorders>
            <w:shd w:fill="F1F5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Stroke / TIA &lt; 3 months — delay elective surgery ≥3 months (Class 2a).</w:t>
            </w:r>
          </w:p>
        </w:tc>
      </w:tr>
      <w:tr>
        <w:tc>
          <w:tcPr>
            <w:tcW w:type="dxa" w:w="620"/>
            <w:tcBorders>
              <w:top w:val="single" w:color="DDE5E3" w:sz="2"/>
              <w:left w:val="single" w:color="DDE5E3" w:sz="2"/>
              <w:bottom w:val="single" w:color="DDE5E3" w:sz="2"/>
              <w:right w:val="single" w:color="DDE5E3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13</w:t>
            </w:r>
          </w:p>
        </w:tc>
        <w:tc>
          <w:tcPr>
            <w:tcW w:type="dxa" w:w="2300"/>
            <w:tcBorders>
              <w:top w:val="single" w:color="DDE5E3" w:sz="2"/>
              <w:left w:val="single" w:color="DDE5E3" w:sz="2"/>
              <w:bottom w:val="single" w:color="DDE5E3" w:sz="2"/>
              <w:right w:val="single" w:color="DDE5E3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/>
                <w:bCs/>
                <w:color w:val="B7791F"/>
                <w:sz w:val="20"/>
                <w:szCs w:val="20"/>
              </w:rPr>
              <w:t xml:space="preserve">WARNING</w:t>
            </w:r>
          </w:p>
        </w:tc>
        <w:tc>
          <w:tcPr>
            <w:tcW w:type="dxa" w:w="3300"/>
            <w:tcBorders>
              <w:top w:val="single" w:color="DDE5E3" w:sz="2"/>
              <w:left w:val="single" w:color="DDE5E3" w:sz="2"/>
              <w:bottom w:val="single" w:color="DDE5E3" w:sz="2"/>
              <w:right w:val="single" w:color="DDE5E3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HbA1c &gt; 9.0%</w:t>
            </w:r>
          </w:p>
        </w:tc>
        <w:tc>
          <w:tcPr>
            <w:tcW w:type="dxa" w:w="3500"/>
            <w:tcBorders>
              <w:top w:val="single" w:color="DDE5E3" w:sz="2"/>
              <w:left w:val="single" w:color="DDE5E3" w:sz="2"/>
              <w:bottom w:val="single" w:color="DDE5E3" w:sz="2"/>
              <w:right w:val="single" w:color="DDE5E3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Exceeds 9.0% threshold — defer elective surgery and optimize glycemia (ADA). Target ≤ 8.5%.</w:t>
            </w:r>
          </w:p>
        </w:tc>
      </w:tr>
      <w:tr>
        <w:tc>
          <w:tcPr>
            <w:tcW w:type="dxa" w:w="620"/>
            <w:tcBorders>
              <w:top w:val="single" w:color="DDE5E3" w:sz="2"/>
              <w:left w:val="single" w:color="DDE5E3" w:sz="2"/>
              <w:bottom w:val="single" w:color="DDE5E3" w:sz="2"/>
              <w:right w:val="single" w:color="DDE5E3" w:sz="2"/>
            </w:tcBorders>
            <w:shd w:fill="F1F5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14</w:t>
            </w:r>
          </w:p>
        </w:tc>
        <w:tc>
          <w:tcPr>
            <w:tcW w:type="dxa" w:w="2300"/>
            <w:tcBorders>
              <w:top w:val="single" w:color="DDE5E3" w:sz="2"/>
              <w:left w:val="single" w:color="DDE5E3" w:sz="2"/>
              <w:bottom w:val="single" w:color="DDE5E3" w:sz="2"/>
              <w:right w:val="single" w:color="DDE5E3" w:sz="2"/>
            </w:tcBorders>
            <w:shd w:fill="F1F5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/>
                <w:bCs/>
                <w:color w:val="C53030"/>
                <w:sz w:val="20"/>
                <w:szCs w:val="20"/>
              </w:rPr>
              <w:t xml:space="preserve">DANGER</w:t>
            </w:r>
          </w:p>
        </w:tc>
        <w:tc>
          <w:tcPr>
            <w:tcW w:type="dxa" w:w="3300"/>
            <w:tcBorders>
              <w:top w:val="single" w:color="DDE5E3" w:sz="2"/>
              <w:left w:val="single" w:color="DDE5E3" w:sz="2"/>
              <w:bottom w:val="single" w:color="DDE5E3" w:sz="2"/>
              <w:right w:val="single" w:color="DDE5E3" w:sz="2"/>
            </w:tcBorders>
            <w:shd w:fill="F1F5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childPugh === 'C'</w:t>
            </w:r>
          </w:p>
        </w:tc>
        <w:tc>
          <w:tcPr>
            <w:tcW w:type="dxa" w:w="3500"/>
            <w:tcBorders>
              <w:top w:val="single" w:color="DDE5E3" w:sz="2"/>
              <w:left w:val="single" w:color="DDE5E3" w:sz="2"/>
              <w:bottom w:val="single" w:color="DDE5E3" w:sz="2"/>
              <w:right w:val="single" w:color="DDE5E3" w:sz="2"/>
            </w:tcBorders>
            <w:shd w:fill="F1F5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Child-Pugh C cirrhosis — elective surgery contraindicated (mortality &gt; 50% if MELD &gt; 20).</w:t>
            </w:r>
          </w:p>
        </w:tc>
      </w:tr>
      <w:tr>
        <w:tc>
          <w:tcPr>
            <w:tcW w:type="dxa" w:w="620"/>
            <w:tcBorders>
              <w:top w:val="single" w:color="DDE5E3" w:sz="2"/>
              <w:left w:val="single" w:color="DDE5E3" w:sz="2"/>
              <w:bottom w:val="single" w:color="DDE5E3" w:sz="2"/>
              <w:right w:val="single" w:color="DDE5E3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15</w:t>
            </w:r>
          </w:p>
        </w:tc>
        <w:tc>
          <w:tcPr>
            <w:tcW w:type="dxa" w:w="2300"/>
            <w:tcBorders>
              <w:top w:val="single" w:color="DDE5E3" w:sz="2"/>
              <w:left w:val="single" w:color="DDE5E3" w:sz="2"/>
              <w:bottom w:val="single" w:color="DDE5E3" w:sz="2"/>
              <w:right w:val="single" w:color="DDE5E3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/>
                <w:bCs/>
                <w:color w:val="B7791F"/>
                <w:sz w:val="20"/>
                <w:szCs w:val="20"/>
              </w:rPr>
              <w:t xml:space="preserve">WARNING</w:t>
            </w:r>
          </w:p>
        </w:tc>
        <w:tc>
          <w:tcPr>
            <w:tcW w:type="dxa" w:w="3300"/>
            <w:tcBorders>
              <w:top w:val="single" w:color="DDE5E3" w:sz="2"/>
              <w:left w:val="single" w:color="DDE5E3" w:sz="2"/>
              <w:bottom w:val="single" w:color="DDE5E3" w:sz="2"/>
              <w:right w:val="single" w:color="DDE5E3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pulmonary HTN AND major surgery</w:t>
            </w:r>
          </w:p>
        </w:tc>
        <w:tc>
          <w:tcPr>
            <w:tcW w:type="dxa" w:w="3500"/>
            <w:tcBorders>
              <w:top w:val="single" w:color="DDE5E3" w:sz="2"/>
              <w:left w:val="single" w:color="DDE5E3" w:sz="2"/>
              <w:bottom w:val="single" w:color="DDE5E3" w:sz="2"/>
              <w:right w:val="single" w:color="DDE5E3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PH + major surgery — PH-center referral (Class 2a); inhaled NO available.</w:t>
            </w:r>
          </w:p>
        </w:tc>
      </w:tr>
      <w:tr>
        <w:tc>
          <w:tcPr>
            <w:tcW w:type="dxa" w:w="620"/>
            <w:tcBorders>
              <w:top w:val="single" w:color="DDE5E3" w:sz="2"/>
              <w:left w:val="single" w:color="DDE5E3" w:sz="2"/>
              <w:bottom w:val="single" w:color="DDE5E3" w:sz="2"/>
              <w:right w:val="single" w:color="DDE5E3" w:sz="2"/>
            </w:tcBorders>
            <w:shd w:fill="F1F5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16</w:t>
            </w:r>
          </w:p>
        </w:tc>
        <w:tc>
          <w:tcPr>
            <w:tcW w:type="dxa" w:w="2300"/>
            <w:tcBorders>
              <w:top w:val="single" w:color="DDE5E3" w:sz="2"/>
              <w:left w:val="single" w:color="DDE5E3" w:sz="2"/>
              <w:bottom w:val="single" w:color="DDE5E3" w:sz="2"/>
              <w:right w:val="single" w:color="DDE5E3" w:sz="2"/>
            </w:tcBorders>
            <w:shd w:fill="F1F5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/>
                <w:bCs/>
                <w:color w:val="C53030"/>
                <w:sz w:val="20"/>
                <w:szCs w:val="20"/>
              </w:rPr>
              <w:t xml:space="preserve">DANGER</w:t>
            </w:r>
          </w:p>
        </w:tc>
        <w:tc>
          <w:tcPr>
            <w:tcW w:type="dxa" w:w="3300"/>
            <w:tcBorders>
              <w:top w:val="single" w:color="DDE5E3" w:sz="2"/>
              <w:left w:val="single" w:color="DDE5E3" w:sz="2"/>
              <w:bottom w:val="single" w:color="DDE5E3" w:sz="2"/>
              <w:right w:val="single" w:color="DDE5E3" w:sz="2"/>
            </w:tcBorders>
            <w:shd w:fill="F1F5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pheochromocytoma AND alphaBlockadeStarted === 'no'</w:t>
            </w:r>
          </w:p>
        </w:tc>
        <w:tc>
          <w:tcPr>
            <w:tcW w:type="dxa" w:w="3500"/>
            <w:tcBorders>
              <w:top w:val="single" w:color="DDE5E3" w:sz="2"/>
              <w:left w:val="single" w:color="DDE5E3" w:sz="2"/>
              <w:bottom w:val="single" w:color="DDE5E3" w:sz="2"/>
              <w:right w:val="single" w:color="DDE5E3" w:sz="2"/>
            </w:tcBorders>
            <w:shd w:fill="F1F5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Pheochromocytoma without alpha-blockade — DO NOT proceed. Beta-blockade only AFTER alpha.</w:t>
            </w:r>
          </w:p>
        </w:tc>
      </w:tr>
    </w:tbl>
    <w:p>
      <w:r>
        <w:br w:type="page"/>
      </w: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color w:val="1B3A5C"/>
          <w:sz w:val="36"/>
          <w:szCs w:val="36"/>
        </w:rPr>
        <w:t xml:space="preserve">4. Patient Track — Decision Trees by Domain</w:t>
      </w:r>
    </w:p>
    <w:p>
      <w:pPr>
        <w:spacing w:after="120" w:before="0" w:line="264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2B3C"/>
          <w:sz w:val="22"/>
          <w:szCs w:val="22"/>
        </w:rPr>
        <w:t xml:space="preserve">Each domain is evaluated independently; multiple cards can be active. Derived inputs: weeks = parseInt(weeksUntil) || 4; weightKg = weight × 0.453592; ibwKg (Devine) = (sex is male ? 50 : 45.5) + 2.3 × (heightInches − 60), computed only when height is 58–90 in and sex is recorded; proteinWeightKg = min(weightKg, ibwKg) when both are available, else weightKg, else an 80 kg reference; proteinTarget = (proteinWeightKg × 1.5) g/day.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1B3A5C"/>
          <w:sz w:val="28"/>
          <w:szCs w:val="28"/>
        </w:rPr>
        <w:t xml:space="preserve">4.1 Exercise</w:t>
      </w:r>
    </w:p>
    <w:p>
      <w:pPr>
        <w:spacing w:after="120" w:before="0" w:line="264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2B3C"/>
          <w:sz w:val="22"/>
          <w:szCs w:val="22"/>
        </w:rPr>
        <w:t xml:space="preserve">Gate: unsafeForExercise = cardiac includes 'Prior MI (within 6 months)' OR allConditions includes 'Uncontrolled HTN (DBP &gt;110)'.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4520"/>
        <w:gridCol w:w="2800"/>
      </w:tblGrid>
      <w:tr>
        <w:trPr>
          <w:tblHeader/>
        </w:trPr>
        <w:tc>
          <w:tcPr>
            <w:tcW w:type="dxa" w:w="2400"/>
            <w:tcBorders>
              <w:top w:val="single" w:color="DDE5E3" w:sz="2"/>
              <w:left w:val="single" w:color="DDE5E3" w:sz="2"/>
              <w:bottom w:val="single" w:color="DDE5E3" w:sz="2"/>
              <w:right w:val="single" w:color="DDE5E3" w:sz="2"/>
            </w:tcBorders>
            <w:shd w:fill="1B3A5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Branch Condition</w:t>
            </w:r>
          </w:p>
        </w:tc>
        <w:tc>
          <w:tcPr>
            <w:tcW w:type="dxa" w:w="4520"/>
            <w:tcBorders>
              <w:top w:val="single" w:color="DDE5E3" w:sz="2"/>
              <w:left w:val="single" w:color="DDE5E3" w:sz="2"/>
              <w:bottom w:val="single" w:color="DDE5E3" w:sz="2"/>
              <w:right w:val="single" w:color="DDE5E3" w:sz="2"/>
            </w:tcBorders>
            <w:shd w:fill="1B3A5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Card Title</w:t>
            </w:r>
          </w:p>
        </w:tc>
        <w:tc>
          <w:tcPr>
            <w:tcW w:type="dxa" w:w="2800"/>
            <w:tcBorders>
              <w:top w:val="single" w:color="DDE5E3" w:sz="2"/>
              <w:left w:val="single" w:color="DDE5E3" w:sz="2"/>
              <w:bottom w:val="single" w:color="DDE5E3" w:sz="2"/>
              <w:right w:val="single" w:color="DDE5E3" w:sz="2"/>
            </w:tcBorders>
            <w:shd w:fill="1B3A5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Priority</w:t>
            </w:r>
          </w:p>
        </w:tc>
      </w:tr>
      <w:tr>
        <w:tc>
          <w:tcPr>
            <w:tcW w:type="dxa" w:w="2400"/>
            <w:tcBorders>
              <w:top w:val="single" w:color="DDE5E3" w:sz="2"/>
              <w:left w:val="single" w:color="DDE5E3" w:sz="2"/>
              <w:bottom w:val="single" w:color="DDE5E3" w:sz="2"/>
              <w:right w:val="single" w:color="DDE5E3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unsafeForExercise</w:t>
            </w:r>
          </w:p>
        </w:tc>
        <w:tc>
          <w:tcPr>
            <w:tcW w:type="dxa" w:w="4520"/>
            <w:tcBorders>
              <w:top w:val="single" w:color="DDE5E3" w:sz="2"/>
              <w:left w:val="single" w:color="DDE5E3" w:sz="2"/>
              <w:bottom w:val="single" w:color="DDE5E3" w:sz="2"/>
              <w:right w:val="single" w:color="DDE5E3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Exercise — Physician Clearance Required</w:t>
            </w:r>
          </w:p>
        </w:tc>
        <w:tc>
          <w:tcPr>
            <w:tcW w:type="dxa" w:w="2800"/>
            <w:tcBorders>
              <w:top w:val="single" w:color="DDE5E3" w:sz="2"/>
              <w:left w:val="single" w:color="DDE5E3" w:sz="2"/>
              <w:bottom w:val="single" w:color="DDE5E3" w:sz="2"/>
              <w:right w:val="single" w:color="DDE5E3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high</w:t>
            </w:r>
          </w:p>
        </w:tc>
      </w:tr>
      <w:tr>
        <w:tc>
          <w:tcPr>
            <w:tcW w:type="dxa" w:w="2400"/>
            <w:tcBorders>
              <w:top w:val="single" w:color="DDE5E3" w:sz="2"/>
              <w:left w:val="single" w:color="DDE5E3" w:sz="2"/>
              <w:bottom w:val="single" w:color="DDE5E3" w:sz="2"/>
              <w:right w:val="single" w:color="DDE5E3" w:sz="2"/>
            </w:tcBorders>
            <w:shd w:fill="F1F5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safe + sedentary + weeks ≥ 4</w:t>
            </w:r>
          </w:p>
        </w:tc>
        <w:tc>
          <w:tcPr>
            <w:tcW w:type="dxa" w:w="4520"/>
            <w:tcBorders>
              <w:top w:val="single" w:color="DDE5E3" w:sz="2"/>
              <w:left w:val="single" w:color="DDE5E3" w:sz="2"/>
              <w:bottom w:val="single" w:color="DDE5E3" w:sz="2"/>
              <w:right w:val="single" w:color="DDE5E3" w:sz="2"/>
            </w:tcBorders>
            <w:shd w:fill="F1F5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Prehabilitation Program — Start Immediately</w:t>
            </w:r>
          </w:p>
        </w:tc>
        <w:tc>
          <w:tcPr>
            <w:tcW w:type="dxa" w:w="2800"/>
            <w:tcBorders>
              <w:top w:val="single" w:color="DDE5E3" w:sz="2"/>
              <w:left w:val="single" w:color="DDE5E3" w:sz="2"/>
              <w:bottom w:val="single" w:color="DDE5E3" w:sz="2"/>
              <w:right w:val="single" w:color="DDE5E3" w:sz="2"/>
            </w:tcBorders>
            <w:shd w:fill="F1F5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high</w:t>
            </w:r>
          </w:p>
        </w:tc>
      </w:tr>
      <w:tr>
        <w:tc>
          <w:tcPr>
            <w:tcW w:type="dxa" w:w="2400"/>
            <w:tcBorders>
              <w:top w:val="single" w:color="DDE5E3" w:sz="2"/>
              <w:left w:val="single" w:color="DDE5E3" w:sz="2"/>
              <w:bottom w:val="single" w:color="DDE5E3" w:sz="2"/>
              <w:right w:val="single" w:color="DDE5E3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safe + light + weeks ≥ 4</w:t>
            </w:r>
          </w:p>
        </w:tc>
        <w:tc>
          <w:tcPr>
            <w:tcW w:type="dxa" w:w="4520"/>
            <w:tcBorders>
              <w:top w:val="single" w:color="DDE5E3" w:sz="2"/>
              <w:left w:val="single" w:color="DDE5E3" w:sz="2"/>
              <w:bottom w:val="single" w:color="DDE5E3" w:sz="2"/>
              <w:right w:val="single" w:color="DDE5E3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Increase Exercise Intensity</w:t>
            </w:r>
          </w:p>
        </w:tc>
        <w:tc>
          <w:tcPr>
            <w:tcW w:type="dxa" w:w="2800"/>
            <w:tcBorders>
              <w:top w:val="single" w:color="DDE5E3" w:sz="2"/>
              <w:left w:val="single" w:color="DDE5E3" w:sz="2"/>
              <w:bottom w:val="single" w:color="DDE5E3" w:sz="2"/>
              <w:right w:val="single" w:color="DDE5E3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high</w:t>
            </w:r>
          </w:p>
        </w:tc>
      </w:tr>
      <w:tr>
        <w:tc>
          <w:tcPr>
            <w:tcW w:type="dxa" w:w="2400"/>
            <w:tcBorders>
              <w:top w:val="single" w:color="DDE5E3" w:sz="2"/>
              <w:left w:val="single" w:color="DDE5E3" w:sz="2"/>
              <w:bottom w:val="single" w:color="DDE5E3" w:sz="2"/>
              <w:right w:val="single" w:color="DDE5E3" w:sz="2"/>
            </w:tcBorders>
            <w:shd w:fill="F1F5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safe + moderate + weeks ≥ 4</w:t>
            </w:r>
          </w:p>
        </w:tc>
        <w:tc>
          <w:tcPr>
            <w:tcW w:type="dxa" w:w="4520"/>
            <w:tcBorders>
              <w:top w:val="single" w:color="DDE5E3" w:sz="2"/>
              <w:left w:val="single" w:color="DDE5E3" w:sz="2"/>
              <w:bottom w:val="single" w:color="DDE5E3" w:sz="2"/>
              <w:right w:val="single" w:color="DDE5E3" w:sz="2"/>
            </w:tcBorders>
            <w:shd w:fill="F1F5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Optimize Training for Surgery</w:t>
            </w:r>
          </w:p>
        </w:tc>
        <w:tc>
          <w:tcPr>
            <w:tcW w:type="dxa" w:w="2800"/>
            <w:tcBorders>
              <w:top w:val="single" w:color="DDE5E3" w:sz="2"/>
              <w:left w:val="single" w:color="DDE5E3" w:sz="2"/>
              <w:bottom w:val="single" w:color="DDE5E3" w:sz="2"/>
              <w:right w:val="single" w:color="DDE5E3" w:sz="2"/>
            </w:tcBorders>
            <w:shd w:fill="F1F5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medium</w:t>
            </w:r>
          </w:p>
        </w:tc>
      </w:tr>
      <w:tr>
        <w:tc>
          <w:tcPr>
            <w:tcW w:type="dxa" w:w="2400"/>
            <w:tcBorders>
              <w:top w:val="single" w:color="DDE5E3" w:sz="2"/>
              <w:left w:val="single" w:color="DDE5E3" w:sz="2"/>
              <w:bottom w:val="single" w:color="DDE5E3" w:sz="2"/>
              <w:right w:val="single" w:color="DDE5E3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safe + active/high + weeks ≥ 4</w:t>
            </w:r>
          </w:p>
        </w:tc>
        <w:tc>
          <w:tcPr>
            <w:tcW w:type="dxa" w:w="4520"/>
            <w:tcBorders>
              <w:top w:val="single" w:color="DDE5E3" w:sz="2"/>
              <w:left w:val="single" w:color="DDE5E3" w:sz="2"/>
              <w:bottom w:val="single" w:color="DDE5E3" w:sz="2"/>
              <w:right w:val="single" w:color="DDE5E3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Maintain Fitness, Taper Before Surgery</w:t>
            </w:r>
          </w:p>
        </w:tc>
        <w:tc>
          <w:tcPr>
            <w:tcW w:type="dxa" w:w="2800"/>
            <w:tcBorders>
              <w:top w:val="single" w:color="DDE5E3" w:sz="2"/>
              <w:left w:val="single" w:color="DDE5E3" w:sz="2"/>
              <w:bottom w:val="single" w:color="DDE5E3" w:sz="2"/>
              <w:right w:val="single" w:color="DDE5E3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low</w:t>
            </w:r>
          </w:p>
        </w:tc>
      </w:tr>
      <w:tr>
        <w:tc>
          <w:tcPr>
            <w:tcW w:type="dxa" w:w="2400"/>
            <w:tcBorders>
              <w:top w:val="single" w:color="DDE5E3" w:sz="2"/>
              <w:left w:val="single" w:color="DDE5E3" w:sz="2"/>
              <w:bottom w:val="single" w:color="DDE5E3" w:sz="2"/>
              <w:right w:val="single" w:color="DDE5E3" w:sz="2"/>
            </w:tcBorders>
            <w:shd w:fill="F1F5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safe + any level + weeks &lt; 4</w:t>
            </w:r>
          </w:p>
        </w:tc>
        <w:tc>
          <w:tcPr>
            <w:tcW w:type="dxa" w:w="4520"/>
            <w:tcBorders>
              <w:top w:val="single" w:color="DDE5E3" w:sz="2"/>
              <w:left w:val="single" w:color="DDE5E3" w:sz="2"/>
              <w:bottom w:val="single" w:color="DDE5E3" w:sz="2"/>
              <w:right w:val="single" w:color="DDE5E3" w:sz="2"/>
            </w:tcBorders>
            <w:shd w:fill="F1F5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Accelerated Prehab ({weeks} weeks available)</w:t>
            </w:r>
          </w:p>
        </w:tc>
        <w:tc>
          <w:tcPr>
            <w:tcW w:type="dxa" w:w="2800"/>
            <w:tcBorders>
              <w:top w:val="single" w:color="DDE5E3" w:sz="2"/>
              <w:left w:val="single" w:color="DDE5E3" w:sz="2"/>
              <w:bottom w:val="single" w:color="DDE5E3" w:sz="2"/>
              <w:right w:val="single" w:color="DDE5E3" w:sz="2"/>
            </w:tcBorders>
            <w:shd w:fill="F1F5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high</w:t>
            </w:r>
          </w:p>
        </w:tc>
      </w:tr>
    </w:tbl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1B3A5C"/>
          <w:sz w:val="28"/>
          <w:szCs w:val="28"/>
        </w:rPr>
        <w:t xml:space="preserve">4.2 Nutrition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4520"/>
        <w:gridCol w:w="2800"/>
      </w:tblGrid>
      <w:tr>
        <w:trPr>
          <w:tblHeader/>
        </w:trPr>
        <w:tc>
          <w:tcPr>
            <w:tcW w:type="dxa" w:w="2400"/>
            <w:tcBorders>
              <w:top w:val="single" w:color="DDE5E3" w:sz="2"/>
              <w:left w:val="single" w:color="DDE5E3" w:sz="2"/>
              <w:bottom w:val="single" w:color="DDE5E3" w:sz="2"/>
              <w:right w:val="single" w:color="DDE5E3" w:sz="2"/>
            </w:tcBorders>
            <w:shd w:fill="1B3A5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Branch Condition</w:t>
            </w:r>
          </w:p>
        </w:tc>
        <w:tc>
          <w:tcPr>
            <w:tcW w:type="dxa" w:w="4520"/>
            <w:tcBorders>
              <w:top w:val="single" w:color="DDE5E3" w:sz="2"/>
              <w:left w:val="single" w:color="DDE5E3" w:sz="2"/>
              <w:bottom w:val="single" w:color="DDE5E3" w:sz="2"/>
              <w:right w:val="single" w:color="DDE5E3" w:sz="2"/>
            </w:tcBorders>
            <w:shd w:fill="1B3A5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Card Title</w:t>
            </w:r>
          </w:p>
        </w:tc>
        <w:tc>
          <w:tcPr>
            <w:tcW w:type="dxa" w:w="2800"/>
            <w:tcBorders>
              <w:top w:val="single" w:color="DDE5E3" w:sz="2"/>
              <w:left w:val="single" w:color="DDE5E3" w:sz="2"/>
              <w:bottom w:val="single" w:color="DDE5E3" w:sz="2"/>
              <w:right w:val="single" w:color="DDE5E3" w:sz="2"/>
            </w:tcBorders>
            <w:shd w:fill="1B3A5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Priority</w:t>
            </w:r>
          </w:p>
        </w:tc>
      </w:tr>
      <w:tr>
        <w:tc>
          <w:tcPr>
            <w:tcW w:type="dxa" w:w="2400"/>
            <w:tcBorders>
              <w:top w:val="single" w:color="DDE5E3" w:sz="2"/>
              <w:left w:val="single" w:color="DDE5E3" w:sz="2"/>
              <w:bottom w:val="single" w:color="DDE5E3" w:sz="2"/>
              <w:right w:val="single" w:color="DDE5E3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Always</w:t>
            </w:r>
          </w:p>
        </w:tc>
        <w:tc>
          <w:tcPr>
            <w:tcW w:type="dxa" w:w="4520"/>
            <w:tcBorders>
              <w:top w:val="single" w:color="DDE5E3" w:sz="2"/>
              <w:left w:val="single" w:color="DDE5E3" w:sz="2"/>
              <w:bottom w:val="single" w:color="DDE5E3" w:sz="2"/>
              <w:right w:val="single" w:color="DDE5E3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Protein Target: {proteinWeightKg×1.5}g/day (1.5 g/kg ideal body weight)</w:t>
            </w:r>
          </w:p>
        </w:tc>
        <w:tc>
          <w:tcPr>
            <w:tcW w:type="dxa" w:w="2800"/>
            <w:tcBorders>
              <w:top w:val="single" w:color="DDE5E3" w:sz="2"/>
              <w:left w:val="single" w:color="DDE5E3" w:sz="2"/>
              <w:bottom w:val="single" w:color="DDE5E3" w:sz="2"/>
              <w:right w:val="single" w:color="DDE5E3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high</w:t>
            </w:r>
          </w:p>
        </w:tc>
      </w:tr>
      <w:tr>
        <w:tc>
          <w:tcPr>
            <w:tcW w:type="dxa" w:w="2400"/>
            <w:tcBorders>
              <w:top w:val="single" w:color="DDE5E3" w:sz="2"/>
              <w:left w:val="single" w:color="DDE5E3" w:sz="2"/>
              <w:bottom w:val="single" w:color="DDE5E3" w:sz="2"/>
              <w:right w:val="single" w:color="DDE5E3" w:sz="2"/>
            </w:tcBorders>
            <w:shd w:fill="F1F5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surgeryTags 'Cancer resection' OR other 'Active cancer/chemo'</w:t>
            </w:r>
          </w:p>
        </w:tc>
        <w:tc>
          <w:tcPr>
            <w:tcW w:type="dxa" w:w="4520"/>
            <w:tcBorders>
              <w:top w:val="single" w:color="DDE5E3" w:sz="2"/>
              <w:left w:val="single" w:color="DDE5E3" w:sz="2"/>
              <w:bottom w:val="single" w:color="DDE5E3" w:sz="2"/>
              <w:right w:val="single" w:color="DDE5E3" w:sz="2"/>
            </w:tcBorders>
            <w:shd w:fill="F1F5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Immunonutrition Recommended</w:t>
            </w:r>
          </w:p>
        </w:tc>
        <w:tc>
          <w:tcPr>
            <w:tcW w:type="dxa" w:w="2800"/>
            <w:tcBorders>
              <w:top w:val="single" w:color="DDE5E3" w:sz="2"/>
              <w:left w:val="single" w:color="DDE5E3" w:sz="2"/>
              <w:bottom w:val="single" w:color="DDE5E3" w:sz="2"/>
              <w:right w:val="single" w:color="DDE5E3" w:sz="2"/>
            </w:tcBorders>
            <w:shd w:fill="F1F5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high</w:t>
            </w:r>
          </w:p>
        </w:tc>
      </w:tr>
      <w:tr>
        <w:tc>
          <w:tcPr>
            <w:tcW w:type="dxa" w:w="2400"/>
            <w:tcBorders>
              <w:top w:val="single" w:color="DDE5E3" w:sz="2"/>
              <w:left w:val="single" w:color="DDE5E3" w:sz="2"/>
              <w:bottom w:val="single" w:color="DDE5E3" w:sz="2"/>
              <w:right w:val="single" w:color="DDE5E3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Always</w:t>
            </w:r>
          </w:p>
        </w:tc>
        <w:tc>
          <w:tcPr>
            <w:tcW w:type="dxa" w:w="4520"/>
            <w:tcBorders>
              <w:top w:val="single" w:color="DDE5E3" w:sz="2"/>
              <w:left w:val="single" w:color="DDE5E3" w:sz="2"/>
              <w:bottom w:val="single" w:color="DDE5E3" w:sz="2"/>
              <w:right w:val="single" w:color="DDE5E3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Preoperative Carbohydrate Loading</w:t>
            </w:r>
          </w:p>
        </w:tc>
        <w:tc>
          <w:tcPr>
            <w:tcW w:type="dxa" w:w="2800"/>
            <w:tcBorders>
              <w:top w:val="single" w:color="DDE5E3" w:sz="2"/>
              <w:left w:val="single" w:color="DDE5E3" w:sz="2"/>
              <w:bottom w:val="single" w:color="DDE5E3" w:sz="2"/>
              <w:right w:val="single" w:color="DDE5E3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medium</w:t>
            </w:r>
          </w:p>
        </w:tc>
      </w:tr>
    </w:tbl>
    <w:p>
      <w:pPr>
        <w:spacing w:after="160" w:before="80" w:line="252"/>
      </w:pPr>
      <w:r>
        <w:rPr>
          <w:rFonts w:ascii="Arial" w:cs="Arial" w:eastAsia="Arial" w:hAnsi="Arial"/>
          <w:i/>
          <w:iCs/>
          <w:color w:val="4A6274"/>
          <w:sz w:val="20"/>
          <w:szCs w:val="20"/>
        </w:rPr>
        <w:t xml:space="preserve">Carb loading: 800 mL the evening before + 400 mL 2–3h before surgery.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1B3A5C"/>
          <w:sz w:val="28"/>
          <w:szCs w:val="28"/>
        </w:rPr>
        <w:t xml:space="preserve">4.3 Metabolic Prep / Fasting</w:t>
      </w:r>
    </w:p>
    <w:p>
      <w:pPr>
        <w:spacing w:after="120" w:before="0" w:line="264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2B3C"/>
          <w:sz w:val="22"/>
          <w:szCs w:val="22"/>
        </w:rPr>
        <w:t xml:space="preserve">isDiabetic = endocrine includes any 'Diabetes' or 'HbA1c' entry.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4520"/>
        <w:gridCol w:w="2800"/>
      </w:tblGrid>
      <w:tr>
        <w:trPr>
          <w:tblHeader/>
        </w:trPr>
        <w:tc>
          <w:tcPr>
            <w:tcW w:type="dxa" w:w="2400"/>
            <w:tcBorders>
              <w:top w:val="single" w:color="DDE5E3" w:sz="2"/>
              <w:left w:val="single" w:color="DDE5E3" w:sz="2"/>
              <w:bottom w:val="single" w:color="DDE5E3" w:sz="2"/>
              <w:right w:val="single" w:color="DDE5E3" w:sz="2"/>
            </w:tcBorders>
            <w:shd w:fill="1B3A5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Branch Condition</w:t>
            </w:r>
          </w:p>
        </w:tc>
        <w:tc>
          <w:tcPr>
            <w:tcW w:type="dxa" w:w="4520"/>
            <w:tcBorders>
              <w:top w:val="single" w:color="DDE5E3" w:sz="2"/>
              <w:left w:val="single" w:color="DDE5E3" w:sz="2"/>
              <w:bottom w:val="single" w:color="DDE5E3" w:sz="2"/>
              <w:right w:val="single" w:color="DDE5E3" w:sz="2"/>
            </w:tcBorders>
            <w:shd w:fill="1B3A5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Card Title</w:t>
            </w:r>
          </w:p>
        </w:tc>
        <w:tc>
          <w:tcPr>
            <w:tcW w:type="dxa" w:w="2800"/>
            <w:tcBorders>
              <w:top w:val="single" w:color="DDE5E3" w:sz="2"/>
              <w:left w:val="single" w:color="DDE5E3" w:sz="2"/>
              <w:bottom w:val="single" w:color="DDE5E3" w:sz="2"/>
              <w:right w:val="single" w:color="DDE5E3" w:sz="2"/>
            </w:tcBorders>
            <w:shd w:fill="1B3A5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Priority</w:t>
            </w:r>
          </w:p>
        </w:tc>
      </w:tr>
      <w:tr>
        <w:tc>
          <w:tcPr>
            <w:tcW w:type="dxa" w:w="2400"/>
            <w:tcBorders>
              <w:top w:val="single" w:color="DDE5E3" w:sz="2"/>
              <w:left w:val="single" w:color="DDE5E3" w:sz="2"/>
              <w:bottom w:val="single" w:color="DDE5E3" w:sz="2"/>
              <w:right w:val="single" w:color="DDE5E3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!isDiabetic AND weeks ≥ 3</w:t>
            </w:r>
          </w:p>
        </w:tc>
        <w:tc>
          <w:tcPr>
            <w:tcW w:type="dxa" w:w="4520"/>
            <w:tcBorders>
              <w:top w:val="single" w:color="DDE5E3" w:sz="2"/>
              <w:left w:val="single" w:color="DDE5E3" w:sz="2"/>
              <w:bottom w:val="single" w:color="DDE5E3" w:sz="2"/>
              <w:right w:val="single" w:color="DDE5E3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Consider Strategic Intermittent Fasting</w:t>
            </w:r>
          </w:p>
        </w:tc>
        <w:tc>
          <w:tcPr>
            <w:tcW w:type="dxa" w:w="2800"/>
            <w:tcBorders>
              <w:top w:val="single" w:color="DDE5E3" w:sz="2"/>
              <w:left w:val="single" w:color="DDE5E3" w:sz="2"/>
              <w:bottom w:val="single" w:color="DDE5E3" w:sz="2"/>
              <w:right w:val="single" w:color="DDE5E3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medium</w:t>
            </w:r>
          </w:p>
        </w:tc>
      </w:tr>
      <w:tr>
        <w:tc>
          <w:tcPr>
            <w:tcW w:type="dxa" w:w="2400"/>
            <w:tcBorders>
              <w:top w:val="single" w:color="DDE5E3" w:sz="2"/>
              <w:left w:val="single" w:color="DDE5E3" w:sz="2"/>
              <w:bottom w:val="single" w:color="DDE5E3" w:sz="2"/>
              <w:right w:val="single" w:color="DDE5E3" w:sz="2"/>
            </w:tcBorders>
            <w:shd w:fill="F1F5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isDiabetic</w:t>
            </w:r>
          </w:p>
        </w:tc>
        <w:tc>
          <w:tcPr>
            <w:tcW w:type="dxa" w:w="4520"/>
            <w:tcBorders>
              <w:top w:val="single" w:color="DDE5E3" w:sz="2"/>
              <w:left w:val="single" w:color="DDE5E3" w:sz="2"/>
              <w:bottom w:val="single" w:color="DDE5E3" w:sz="2"/>
              <w:right w:val="single" w:color="DDE5E3" w:sz="2"/>
            </w:tcBorders>
            <w:shd w:fill="F1F5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Fasting Protocol — Not Recommended</w:t>
            </w:r>
          </w:p>
        </w:tc>
        <w:tc>
          <w:tcPr>
            <w:tcW w:type="dxa" w:w="2800"/>
            <w:tcBorders>
              <w:top w:val="single" w:color="DDE5E3" w:sz="2"/>
              <w:left w:val="single" w:color="DDE5E3" w:sz="2"/>
              <w:bottom w:val="single" w:color="DDE5E3" w:sz="2"/>
              <w:right w:val="single" w:color="DDE5E3" w:sz="2"/>
            </w:tcBorders>
            <w:shd w:fill="F1F5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low</w:t>
            </w:r>
          </w:p>
        </w:tc>
      </w:tr>
      <w:tr>
        <w:tc>
          <w:tcPr>
            <w:tcW w:type="dxa" w:w="2400"/>
            <w:tcBorders>
              <w:top w:val="single" w:color="DDE5E3" w:sz="2"/>
              <w:left w:val="single" w:color="DDE5E3" w:sz="2"/>
              <w:bottom w:val="single" w:color="DDE5E3" w:sz="2"/>
              <w:right w:val="single" w:color="DDE5E3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!isDiabetic AND weeks &lt; 3</w:t>
            </w:r>
          </w:p>
        </w:tc>
        <w:tc>
          <w:tcPr>
            <w:tcW w:type="dxa" w:w="4520"/>
            <w:tcBorders>
              <w:top w:val="single" w:color="DDE5E3" w:sz="2"/>
              <w:left w:val="single" w:color="DDE5E3" w:sz="2"/>
              <w:bottom w:val="single" w:color="DDE5E3" w:sz="2"/>
              <w:right w:val="single" w:color="DDE5E3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(no card)</w:t>
            </w:r>
          </w:p>
        </w:tc>
        <w:tc>
          <w:tcPr>
            <w:tcW w:type="dxa" w:w="2800"/>
            <w:tcBorders>
              <w:top w:val="single" w:color="DDE5E3" w:sz="2"/>
              <w:left w:val="single" w:color="DDE5E3" w:sz="2"/>
              <w:bottom w:val="single" w:color="DDE5E3" w:sz="2"/>
              <w:right w:val="single" w:color="DDE5E3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—</w:t>
            </w:r>
          </w:p>
        </w:tc>
      </w:tr>
    </w:tbl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1B3A5C"/>
          <w:sz w:val="28"/>
          <w:szCs w:val="28"/>
        </w:rPr>
        <w:t xml:space="preserve">4.4 Thermal Conditioning</w:t>
      </w:r>
    </w:p>
    <w:p>
      <w:pPr>
        <w:spacing w:after="120" w:before="0" w:line="264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2B3C"/>
          <w:sz w:val="22"/>
          <w:szCs w:val="22"/>
        </w:rPr>
        <w:t xml:space="preserve">Gate: thermalContraindicated = cardiac includes CAD/Angina, Prior MI (within 6 months), Uncontrolled HTN (DBP &gt;110), or Cardiomyopathy/HCM.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4520"/>
        <w:gridCol w:w="2800"/>
      </w:tblGrid>
      <w:tr>
        <w:trPr>
          <w:tblHeader/>
        </w:trPr>
        <w:tc>
          <w:tcPr>
            <w:tcW w:type="dxa" w:w="2400"/>
            <w:tcBorders>
              <w:top w:val="single" w:color="DDE5E3" w:sz="2"/>
              <w:left w:val="single" w:color="DDE5E3" w:sz="2"/>
              <w:bottom w:val="single" w:color="DDE5E3" w:sz="2"/>
              <w:right w:val="single" w:color="DDE5E3" w:sz="2"/>
            </w:tcBorders>
            <w:shd w:fill="1B3A5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Branch Condition</w:t>
            </w:r>
          </w:p>
        </w:tc>
        <w:tc>
          <w:tcPr>
            <w:tcW w:type="dxa" w:w="4520"/>
            <w:tcBorders>
              <w:top w:val="single" w:color="DDE5E3" w:sz="2"/>
              <w:left w:val="single" w:color="DDE5E3" w:sz="2"/>
              <w:bottom w:val="single" w:color="DDE5E3" w:sz="2"/>
              <w:right w:val="single" w:color="DDE5E3" w:sz="2"/>
            </w:tcBorders>
            <w:shd w:fill="1B3A5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Card Title</w:t>
            </w:r>
          </w:p>
        </w:tc>
        <w:tc>
          <w:tcPr>
            <w:tcW w:type="dxa" w:w="2800"/>
            <w:tcBorders>
              <w:top w:val="single" w:color="DDE5E3" w:sz="2"/>
              <w:left w:val="single" w:color="DDE5E3" w:sz="2"/>
              <w:bottom w:val="single" w:color="DDE5E3" w:sz="2"/>
              <w:right w:val="single" w:color="DDE5E3" w:sz="2"/>
            </w:tcBorders>
            <w:shd w:fill="1B3A5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Priority</w:t>
            </w:r>
          </w:p>
        </w:tc>
      </w:tr>
      <w:tr>
        <w:tc>
          <w:tcPr>
            <w:tcW w:type="dxa" w:w="2400"/>
            <w:tcBorders>
              <w:top w:val="single" w:color="DDE5E3" w:sz="2"/>
              <w:left w:val="single" w:color="DDE5E3" w:sz="2"/>
              <w:bottom w:val="single" w:color="DDE5E3" w:sz="2"/>
              <w:right w:val="single" w:color="DDE5E3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!contraindicated + weeks ≥ 4 + no current thermal habits</w:t>
            </w:r>
          </w:p>
        </w:tc>
        <w:tc>
          <w:tcPr>
            <w:tcW w:type="dxa" w:w="4520"/>
            <w:tcBorders>
              <w:top w:val="single" w:color="DDE5E3" w:sz="2"/>
              <w:left w:val="single" w:color="DDE5E3" w:sz="2"/>
              <w:bottom w:val="single" w:color="DDE5E3" w:sz="2"/>
              <w:right w:val="single" w:color="DDE5E3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Consider Gradual Thermal Conditioning</w:t>
            </w:r>
          </w:p>
        </w:tc>
        <w:tc>
          <w:tcPr>
            <w:tcW w:type="dxa" w:w="2800"/>
            <w:tcBorders>
              <w:top w:val="single" w:color="DDE5E3" w:sz="2"/>
              <w:left w:val="single" w:color="DDE5E3" w:sz="2"/>
              <w:bottom w:val="single" w:color="DDE5E3" w:sz="2"/>
              <w:right w:val="single" w:color="DDE5E3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low</w:t>
            </w:r>
          </w:p>
        </w:tc>
      </w:tr>
      <w:tr>
        <w:tc>
          <w:tcPr>
            <w:tcW w:type="dxa" w:w="2400"/>
            <w:tcBorders>
              <w:top w:val="single" w:color="DDE5E3" w:sz="2"/>
              <w:left w:val="single" w:color="DDE5E3" w:sz="2"/>
              <w:bottom w:val="single" w:color="DDE5E3" w:sz="2"/>
              <w:right w:val="single" w:color="DDE5E3" w:sz="2"/>
            </w:tcBorders>
            <w:shd w:fill="F1F5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!contraindicated + weeks ≥ 4 + has thermal habits</w:t>
            </w:r>
          </w:p>
        </w:tc>
        <w:tc>
          <w:tcPr>
            <w:tcW w:type="dxa" w:w="4520"/>
            <w:tcBorders>
              <w:top w:val="single" w:color="DDE5E3" w:sz="2"/>
              <w:left w:val="single" w:color="DDE5E3" w:sz="2"/>
              <w:bottom w:val="single" w:color="DDE5E3" w:sz="2"/>
              <w:right w:val="single" w:color="DDE5E3" w:sz="2"/>
            </w:tcBorders>
            <w:shd w:fill="F1F5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Continue Thermal Conditioning</w:t>
            </w:r>
          </w:p>
        </w:tc>
        <w:tc>
          <w:tcPr>
            <w:tcW w:type="dxa" w:w="2800"/>
            <w:tcBorders>
              <w:top w:val="single" w:color="DDE5E3" w:sz="2"/>
              <w:left w:val="single" w:color="DDE5E3" w:sz="2"/>
              <w:bottom w:val="single" w:color="DDE5E3" w:sz="2"/>
              <w:right w:val="single" w:color="DDE5E3" w:sz="2"/>
            </w:tcBorders>
            <w:shd w:fill="F1F5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low</w:t>
            </w:r>
          </w:p>
        </w:tc>
      </w:tr>
      <w:tr>
        <w:tc>
          <w:tcPr>
            <w:tcW w:type="dxa" w:w="2400"/>
            <w:tcBorders>
              <w:top w:val="single" w:color="DDE5E3" w:sz="2"/>
              <w:left w:val="single" w:color="DDE5E3" w:sz="2"/>
              <w:bottom w:val="single" w:color="DDE5E3" w:sz="2"/>
              <w:right w:val="single" w:color="DDE5E3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thermalContraindicated</w:t>
            </w:r>
          </w:p>
        </w:tc>
        <w:tc>
          <w:tcPr>
            <w:tcW w:type="dxa" w:w="4520"/>
            <w:tcBorders>
              <w:top w:val="single" w:color="DDE5E3" w:sz="2"/>
              <w:left w:val="single" w:color="DDE5E3" w:sz="2"/>
              <w:bottom w:val="single" w:color="DDE5E3" w:sz="2"/>
              <w:right w:val="single" w:color="DDE5E3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Thermal Conditioning — Contraindicated</w:t>
            </w:r>
          </w:p>
        </w:tc>
        <w:tc>
          <w:tcPr>
            <w:tcW w:type="dxa" w:w="2800"/>
            <w:tcBorders>
              <w:top w:val="single" w:color="DDE5E3" w:sz="2"/>
              <w:left w:val="single" w:color="DDE5E3" w:sz="2"/>
              <w:bottom w:val="single" w:color="DDE5E3" w:sz="2"/>
              <w:right w:val="single" w:color="DDE5E3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medium</w:t>
            </w:r>
          </w:p>
        </w:tc>
      </w:tr>
      <w:tr>
        <w:tc>
          <w:tcPr>
            <w:tcW w:type="dxa" w:w="2400"/>
            <w:tcBorders>
              <w:top w:val="single" w:color="DDE5E3" w:sz="2"/>
              <w:left w:val="single" w:color="DDE5E3" w:sz="2"/>
              <w:bottom w:val="single" w:color="DDE5E3" w:sz="2"/>
              <w:right w:val="single" w:color="DDE5E3" w:sz="2"/>
            </w:tcBorders>
            <w:shd w:fill="F1F5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!contraindicated + weeks &lt; 4</w:t>
            </w:r>
          </w:p>
        </w:tc>
        <w:tc>
          <w:tcPr>
            <w:tcW w:type="dxa" w:w="4520"/>
            <w:tcBorders>
              <w:top w:val="single" w:color="DDE5E3" w:sz="2"/>
              <w:left w:val="single" w:color="DDE5E3" w:sz="2"/>
              <w:bottom w:val="single" w:color="DDE5E3" w:sz="2"/>
              <w:right w:val="single" w:color="DDE5E3" w:sz="2"/>
            </w:tcBorders>
            <w:shd w:fill="F1F5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(no card)</w:t>
            </w:r>
          </w:p>
        </w:tc>
        <w:tc>
          <w:tcPr>
            <w:tcW w:type="dxa" w:w="2800"/>
            <w:tcBorders>
              <w:top w:val="single" w:color="DDE5E3" w:sz="2"/>
              <w:left w:val="single" w:color="DDE5E3" w:sz="2"/>
              <w:bottom w:val="single" w:color="DDE5E3" w:sz="2"/>
              <w:right w:val="single" w:color="DDE5E3" w:sz="2"/>
            </w:tcBorders>
            <w:shd w:fill="F1F5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—</w:t>
            </w:r>
          </w:p>
        </w:tc>
      </w:tr>
    </w:tbl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1B3A5C"/>
          <w:sz w:val="28"/>
          <w:szCs w:val="28"/>
        </w:rPr>
        <w:t xml:space="preserve">4.5 Stress &amp; Sleep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4520"/>
        <w:gridCol w:w="2800"/>
      </w:tblGrid>
      <w:tr>
        <w:trPr>
          <w:tblHeader/>
        </w:trPr>
        <w:tc>
          <w:tcPr>
            <w:tcW w:type="dxa" w:w="2400"/>
            <w:tcBorders>
              <w:top w:val="single" w:color="DDE5E3" w:sz="2"/>
              <w:left w:val="single" w:color="DDE5E3" w:sz="2"/>
              <w:bottom w:val="single" w:color="DDE5E3" w:sz="2"/>
              <w:right w:val="single" w:color="DDE5E3" w:sz="2"/>
            </w:tcBorders>
            <w:shd w:fill="1B3A5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Branch Condition</w:t>
            </w:r>
          </w:p>
        </w:tc>
        <w:tc>
          <w:tcPr>
            <w:tcW w:type="dxa" w:w="4520"/>
            <w:tcBorders>
              <w:top w:val="single" w:color="DDE5E3" w:sz="2"/>
              <w:left w:val="single" w:color="DDE5E3" w:sz="2"/>
              <w:bottom w:val="single" w:color="DDE5E3" w:sz="2"/>
              <w:right w:val="single" w:color="DDE5E3" w:sz="2"/>
            </w:tcBorders>
            <w:shd w:fill="1B3A5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Card Title</w:t>
            </w:r>
          </w:p>
        </w:tc>
        <w:tc>
          <w:tcPr>
            <w:tcW w:type="dxa" w:w="2800"/>
            <w:tcBorders>
              <w:top w:val="single" w:color="DDE5E3" w:sz="2"/>
              <w:left w:val="single" w:color="DDE5E3" w:sz="2"/>
              <w:bottom w:val="single" w:color="DDE5E3" w:sz="2"/>
              <w:right w:val="single" w:color="DDE5E3" w:sz="2"/>
            </w:tcBorders>
            <w:shd w:fill="1B3A5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Priority</w:t>
            </w:r>
          </w:p>
        </w:tc>
      </w:tr>
      <w:tr>
        <w:tc>
          <w:tcPr>
            <w:tcW w:type="dxa" w:w="2400"/>
            <w:tcBorders>
              <w:top w:val="single" w:color="DDE5E3" w:sz="2"/>
              <w:left w:val="single" w:color="DDE5E3" w:sz="2"/>
              <w:bottom w:val="single" w:color="DDE5E3" w:sz="2"/>
              <w:right w:val="single" w:color="DDE5E3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Always</w:t>
            </w:r>
          </w:p>
        </w:tc>
        <w:tc>
          <w:tcPr>
            <w:tcW w:type="dxa" w:w="4520"/>
            <w:tcBorders>
              <w:top w:val="single" w:color="DDE5E3" w:sz="2"/>
              <w:left w:val="single" w:color="DDE5E3" w:sz="2"/>
              <w:bottom w:val="single" w:color="DDE5E3" w:sz="2"/>
              <w:right w:val="single" w:color="DDE5E3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Sleep Optimization &amp; Stress Reduction</w:t>
            </w:r>
          </w:p>
        </w:tc>
        <w:tc>
          <w:tcPr>
            <w:tcW w:type="dxa" w:w="2800"/>
            <w:tcBorders>
              <w:top w:val="single" w:color="DDE5E3" w:sz="2"/>
              <w:left w:val="single" w:color="DDE5E3" w:sz="2"/>
              <w:bottom w:val="single" w:color="DDE5E3" w:sz="2"/>
              <w:right w:val="single" w:color="DDE5E3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medium</w:t>
            </w:r>
          </w:p>
        </w:tc>
      </w:tr>
    </w:tbl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1B3A5C"/>
          <w:sz w:val="28"/>
          <w:szCs w:val="28"/>
        </w:rPr>
        <w:t xml:space="preserve">4.6 Self-Tracking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4520"/>
        <w:gridCol w:w="2800"/>
      </w:tblGrid>
      <w:tr>
        <w:trPr>
          <w:tblHeader/>
        </w:trPr>
        <w:tc>
          <w:tcPr>
            <w:tcW w:type="dxa" w:w="2400"/>
            <w:tcBorders>
              <w:top w:val="single" w:color="DDE5E3" w:sz="2"/>
              <w:left w:val="single" w:color="DDE5E3" w:sz="2"/>
              <w:bottom w:val="single" w:color="DDE5E3" w:sz="2"/>
              <w:right w:val="single" w:color="DDE5E3" w:sz="2"/>
            </w:tcBorders>
            <w:shd w:fill="1B3A5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Branch Condition</w:t>
            </w:r>
          </w:p>
        </w:tc>
        <w:tc>
          <w:tcPr>
            <w:tcW w:type="dxa" w:w="4520"/>
            <w:tcBorders>
              <w:top w:val="single" w:color="DDE5E3" w:sz="2"/>
              <w:left w:val="single" w:color="DDE5E3" w:sz="2"/>
              <w:bottom w:val="single" w:color="DDE5E3" w:sz="2"/>
              <w:right w:val="single" w:color="DDE5E3" w:sz="2"/>
            </w:tcBorders>
            <w:shd w:fill="1B3A5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Card Title</w:t>
            </w:r>
          </w:p>
        </w:tc>
        <w:tc>
          <w:tcPr>
            <w:tcW w:type="dxa" w:w="2800"/>
            <w:tcBorders>
              <w:top w:val="single" w:color="DDE5E3" w:sz="2"/>
              <w:left w:val="single" w:color="DDE5E3" w:sz="2"/>
              <w:bottom w:val="single" w:color="DDE5E3" w:sz="2"/>
              <w:right w:val="single" w:color="DDE5E3" w:sz="2"/>
            </w:tcBorders>
            <w:shd w:fill="1B3A5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Priority</w:t>
            </w:r>
          </w:p>
        </w:tc>
      </w:tr>
      <w:tr>
        <w:tc>
          <w:tcPr>
            <w:tcW w:type="dxa" w:w="2400"/>
            <w:tcBorders>
              <w:top w:val="single" w:color="DDE5E3" w:sz="2"/>
              <w:left w:val="single" w:color="DDE5E3" w:sz="2"/>
              <w:bottom w:val="single" w:color="DDE5E3" w:sz="2"/>
              <w:right w:val="single" w:color="DDE5E3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tracksHRV === 'yes' (detail branches by HRV band: &lt;20 / &lt;40 / &lt;70 / ≥70 ms)</w:t>
            </w:r>
          </w:p>
        </w:tc>
        <w:tc>
          <w:tcPr>
            <w:tcW w:type="dxa" w:w="4520"/>
            <w:tcBorders>
              <w:top w:val="single" w:color="DDE5E3" w:sz="2"/>
              <w:left w:val="single" w:color="DDE5E3" w:sz="2"/>
              <w:bottom w:val="single" w:color="DDE5E3" w:sz="2"/>
              <w:right w:val="single" w:color="DDE5E3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Track HRV Trend</w:t>
            </w:r>
          </w:p>
        </w:tc>
        <w:tc>
          <w:tcPr>
            <w:tcW w:type="dxa" w:w="2800"/>
            <w:tcBorders>
              <w:top w:val="single" w:color="DDE5E3" w:sz="2"/>
              <w:left w:val="single" w:color="DDE5E3" w:sz="2"/>
              <w:bottom w:val="single" w:color="DDE5E3" w:sz="2"/>
              <w:right w:val="single" w:color="DDE5E3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medium</w:t>
            </w:r>
          </w:p>
        </w:tc>
      </w:tr>
      <w:tr>
        <w:tc>
          <w:tcPr>
            <w:tcW w:type="dxa" w:w="2400"/>
            <w:tcBorders>
              <w:top w:val="single" w:color="DDE5E3" w:sz="2"/>
              <w:left w:val="single" w:color="DDE5E3" w:sz="2"/>
              <w:bottom w:val="single" w:color="DDE5E3" w:sz="2"/>
              <w:right w:val="single" w:color="DDE5E3" w:sz="2"/>
            </w:tcBorders>
            <w:shd w:fill="F1F5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Always</w:t>
            </w:r>
          </w:p>
        </w:tc>
        <w:tc>
          <w:tcPr>
            <w:tcW w:type="dxa" w:w="4520"/>
            <w:tcBorders>
              <w:top w:val="single" w:color="DDE5E3" w:sz="2"/>
              <w:left w:val="single" w:color="DDE5E3" w:sz="2"/>
              <w:bottom w:val="single" w:color="DDE5E3" w:sz="2"/>
              <w:right w:val="single" w:color="DDE5E3" w:sz="2"/>
            </w:tcBorders>
            <w:shd w:fill="F1F5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Weekly Readiness Check-In</w:t>
            </w:r>
          </w:p>
        </w:tc>
        <w:tc>
          <w:tcPr>
            <w:tcW w:type="dxa" w:w="2800"/>
            <w:tcBorders>
              <w:top w:val="single" w:color="DDE5E3" w:sz="2"/>
              <w:left w:val="single" w:color="DDE5E3" w:sz="2"/>
              <w:bottom w:val="single" w:color="DDE5E3" w:sz="2"/>
              <w:right w:val="single" w:color="DDE5E3" w:sz="2"/>
            </w:tcBorders>
            <w:shd w:fill="F1F5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low</w:t>
            </w:r>
          </w:p>
        </w:tc>
      </w:tr>
    </w:tbl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1B3A5C"/>
          <w:sz w:val="28"/>
          <w:szCs w:val="28"/>
        </w:rPr>
        <w:t xml:space="preserve">4.7 Smoking Cessation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4520"/>
        <w:gridCol w:w="2800"/>
      </w:tblGrid>
      <w:tr>
        <w:trPr>
          <w:tblHeader/>
        </w:trPr>
        <w:tc>
          <w:tcPr>
            <w:tcW w:type="dxa" w:w="2400"/>
            <w:tcBorders>
              <w:top w:val="single" w:color="DDE5E3" w:sz="2"/>
              <w:left w:val="single" w:color="DDE5E3" w:sz="2"/>
              <w:bottom w:val="single" w:color="DDE5E3" w:sz="2"/>
              <w:right w:val="single" w:color="DDE5E3" w:sz="2"/>
            </w:tcBorders>
            <w:shd w:fill="1B3A5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Branch Condition</w:t>
            </w:r>
          </w:p>
        </w:tc>
        <w:tc>
          <w:tcPr>
            <w:tcW w:type="dxa" w:w="4520"/>
            <w:tcBorders>
              <w:top w:val="single" w:color="DDE5E3" w:sz="2"/>
              <w:left w:val="single" w:color="DDE5E3" w:sz="2"/>
              <w:bottom w:val="single" w:color="DDE5E3" w:sz="2"/>
              <w:right w:val="single" w:color="DDE5E3" w:sz="2"/>
            </w:tcBorders>
            <w:shd w:fill="1B3A5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Card Title</w:t>
            </w:r>
          </w:p>
        </w:tc>
        <w:tc>
          <w:tcPr>
            <w:tcW w:type="dxa" w:w="2800"/>
            <w:tcBorders>
              <w:top w:val="single" w:color="DDE5E3" w:sz="2"/>
              <w:left w:val="single" w:color="DDE5E3" w:sz="2"/>
              <w:bottom w:val="single" w:color="DDE5E3" w:sz="2"/>
              <w:right w:val="single" w:color="DDE5E3" w:sz="2"/>
            </w:tcBorders>
            <w:shd w:fill="1B3A5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Priority</w:t>
            </w:r>
          </w:p>
        </w:tc>
      </w:tr>
      <w:tr>
        <w:tc>
          <w:tcPr>
            <w:tcW w:type="dxa" w:w="2400"/>
            <w:tcBorders>
              <w:top w:val="single" w:color="DDE5E3" w:sz="2"/>
              <w:left w:val="single" w:color="DDE5E3" w:sz="2"/>
              <w:bottom w:val="single" w:color="DDE5E3" w:sz="2"/>
              <w:right w:val="single" w:color="DDE5E3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current + weeks ≥ 8</w:t>
            </w:r>
          </w:p>
        </w:tc>
        <w:tc>
          <w:tcPr>
            <w:tcW w:type="dxa" w:w="4520"/>
            <w:tcBorders>
              <w:top w:val="single" w:color="DDE5E3" w:sz="2"/>
              <w:left w:val="single" w:color="DDE5E3" w:sz="2"/>
              <w:bottom w:val="single" w:color="DDE5E3" w:sz="2"/>
              <w:right w:val="single" w:color="DDE5E3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Quit Smoking Now — Ideal Window</w:t>
            </w:r>
          </w:p>
        </w:tc>
        <w:tc>
          <w:tcPr>
            <w:tcW w:type="dxa" w:w="2800"/>
            <w:tcBorders>
              <w:top w:val="single" w:color="DDE5E3" w:sz="2"/>
              <w:left w:val="single" w:color="DDE5E3" w:sz="2"/>
              <w:bottom w:val="single" w:color="DDE5E3" w:sz="2"/>
              <w:right w:val="single" w:color="DDE5E3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high</w:t>
            </w:r>
          </w:p>
        </w:tc>
      </w:tr>
      <w:tr>
        <w:tc>
          <w:tcPr>
            <w:tcW w:type="dxa" w:w="2400"/>
            <w:tcBorders>
              <w:top w:val="single" w:color="DDE5E3" w:sz="2"/>
              <w:left w:val="single" w:color="DDE5E3" w:sz="2"/>
              <w:bottom w:val="single" w:color="DDE5E3" w:sz="2"/>
              <w:right w:val="single" w:color="DDE5E3" w:sz="2"/>
            </w:tcBorders>
            <w:shd w:fill="F1F5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current + weeks 4–7</w:t>
            </w:r>
          </w:p>
        </w:tc>
        <w:tc>
          <w:tcPr>
            <w:tcW w:type="dxa" w:w="4520"/>
            <w:tcBorders>
              <w:top w:val="single" w:color="DDE5E3" w:sz="2"/>
              <w:left w:val="single" w:color="DDE5E3" w:sz="2"/>
              <w:bottom w:val="single" w:color="DDE5E3" w:sz="2"/>
              <w:right w:val="single" w:color="DDE5E3" w:sz="2"/>
            </w:tcBorders>
            <w:shd w:fill="F1F5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Quit Smoking — Meaningful Benefit Still Achievable</w:t>
            </w:r>
          </w:p>
        </w:tc>
        <w:tc>
          <w:tcPr>
            <w:tcW w:type="dxa" w:w="2800"/>
            <w:tcBorders>
              <w:top w:val="single" w:color="DDE5E3" w:sz="2"/>
              <w:left w:val="single" w:color="DDE5E3" w:sz="2"/>
              <w:bottom w:val="single" w:color="DDE5E3" w:sz="2"/>
              <w:right w:val="single" w:color="DDE5E3" w:sz="2"/>
            </w:tcBorders>
            <w:shd w:fill="F1F5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high</w:t>
            </w:r>
          </w:p>
        </w:tc>
      </w:tr>
      <w:tr>
        <w:tc>
          <w:tcPr>
            <w:tcW w:type="dxa" w:w="2400"/>
            <w:tcBorders>
              <w:top w:val="single" w:color="DDE5E3" w:sz="2"/>
              <w:left w:val="single" w:color="DDE5E3" w:sz="2"/>
              <w:bottom w:val="single" w:color="DDE5E3" w:sz="2"/>
              <w:right w:val="single" w:color="DDE5E3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current + weeks &lt; 4</w:t>
            </w:r>
          </w:p>
        </w:tc>
        <w:tc>
          <w:tcPr>
            <w:tcW w:type="dxa" w:w="4520"/>
            <w:tcBorders>
              <w:top w:val="single" w:color="DDE5E3" w:sz="2"/>
              <w:left w:val="single" w:color="DDE5E3" w:sz="2"/>
              <w:bottom w:val="single" w:color="DDE5E3" w:sz="2"/>
              <w:right w:val="single" w:color="DDE5E3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Stop Smoking — Even 24–48 Hours Helps</w:t>
            </w:r>
          </w:p>
        </w:tc>
        <w:tc>
          <w:tcPr>
            <w:tcW w:type="dxa" w:w="2800"/>
            <w:tcBorders>
              <w:top w:val="single" w:color="DDE5E3" w:sz="2"/>
              <w:left w:val="single" w:color="DDE5E3" w:sz="2"/>
              <w:bottom w:val="single" w:color="DDE5E3" w:sz="2"/>
              <w:right w:val="single" w:color="DDE5E3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high</w:t>
            </w:r>
          </w:p>
        </w:tc>
      </w:tr>
      <w:tr>
        <w:tc>
          <w:tcPr>
            <w:tcW w:type="dxa" w:w="2400"/>
            <w:tcBorders>
              <w:top w:val="single" w:color="DDE5E3" w:sz="2"/>
              <w:left w:val="single" w:color="DDE5E3" w:sz="2"/>
              <w:bottom w:val="single" w:color="DDE5E3" w:sz="2"/>
              <w:right w:val="single" w:color="DDE5E3" w:sz="2"/>
            </w:tcBorders>
            <w:shd w:fill="F1F5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former_lt8 (quit &lt; 8 wk ago)</w:t>
            </w:r>
          </w:p>
        </w:tc>
        <w:tc>
          <w:tcPr>
            <w:tcW w:type="dxa" w:w="4520"/>
            <w:tcBorders>
              <w:top w:val="single" w:color="DDE5E3" w:sz="2"/>
              <w:left w:val="single" w:color="DDE5E3" w:sz="2"/>
              <w:bottom w:val="single" w:color="DDE5E3" w:sz="2"/>
              <w:right w:val="single" w:color="DDE5E3" w:sz="2"/>
            </w:tcBorders>
            <w:shd w:fill="F1F5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Stay Smoke-Free — You're in the Recovery Window</w:t>
            </w:r>
          </w:p>
        </w:tc>
        <w:tc>
          <w:tcPr>
            <w:tcW w:type="dxa" w:w="2800"/>
            <w:tcBorders>
              <w:top w:val="single" w:color="DDE5E3" w:sz="2"/>
              <w:left w:val="single" w:color="DDE5E3" w:sz="2"/>
              <w:bottom w:val="single" w:color="DDE5E3" w:sz="2"/>
              <w:right w:val="single" w:color="DDE5E3" w:sz="2"/>
            </w:tcBorders>
            <w:shd w:fill="F1F5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medium</w:t>
            </w:r>
          </w:p>
        </w:tc>
      </w:tr>
      <w:tr>
        <w:tc>
          <w:tcPr>
            <w:tcW w:type="dxa" w:w="2400"/>
            <w:tcBorders>
              <w:top w:val="single" w:color="DDE5E3" w:sz="2"/>
              <w:left w:val="single" w:color="DDE5E3" w:sz="2"/>
              <w:bottom w:val="single" w:color="DDE5E3" w:sz="2"/>
              <w:right w:val="single" w:color="DDE5E3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never / former_gt8</w:t>
            </w:r>
          </w:p>
        </w:tc>
        <w:tc>
          <w:tcPr>
            <w:tcW w:type="dxa" w:w="4520"/>
            <w:tcBorders>
              <w:top w:val="single" w:color="DDE5E3" w:sz="2"/>
              <w:left w:val="single" w:color="DDE5E3" w:sz="2"/>
              <w:bottom w:val="single" w:color="DDE5E3" w:sz="2"/>
              <w:right w:val="single" w:color="DDE5E3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(no card)</w:t>
            </w:r>
          </w:p>
        </w:tc>
        <w:tc>
          <w:tcPr>
            <w:tcW w:type="dxa" w:w="2800"/>
            <w:tcBorders>
              <w:top w:val="single" w:color="DDE5E3" w:sz="2"/>
              <w:left w:val="single" w:color="DDE5E3" w:sz="2"/>
              <w:bottom w:val="single" w:color="DDE5E3" w:sz="2"/>
              <w:right w:val="single" w:color="DDE5E3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—</w:t>
            </w:r>
          </w:p>
        </w:tc>
      </w:tr>
    </w:tbl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1B3A5C"/>
          <w:sz w:val="28"/>
          <w:szCs w:val="28"/>
        </w:rPr>
        <w:t xml:space="preserve">4.8 Alcohol Use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4520"/>
        <w:gridCol w:w="2800"/>
      </w:tblGrid>
      <w:tr>
        <w:trPr>
          <w:tblHeader/>
        </w:trPr>
        <w:tc>
          <w:tcPr>
            <w:tcW w:type="dxa" w:w="2400"/>
            <w:tcBorders>
              <w:top w:val="single" w:color="DDE5E3" w:sz="2"/>
              <w:left w:val="single" w:color="DDE5E3" w:sz="2"/>
              <w:bottom w:val="single" w:color="DDE5E3" w:sz="2"/>
              <w:right w:val="single" w:color="DDE5E3" w:sz="2"/>
            </w:tcBorders>
            <w:shd w:fill="1B3A5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Branch Condition</w:t>
            </w:r>
          </w:p>
        </w:tc>
        <w:tc>
          <w:tcPr>
            <w:tcW w:type="dxa" w:w="4520"/>
            <w:tcBorders>
              <w:top w:val="single" w:color="DDE5E3" w:sz="2"/>
              <w:left w:val="single" w:color="DDE5E3" w:sz="2"/>
              <w:bottom w:val="single" w:color="DDE5E3" w:sz="2"/>
              <w:right w:val="single" w:color="DDE5E3" w:sz="2"/>
            </w:tcBorders>
            <w:shd w:fill="1B3A5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Card Title</w:t>
            </w:r>
          </w:p>
        </w:tc>
        <w:tc>
          <w:tcPr>
            <w:tcW w:type="dxa" w:w="2800"/>
            <w:tcBorders>
              <w:top w:val="single" w:color="DDE5E3" w:sz="2"/>
              <w:left w:val="single" w:color="DDE5E3" w:sz="2"/>
              <w:bottom w:val="single" w:color="DDE5E3" w:sz="2"/>
              <w:right w:val="single" w:color="DDE5E3" w:sz="2"/>
            </w:tcBorders>
            <w:shd w:fill="1B3A5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Priority</w:t>
            </w:r>
          </w:p>
        </w:tc>
      </w:tr>
      <w:tr>
        <w:tc>
          <w:tcPr>
            <w:tcW w:type="dxa" w:w="2400"/>
            <w:tcBorders>
              <w:top w:val="single" w:color="DDE5E3" w:sz="2"/>
              <w:left w:val="single" w:color="DDE5E3" w:sz="2"/>
              <w:bottom w:val="single" w:color="DDE5E3" w:sz="2"/>
              <w:right w:val="single" w:color="DDE5E3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heavy (&gt; 14 drinks/wk)</w:t>
            </w:r>
          </w:p>
        </w:tc>
        <w:tc>
          <w:tcPr>
            <w:tcW w:type="dxa" w:w="4520"/>
            <w:tcBorders>
              <w:top w:val="single" w:color="DDE5E3" w:sz="2"/>
              <w:left w:val="single" w:color="DDE5E3" w:sz="2"/>
              <w:bottom w:val="single" w:color="DDE5E3" w:sz="2"/>
              <w:right w:val="single" w:color="DDE5E3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Alcohol Cessation — Critical for Safety</w:t>
            </w:r>
          </w:p>
        </w:tc>
        <w:tc>
          <w:tcPr>
            <w:tcW w:type="dxa" w:w="2800"/>
            <w:tcBorders>
              <w:top w:val="single" w:color="DDE5E3" w:sz="2"/>
              <w:left w:val="single" w:color="DDE5E3" w:sz="2"/>
              <w:bottom w:val="single" w:color="DDE5E3" w:sz="2"/>
              <w:right w:val="single" w:color="DDE5E3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high</w:t>
            </w:r>
          </w:p>
        </w:tc>
      </w:tr>
      <w:tr>
        <w:tc>
          <w:tcPr>
            <w:tcW w:type="dxa" w:w="2400"/>
            <w:tcBorders>
              <w:top w:val="single" w:color="DDE5E3" w:sz="2"/>
              <w:left w:val="single" w:color="DDE5E3" w:sz="2"/>
              <w:bottom w:val="single" w:color="DDE5E3" w:sz="2"/>
              <w:right w:val="single" w:color="DDE5E3" w:sz="2"/>
            </w:tcBorders>
            <w:shd w:fill="F1F5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moderate (8–14/wk)</w:t>
            </w:r>
          </w:p>
        </w:tc>
        <w:tc>
          <w:tcPr>
            <w:tcW w:type="dxa" w:w="4520"/>
            <w:tcBorders>
              <w:top w:val="single" w:color="DDE5E3" w:sz="2"/>
              <w:left w:val="single" w:color="DDE5E3" w:sz="2"/>
              <w:bottom w:val="single" w:color="DDE5E3" w:sz="2"/>
              <w:right w:val="single" w:color="DDE5E3" w:sz="2"/>
            </w:tcBorders>
            <w:shd w:fill="F1F5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Reduce and Stop Alcohol Before Surgery</w:t>
            </w:r>
          </w:p>
        </w:tc>
        <w:tc>
          <w:tcPr>
            <w:tcW w:type="dxa" w:w="2800"/>
            <w:tcBorders>
              <w:top w:val="single" w:color="DDE5E3" w:sz="2"/>
              <w:left w:val="single" w:color="DDE5E3" w:sz="2"/>
              <w:bottom w:val="single" w:color="DDE5E3" w:sz="2"/>
              <w:right w:val="single" w:color="DDE5E3" w:sz="2"/>
            </w:tcBorders>
            <w:shd w:fill="F1F5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medium</w:t>
            </w:r>
          </w:p>
        </w:tc>
      </w:tr>
      <w:tr>
        <w:tc>
          <w:tcPr>
            <w:tcW w:type="dxa" w:w="2400"/>
            <w:tcBorders>
              <w:top w:val="single" w:color="DDE5E3" w:sz="2"/>
              <w:left w:val="single" w:color="DDE5E3" w:sz="2"/>
              <w:bottom w:val="single" w:color="DDE5E3" w:sz="2"/>
              <w:right w:val="single" w:color="DDE5E3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light (1–7/wk)</w:t>
            </w:r>
          </w:p>
        </w:tc>
        <w:tc>
          <w:tcPr>
            <w:tcW w:type="dxa" w:w="4520"/>
            <w:tcBorders>
              <w:top w:val="single" w:color="DDE5E3" w:sz="2"/>
              <w:left w:val="single" w:color="DDE5E3" w:sz="2"/>
              <w:bottom w:val="single" w:color="DDE5E3" w:sz="2"/>
              <w:right w:val="single" w:color="DDE5E3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Stop Alcohol ≥48 Hours Before Surgery</w:t>
            </w:r>
          </w:p>
        </w:tc>
        <w:tc>
          <w:tcPr>
            <w:tcW w:type="dxa" w:w="2800"/>
            <w:tcBorders>
              <w:top w:val="single" w:color="DDE5E3" w:sz="2"/>
              <w:left w:val="single" w:color="DDE5E3" w:sz="2"/>
              <w:bottom w:val="single" w:color="DDE5E3" w:sz="2"/>
              <w:right w:val="single" w:color="DDE5E3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low</w:t>
            </w:r>
          </w:p>
        </w:tc>
      </w:tr>
      <w:tr>
        <w:tc>
          <w:tcPr>
            <w:tcW w:type="dxa" w:w="2400"/>
            <w:tcBorders>
              <w:top w:val="single" w:color="DDE5E3" w:sz="2"/>
              <w:left w:val="single" w:color="DDE5E3" w:sz="2"/>
              <w:bottom w:val="single" w:color="DDE5E3" w:sz="2"/>
              <w:right w:val="single" w:color="DDE5E3" w:sz="2"/>
            </w:tcBorders>
            <w:shd w:fill="F1F5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none</w:t>
            </w:r>
          </w:p>
        </w:tc>
        <w:tc>
          <w:tcPr>
            <w:tcW w:type="dxa" w:w="4520"/>
            <w:tcBorders>
              <w:top w:val="single" w:color="DDE5E3" w:sz="2"/>
              <w:left w:val="single" w:color="DDE5E3" w:sz="2"/>
              <w:bottom w:val="single" w:color="DDE5E3" w:sz="2"/>
              <w:right w:val="single" w:color="DDE5E3" w:sz="2"/>
            </w:tcBorders>
            <w:shd w:fill="F1F5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(no card)</w:t>
            </w:r>
          </w:p>
        </w:tc>
        <w:tc>
          <w:tcPr>
            <w:tcW w:type="dxa" w:w="2800"/>
            <w:tcBorders>
              <w:top w:val="single" w:color="DDE5E3" w:sz="2"/>
              <w:left w:val="single" w:color="DDE5E3" w:sz="2"/>
              <w:bottom w:val="single" w:color="DDE5E3" w:sz="2"/>
              <w:right w:val="single" w:color="DDE5E3" w:sz="2"/>
            </w:tcBorders>
            <w:shd w:fill="F1F5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—</w:t>
            </w:r>
          </w:p>
        </w:tc>
      </w:tr>
    </w:tbl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1B3A5C"/>
          <w:sz w:val="28"/>
          <w:szCs w:val="28"/>
        </w:rPr>
        <w:t xml:space="preserve">4.9 Anemia — Patient Track</w:t>
      </w:r>
    </w:p>
    <w:p>
      <w:pPr>
        <w:spacing w:after="120" w:before="0" w:line="264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2B3C"/>
          <w:sz w:val="22"/>
          <w:szCs w:val="22"/>
        </w:rPr>
        <w:t xml:space="preserve">Gate: other includes 'Anemia (Hgb &lt;13)' OR entered hemoglobin &lt; 13 g/dL.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4520"/>
        <w:gridCol w:w="2800"/>
      </w:tblGrid>
      <w:tr>
        <w:trPr>
          <w:tblHeader/>
        </w:trPr>
        <w:tc>
          <w:tcPr>
            <w:tcW w:type="dxa" w:w="2400"/>
            <w:tcBorders>
              <w:top w:val="single" w:color="DDE5E3" w:sz="2"/>
              <w:left w:val="single" w:color="DDE5E3" w:sz="2"/>
              <w:bottom w:val="single" w:color="DDE5E3" w:sz="2"/>
              <w:right w:val="single" w:color="DDE5E3" w:sz="2"/>
            </w:tcBorders>
            <w:shd w:fill="1B3A5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Branch Condition</w:t>
            </w:r>
          </w:p>
        </w:tc>
        <w:tc>
          <w:tcPr>
            <w:tcW w:type="dxa" w:w="4520"/>
            <w:tcBorders>
              <w:top w:val="single" w:color="DDE5E3" w:sz="2"/>
              <w:left w:val="single" w:color="DDE5E3" w:sz="2"/>
              <w:bottom w:val="single" w:color="DDE5E3" w:sz="2"/>
              <w:right w:val="single" w:color="DDE5E3" w:sz="2"/>
            </w:tcBorders>
            <w:shd w:fill="1B3A5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Card Title</w:t>
            </w:r>
          </w:p>
        </w:tc>
        <w:tc>
          <w:tcPr>
            <w:tcW w:type="dxa" w:w="2800"/>
            <w:tcBorders>
              <w:top w:val="single" w:color="DDE5E3" w:sz="2"/>
              <w:left w:val="single" w:color="DDE5E3" w:sz="2"/>
              <w:bottom w:val="single" w:color="DDE5E3" w:sz="2"/>
              <w:right w:val="single" w:color="DDE5E3" w:sz="2"/>
            </w:tcBorders>
            <w:shd w:fill="1B3A5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Priority</w:t>
            </w:r>
          </w:p>
        </w:tc>
      </w:tr>
      <w:tr>
        <w:tc>
          <w:tcPr>
            <w:tcW w:type="dxa" w:w="2400"/>
            <w:tcBorders>
              <w:top w:val="single" w:color="DDE5E3" w:sz="2"/>
              <w:left w:val="single" w:color="DDE5E3" w:sz="2"/>
              <w:bottom w:val="single" w:color="DDE5E3" w:sz="2"/>
              <w:right w:val="single" w:color="DDE5E3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hasAnemiaCondition OR hgb &lt; 13</w:t>
            </w:r>
          </w:p>
        </w:tc>
        <w:tc>
          <w:tcPr>
            <w:tcW w:type="dxa" w:w="4520"/>
            <w:tcBorders>
              <w:top w:val="single" w:color="DDE5E3" w:sz="2"/>
              <w:left w:val="single" w:color="DDE5E3" w:sz="2"/>
              <w:bottom w:val="single" w:color="DDE5E3" w:sz="2"/>
              <w:right w:val="single" w:color="DDE5E3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Iron-Rich Diet for Anemia Correction</w:t>
            </w:r>
          </w:p>
        </w:tc>
        <w:tc>
          <w:tcPr>
            <w:tcW w:type="dxa" w:w="2800"/>
            <w:tcBorders>
              <w:top w:val="single" w:color="DDE5E3" w:sz="2"/>
              <w:left w:val="single" w:color="DDE5E3" w:sz="2"/>
              <w:bottom w:val="single" w:color="DDE5E3" w:sz="2"/>
              <w:right w:val="single" w:color="DDE5E3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high</w:t>
            </w:r>
          </w:p>
        </w:tc>
      </w:tr>
    </w:tbl>
    <w:p>
      <w:pPr>
        <w:spacing w:after="160" w:before="80" w:line="252"/>
      </w:pPr>
      <w:r>
        <w:rPr>
          <w:rFonts w:ascii="Arial" w:cs="Arial" w:eastAsia="Arial" w:hAnsi="Arial"/>
          <w:i/>
          <w:iCs/>
          <w:color w:val="4A6274"/>
          <w:sz w:val="20"/>
          <w:szCs w:val="20"/>
        </w:rPr>
        <w:t xml:space="preserve">The patient card is the same regardless of severity — severity tiers drive the provider track. Detail appends the entered Hgb value when present.</w:t>
      </w:r>
    </w:p>
    <w:p>
      <w:r>
        <w:br w:type="page"/>
      </w: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color w:val="1B3A5C"/>
          <w:sz w:val="36"/>
          <w:szCs w:val="36"/>
        </w:rPr>
        <w:t xml:space="preserve">5. Provider Track — 34 Clinical Pathways</w:t>
      </w:r>
    </w:p>
    <w:p>
      <w:pPr>
        <w:spacing w:after="120" w:before="0" w:line="264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2B3C"/>
          <w:sz w:val="22"/>
          <w:szCs w:val="22"/>
        </w:rPr>
        <w:t xml:space="preserve">The provider engine emits clinically precise cards across eight sections. Detail bodies use the timedDetail() formatter, which renders ordered windows: ≥8 WK, 4–7 WK, 1–2 WK, &lt; 1 WK, DAY OF SURGERY, READINESS, plus the cited source. Pathway numbering matches docs/SurgeryReady_Clinical_Guidelines_Master.</w:t>
      </w:r>
    </w:p>
    <w:p>
      <w:pPr>
        <w:spacing w:after="160" w:before="80" w:line="252"/>
      </w:pPr>
      <w:r>
        <w:rPr>
          <w:rFonts w:ascii="Arial" w:cs="Arial" w:eastAsia="Arial" w:hAnsi="Arial"/>
          <w:i/>
          <w:iCs/>
          <w:color w:val="4A6274"/>
          <w:sz w:val="20"/>
          <w:szCs w:val="20"/>
        </w:rPr>
        <w:t xml:space="preserve">Two provider cards have no trigger and fire on every assessment: Pathway 33 (VTE / Caprini) and the Day-of-Surgery Verification Checklist.</w:t>
      </w:r>
    </w:p>
    <w:p>
      <w:pPr>
        <w:pStyle w:val="Heading3"/>
        <w:keepNext/>
        <w:spacing w:after="100" w:before="180"/>
      </w:pPr>
      <w:r>
        <w:rPr>
          <w:rFonts w:ascii="Arial" w:cs="Arial" w:eastAsia="Arial" w:hAnsi="Arial"/>
          <w:b/>
          <w:bCs/>
          <w:color w:val="095C4B"/>
          <w:sz w:val="24"/>
          <w:szCs w:val="24"/>
        </w:rPr>
        <w:t xml:space="preserve">Section A — Cardiovascular (Pathways 1–8) · domain: Cardiac Risk · all high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20"/>
        <w:gridCol w:w="2300"/>
        <w:gridCol w:w="3300"/>
        <w:gridCol w:w="3500"/>
      </w:tblGrid>
      <w:tr>
        <w:trPr>
          <w:tblHeader/>
        </w:trPr>
        <w:tc>
          <w:tcPr>
            <w:tcW w:type="dxa" w:w="620"/>
            <w:tcBorders>
              <w:top w:val="single" w:color="DDE5E3" w:sz="2"/>
              <w:left w:val="single" w:color="DDE5E3" w:sz="2"/>
              <w:bottom w:val="single" w:color="DDE5E3" w:sz="2"/>
              <w:right w:val="single" w:color="DDE5E3" w:sz="2"/>
            </w:tcBorders>
            <w:shd w:fill="1B3A5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2300"/>
            <w:tcBorders>
              <w:top w:val="single" w:color="DDE5E3" w:sz="2"/>
              <w:left w:val="single" w:color="DDE5E3" w:sz="2"/>
              <w:bottom w:val="single" w:color="DDE5E3" w:sz="2"/>
              <w:right w:val="single" w:color="DDE5E3" w:sz="2"/>
            </w:tcBorders>
            <w:shd w:fill="1B3A5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Domain</w:t>
            </w:r>
          </w:p>
        </w:tc>
        <w:tc>
          <w:tcPr>
            <w:tcW w:type="dxa" w:w="3300"/>
            <w:tcBorders>
              <w:top w:val="single" w:color="DDE5E3" w:sz="2"/>
              <w:left w:val="single" w:color="DDE5E3" w:sz="2"/>
              <w:bottom w:val="single" w:color="DDE5E3" w:sz="2"/>
              <w:right w:val="single" w:color="DDE5E3" w:sz="2"/>
            </w:tcBorders>
            <w:shd w:fill="1B3A5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Trigger Condition</w:t>
            </w:r>
          </w:p>
        </w:tc>
        <w:tc>
          <w:tcPr>
            <w:tcW w:type="dxa" w:w="3500"/>
            <w:tcBorders>
              <w:top w:val="single" w:color="DDE5E3" w:sz="2"/>
              <w:left w:val="single" w:color="DDE5E3" w:sz="2"/>
              <w:bottom w:val="single" w:color="DDE5E3" w:sz="2"/>
              <w:right w:val="single" w:color="DDE5E3" w:sz="2"/>
            </w:tcBorders>
            <w:shd w:fill="1B3A5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Guideline Source</w:t>
            </w:r>
          </w:p>
        </w:tc>
      </w:tr>
      <w:tr>
        <w:tc>
          <w:tcPr>
            <w:tcW w:type="dxa" w:w="620"/>
            <w:tcBorders>
              <w:top w:val="single" w:color="DDE5E3" w:sz="2"/>
              <w:left w:val="single" w:color="DDE5E3" w:sz="2"/>
              <w:bottom w:val="single" w:color="DDE5E3" w:sz="2"/>
              <w:right w:val="single" w:color="DDE5E3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1</w:t>
            </w:r>
          </w:p>
        </w:tc>
        <w:tc>
          <w:tcPr>
            <w:tcW w:type="dxa" w:w="2300"/>
            <w:tcBorders>
              <w:top w:val="single" w:color="DDE5E3" w:sz="2"/>
              <w:left w:val="single" w:color="DDE5E3" w:sz="2"/>
              <w:bottom w:val="single" w:color="DDE5E3" w:sz="2"/>
              <w:right w:val="single" w:color="DDE5E3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Cardiac Risk</w:t>
            </w:r>
          </w:p>
        </w:tc>
        <w:tc>
          <w:tcPr>
            <w:tcW w:type="dxa" w:w="3300"/>
            <w:tcBorders>
              <w:top w:val="single" w:color="DDE5E3" w:sz="2"/>
              <w:left w:val="single" w:color="DDE5E3" w:sz="2"/>
              <w:bottom w:val="single" w:color="DDE5E3" w:sz="2"/>
              <w:right w:val="single" w:color="DDE5E3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hasCADFlag (CAD/Angina, Prior MI, Prior PCI/stent)</w:t>
            </w:r>
          </w:p>
        </w:tc>
        <w:tc>
          <w:tcPr>
            <w:tcW w:type="dxa" w:w="3500"/>
            <w:tcBorders>
              <w:top w:val="single" w:color="DDE5E3" w:sz="2"/>
              <w:left w:val="single" w:color="DDE5E3" w:sz="2"/>
              <w:bottom w:val="single" w:color="DDE5E3" w:sz="2"/>
              <w:right w:val="single" w:color="DDE5E3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2024 AHA/ACC; POISE 2008; MANAGE 2018</w:t>
            </w:r>
          </w:p>
        </w:tc>
      </w:tr>
      <w:tr>
        <w:tc>
          <w:tcPr>
            <w:tcW w:type="dxa" w:w="620"/>
            <w:tcBorders>
              <w:top w:val="single" w:color="DDE5E3" w:sz="2"/>
              <w:left w:val="single" w:color="DDE5E3" w:sz="2"/>
              <w:bottom w:val="single" w:color="DDE5E3" w:sz="2"/>
              <w:right w:val="single" w:color="DDE5E3" w:sz="2"/>
            </w:tcBorders>
            <w:shd w:fill="F1F5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2</w:t>
            </w:r>
          </w:p>
        </w:tc>
        <w:tc>
          <w:tcPr>
            <w:tcW w:type="dxa" w:w="2300"/>
            <w:tcBorders>
              <w:top w:val="single" w:color="DDE5E3" w:sz="2"/>
              <w:left w:val="single" w:color="DDE5E3" w:sz="2"/>
              <w:bottom w:val="single" w:color="DDE5E3" w:sz="2"/>
              <w:right w:val="single" w:color="DDE5E3" w:sz="2"/>
            </w:tcBorders>
            <w:shd w:fill="F1F5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Cardiac Risk</w:t>
            </w:r>
          </w:p>
        </w:tc>
        <w:tc>
          <w:tcPr>
            <w:tcW w:type="dxa" w:w="3300"/>
            <w:tcBorders>
              <w:top w:val="single" w:color="DDE5E3" w:sz="2"/>
              <w:left w:val="single" w:color="DDE5E3" w:sz="2"/>
              <w:bottom w:val="single" w:color="DDE5E3" w:sz="2"/>
              <w:right w:val="single" w:color="DDE5E3" w:sz="2"/>
            </w:tcBorders>
            <w:shd w:fill="F1F5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hasHFFlag (CHF, HFrEF, HFpEF); CHF inferred as HFrEF</w:t>
            </w:r>
          </w:p>
        </w:tc>
        <w:tc>
          <w:tcPr>
            <w:tcW w:type="dxa" w:w="3500"/>
            <w:tcBorders>
              <w:top w:val="single" w:color="DDE5E3" w:sz="2"/>
              <w:left w:val="single" w:color="DDE5E3" w:sz="2"/>
              <w:bottom w:val="single" w:color="DDE5E3" w:sz="2"/>
              <w:right w:val="single" w:color="DDE5E3" w:sz="2"/>
            </w:tcBorders>
            <w:shd w:fill="F1F5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Heidenreich Circulation 2022</w:t>
            </w:r>
          </w:p>
        </w:tc>
      </w:tr>
      <w:tr>
        <w:tc>
          <w:tcPr>
            <w:tcW w:type="dxa" w:w="620"/>
            <w:tcBorders>
              <w:top w:val="single" w:color="DDE5E3" w:sz="2"/>
              <w:left w:val="single" w:color="DDE5E3" w:sz="2"/>
              <w:bottom w:val="single" w:color="DDE5E3" w:sz="2"/>
              <w:right w:val="single" w:color="DDE5E3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3</w:t>
            </w:r>
          </w:p>
        </w:tc>
        <w:tc>
          <w:tcPr>
            <w:tcW w:type="dxa" w:w="2300"/>
            <w:tcBorders>
              <w:top w:val="single" w:color="DDE5E3" w:sz="2"/>
              <w:left w:val="single" w:color="DDE5E3" w:sz="2"/>
              <w:bottom w:val="single" w:color="DDE5E3" w:sz="2"/>
              <w:right w:val="single" w:color="DDE5E3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Cardiac Risk</w:t>
            </w:r>
          </w:p>
        </w:tc>
        <w:tc>
          <w:tcPr>
            <w:tcW w:type="dxa" w:w="3300"/>
            <w:tcBorders>
              <w:top w:val="single" w:color="DDE5E3" w:sz="2"/>
              <w:left w:val="single" w:color="DDE5E3" w:sz="2"/>
              <w:bottom w:val="single" w:color="DDE5E3" w:sz="2"/>
              <w:right w:val="single" w:color="DDE5E3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severe AS, mechanical valve, HCM, or 'Valvular disease'</w:t>
            </w:r>
          </w:p>
        </w:tc>
        <w:tc>
          <w:tcPr>
            <w:tcW w:type="dxa" w:w="3500"/>
            <w:tcBorders>
              <w:top w:val="single" w:color="DDE5E3" w:sz="2"/>
              <w:left w:val="single" w:color="DDE5E3" w:sz="2"/>
              <w:bottom w:val="single" w:color="DDE5E3" w:sz="2"/>
              <w:right w:val="single" w:color="DDE5E3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2024 AHA/ACC; Otto 2021</w:t>
            </w:r>
          </w:p>
        </w:tc>
      </w:tr>
      <w:tr>
        <w:tc>
          <w:tcPr>
            <w:tcW w:type="dxa" w:w="620"/>
            <w:tcBorders>
              <w:top w:val="single" w:color="DDE5E3" w:sz="2"/>
              <w:left w:val="single" w:color="DDE5E3" w:sz="2"/>
              <w:bottom w:val="single" w:color="DDE5E3" w:sz="2"/>
              <w:right w:val="single" w:color="DDE5E3" w:sz="2"/>
            </w:tcBorders>
            <w:shd w:fill="F1F5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4</w:t>
            </w:r>
          </w:p>
        </w:tc>
        <w:tc>
          <w:tcPr>
            <w:tcW w:type="dxa" w:w="2300"/>
            <w:tcBorders>
              <w:top w:val="single" w:color="DDE5E3" w:sz="2"/>
              <w:left w:val="single" w:color="DDE5E3" w:sz="2"/>
              <w:bottom w:val="single" w:color="DDE5E3" w:sz="2"/>
              <w:right w:val="single" w:color="DDE5E3" w:sz="2"/>
            </w:tcBorders>
            <w:shd w:fill="F1F5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Cardiac Risk</w:t>
            </w:r>
          </w:p>
        </w:tc>
        <w:tc>
          <w:tcPr>
            <w:tcW w:type="dxa" w:w="3300"/>
            <w:tcBorders>
              <w:top w:val="single" w:color="DDE5E3" w:sz="2"/>
              <w:left w:val="single" w:color="DDE5E3" w:sz="2"/>
              <w:bottom w:val="single" w:color="DDE5E3" w:sz="2"/>
              <w:right w:val="single" w:color="DDE5E3" w:sz="2"/>
            </w:tcBorders>
            <w:shd w:fill="F1F5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cardiac includes 'Uncontrolled HTN (DBP &gt;110)'</w:t>
            </w:r>
          </w:p>
        </w:tc>
        <w:tc>
          <w:tcPr>
            <w:tcW w:type="dxa" w:w="3500"/>
            <w:tcBorders>
              <w:top w:val="single" w:color="DDE5E3" w:sz="2"/>
              <w:left w:val="single" w:color="DDE5E3" w:sz="2"/>
              <w:bottom w:val="single" w:color="DDE5E3" w:sz="2"/>
              <w:right w:val="single" w:color="DDE5E3" w:sz="2"/>
            </w:tcBorders>
            <w:shd w:fill="F1F5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2024 AHA/ACC; ESAIC 2025</w:t>
            </w:r>
          </w:p>
        </w:tc>
      </w:tr>
      <w:tr>
        <w:tc>
          <w:tcPr>
            <w:tcW w:type="dxa" w:w="620"/>
            <w:tcBorders>
              <w:top w:val="single" w:color="DDE5E3" w:sz="2"/>
              <w:left w:val="single" w:color="DDE5E3" w:sz="2"/>
              <w:bottom w:val="single" w:color="DDE5E3" w:sz="2"/>
              <w:right w:val="single" w:color="DDE5E3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5</w:t>
            </w:r>
          </w:p>
        </w:tc>
        <w:tc>
          <w:tcPr>
            <w:tcW w:type="dxa" w:w="2300"/>
            <w:tcBorders>
              <w:top w:val="single" w:color="DDE5E3" w:sz="2"/>
              <w:left w:val="single" w:color="DDE5E3" w:sz="2"/>
              <w:bottom w:val="single" w:color="DDE5E3" w:sz="2"/>
              <w:right w:val="single" w:color="DDE5E3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Cardiac Risk</w:t>
            </w:r>
          </w:p>
        </w:tc>
        <w:tc>
          <w:tcPr>
            <w:tcW w:type="dxa" w:w="3300"/>
            <w:tcBorders>
              <w:top w:val="single" w:color="DDE5E3" w:sz="2"/>
              <w:left w:val="single" w:color="DDE5E3" w:sz="2"/>
              <w:bottom w:val="single" w:color="DDE5E3" w:sz="2"/>
              <w:right w:val="single" w:color="DDE5E3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hasAFFlag (Arrhythmia/AF or Atrial fibrillation/flutter)</w:t>
            </w:r>
          </w:p>
        </w:tc>
        <w:tc>
          <w:tcPr>
            <w:tcW w:type="dxa" w:w="3500"/>
            <w:tcBorders>
              <w:top w:val="single" w:color="DDE5E3" w:sz="2"/>
              <w:left w:val="single" w:color="DDE5E3" w:sz="2"/>
              <w:bottom w:val="single" w:color="DDE5E3" w:sz="2"/>
              <w:right w:val="single" w:color="DDE5E3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ASRA 5th Ed 2025; BRIDGE 2015</w:t>
            </w:r>
          </w:p>
        </w:tc>
      </w:tr>
      <w:tr>
        <w:tc>
          <w:tcPr>
            <w:tcW w:type="dxa" w:w="620"/>
            <w:tcBorders>
              <w:top w:val="single" w:color="DDE5E3" w:sz="2"/>
              <w:left w:val="single" w:color="DDE5E3" w:sz="2"/>
              <w:bottom w:val="single" w:color="DDE5E3" w:sz="2"/>
              <w:right w:val="single" w:color="DDE5E3" w:sz="2"/>
            </w:tcBorders>
            <w:shd w:fill="F1F5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6</w:t>
            </w:r>
          </w:p>
        </w:tc>
        <w:tc>
          <w:tcPr>
            <w:tcW w:type="dxa" w:w="2300"/>
            <w:tcBorders>
              <w:top w:val="single" w:color="DDE5E3" w:sz="2"/>
              <w:left w:val="single" w:color="DDE5E3" w:sz="2"/>
              <w:bottom w:val="single" w:color="DDE5E3" w:sz="2"/>
              <w:right w:val="single" w:color="DDE5E3" w:sz="2"/>
            </w:tcBorders>
            <w:shd w:fill="F1F5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Cardiac Risk</w:t>
            </w:r>
          </w:p>
        </w:tc>
        <w:tc>
          <w:tcPr>
            <w:tcW w:type="dxa" w:w="3300"/>
            <w:tcBorders>
              <w:top w:val="single" w:color="DDE5E3" w:sz="2"/>
              <w:left w:val="single" w:color="DDE5E3" w:sz="2"/>
              <w:bottom w:val="single" w:color="DDE5E3" w:sz="2"/>
              <w:right w:val="single" w:color="DDE5E3" w:sz="2"/>
            </w:tcBorders>
            <w:shd w:fill="F1F5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pulmonary hypertension</w:t>
            </w:r>
          </w:p>
        </w:tc>
        <w:tc>
          <w:tcPr>
            <w:tcW w:type="dxa" w:w="3500"/>
            <w:tcBorders>
              <w:top w:val="single" w:color="DDE5E3" w:sz="2"/>
              <w:left w:val="single" w:color="DDE5E3" w:sz="2"/>
              <w:bottom w:val="single" w:color="DDE5E3" w:sz="2"/>
              <w:right w:val="single" w:color="DDE5E3" w:sz="2"/>
            </w:tcBorders>
            <w:shd w:fill="F1F5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Humbert Eur Heart J 2022</w:t>
            </w:r>
          </w:p>
        </w:tc>
      </w:tr>
      <w:tr>
        <w:tc>
          <w:tcPr>
            <w:tcW w:type="dxa" w:w="620"/>
            <w:tcBorders>
              <w:top w:val="single" w:color="DDE5E3" w:sz="2"/>
              <w:left w:val="single" w:color="DDE5E3" w:sz="2"/>
              <w:bottom w:val="single" w:color="DDE5E3" w:sz="2"/>
              <w:right w:val="single" w:color="DDE5E3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7</w:t>
            </w:r>
          </w:p>
        </w:tc>
        <w:tc>
          <w:tcPr>
            <w:tcW w:type="dxa" w:w="2300"/>
            <w:tcBorders>
              <w:top w:val="single" w:color="DDE5E3" w:sz="2"/>
              <w:left w:val="single" w:color="DDE5E3" w:sz="2"/>
              <w:bottom w:val="single" w:color="DDE5E3" w:sz="2"/>
              <w:right w:val="single" w:color="DDE5E3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Cardiac Risk</w:t>
            </w:r>
          </w:p>
        </w:tc>
        <w:tc>
          <w:tcPr>
            <w:tcW w:type="dxa" w:w="3300"/>
            <w:tcBorders>
              <w:top w:val="single" w:color="DDE5E3" w:sz="2"/>
              <w:left w:val="single" w:color="DDE5E3" w:sz="2"/>
              <w:bottom w:val="single" w:color="DDE5E3" w:sz="2"/>
              <w:right w:val="single" w:color="DDE5E3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prior stroke / cerebrovascular / PVD (readiness by strokeMonths)</w:t>
            </w:r>
          </w:p>
        </w:tc>
        <w:tc>
          <w:tcPr>
            <w:tcW w:type="dxa" w:w="3500"/>
            <w:tcBorders>
              <w:top w:val="single" w:color="DDE5E3" w:sz="2"/>
              <w:left w:val="single" w:color="DDE5E3" w:sz="2"/>
              <w:bottom w:val="single" w:color="DDE5E3" w:sz="2"/>
              <w:right w:val="single" w:color="DDE5E3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Glance JAMA Surg 2022</w:t>
            </w:r>
          </w:p>
        </w:tc>
      </w:tr>
      <w:tr>
        <w:tc>
          <w:tcPr>
            <w:tcW w:type="dxa" w:w="620"/>
            <w:tcBorders>
              <w:top w:val="single" w:color="DDE5E3" w:sz="2"/>
              <w:left w:val="single" w:color="DDE5E3" w:sz="2"/>
              <w:bottom w:val="single" w:color="DDE5E3" w:sz="2"/>
              <w:right w:val="single" w:color="DDE5E3" w:sz="2"/>
            </w:tcBorders>
            <w:shd w:fill="F1F5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8</w:t>
            </w:r>
          </w:p>
        </w:tc>
        <w:tc>
          <w:tcPr>
            <w:tcW w:type="dxa" w:w="2300"/>
            <w:tcBorders>
              <w:top w:val="single" w:color="DDE5E3" w:sz="2"/>
              <w:left w:val="single" w:color="DDE5E3" w:sz="2"/>
              <w:bottom w:val="single" w:color="DDE5E3" w:sz="2"/>
              <w:right w:val="single" w:color="DDE5E3" w:sz="2"/>
            </w:tcBorders>
            <w:shd w:fill="F1F5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Cardiac Risk</w:t>
            </w:r>
          </w:p>
        </w:tc>
        <w:tc>
          <w:tcPr>
            <w:tcW w:type="dxa" w:w="3300"/>
            <w:tcBorders>
              <w:top w:val="single" w:color="DDE5E3" w:sz="2"/>
              <w:left w:val="single" w:color="DDE5E3" w:sz="2"/>
              <w:bottom w:val="single" w:color="DDE5E3" w:sz="2"/>
              <w:right w:val="single" w:color="DDE5E3" w:sz="2"/>
            </w:tcBorders>
            <w:shd w:fill="F1F5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CIED (pacemaker / ICD)</w:t>
            </w:r>
          </w:p>
        </w:tc>
        <w:tc>
          <w:tcPr>
            <w:tcW w:type="dxa" w:w="3500"/>
            <w:tcBorders>
              <w:top w:val="single" w:color="DDE5E3" w:sz="2"/>
              <w:left w:val="single" w:color="DDE5E3" w:sz="2"/>
              <w:bottom w:val="single" w:color="DDE5E3" w:sz="2"/>
              <w:right w:val="single" w:color="DDE5E3" w:sz="2"/>
            </w:tcBorders>
            <w:shd w:fill="F1F5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2024 AHA/ACC; Crossley 2011</w:t>
            </w:r>
          </w:p>
        </w:tc>
      </w:tr>
    </w:tbl>
    <w:p>
      <w:pPr>
        <w:pStyle w:val="Heading3"/>
        <w:keepNext/>
        <w:spacing w:after="100" w:before="180"/>
      </w:pPr>
      <w:r>
        <w:rPr>
          <w:rFonts w:ascii="Arial" w:cs="Arial" w:eastAsia="Arial" w:hAnsi="Arial"/>
          <w:b/>
          <w:bCs/>
          <w:color w:val="095C4B"/>
          <w:sz w:val="24"/>
          <w:szCs w:val="24"/>
        </w:rPr>
        <w:t xml:space="preserve">Section B — Respiratory (Pathways 9–11) · domain: Respiratory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20"/>
        <w:gridCol w:w="2300"/>
        <w:gridCol w:w="3300"/>
        <w:gridCol w:w="3500"/>
      </w:tblGrid>
      <w:tr>
        <w:trPr>
          <w:tblHeader/>
        </w:trPr>
        <w:tc>
          <w:tcPr>
            <w:tcW w:type="dxa" w:w="620"/>
            <w:tcBorders>
              <w:top w:val="single" w:color="DDE5E3" w:sz="2"/>
              <w:left w:val="single" w:color="DDE5E3" w:sz="2"/>
              <w:bottom w:val="single" w:color="DDE5E3" w:sz="2"/>
              <w:right w:val="single" w:color="DDE5E3" w:sz="2"/>
            </w:tcBorders>
            <w:shd w:fill="1B3A5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2300"/>
            <w:tcBorders>
              <w:top w:val="single" w:color="DDE5E3" w:sz="2"/>
              <w:left w:val="single" w:color="DDE5E3" w:sz="2"/>
              <w:bottom w:val="single" w:color="DDE5E3" w:sz="2"/>
              <w:right w:val="single" w:color="DDE5E3" w:sz="2"/>
            </w:tcBorders>
            <w:shd w:fill="1B3A5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Domain</w:t>
            </w:r>
          </w:p>
        </w:tc>
        <w:tc>
          <w:tcPr>
            <w:tcW w:type="dxa" w:w="3300"/>
            <w:tcBorders>
              <w:top w:val="single" w:color="DDE5E3" w:sz="2"/>
              <w:left w:val="single" w:color="DDE5E3" w:sz="2"/>
              <w:bottom w:val="single" w:color="DDE5E3" w:sz="2"/>
              <w:right w:val="single" w:color="DDE5E3" w:sz="2"/>
            </w:tcBorders>
            <w:shd w:fill="1B3A5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Trigger Condition</w:t>
            </w:r>
          </w:p>
        </w:tc>
        <w:tc>
          <w:tcPr>
            <w:tcW w:type="dxa" w:w="3500"/>
            <w:tcBorders>
              <w:top w:val="single" w:color="DDE5E3" w:sz="2"/>
              <w:left w:val="single" w:color="DDE5E3" w:sz="2"/>
              <w:bottom w:val="single" w:color="DDE5E3" w:sz="2"/>
              <w:right w:val="single" w:color="DDE5E3" w:sz="2"/>
            </w:tcBorders>
            <w:shd w:fill="1B3A5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Guideline Source</w:t>
            </w:r>
          </w:p>
        </w:tc>
      </w:tr>
      <w:tr>
        <w:tc>
          <w:tcPr>
            <w:tcW w:type="dxa" w:w="620"/>
            <w:tcBorders>
              <w:top w:val="single" w:color="DDE5E3" w:sz="2"/>
              <w:left w:val="single" w:color="DDE5E3" w:sz="2"/>
              <w:bottom w:val="single" w:color="DDE5E3" w:sz="2"/>
              <w:right w:val="single" w:color="DDE5E3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9</w:t>
            </w:r>
          </w:p>
        </w:tc>
        <w:tc>
          <w:tcPr>
            <w:tcW w:type="dxa" w:w="2300"/>
            <w:tcBorders>
              <w:top w:val="single" w:color="DDE5E3" w:sz="2"/>
              <w:left w:val="single" w:color="DDE5E3" w:sz="2"/>
              <w:bottom w:val="single" w:color="DDE5E3" w:sz="2"/>
              <w:right w:val="single" w:color="DDE5E3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Respiratory · high</w:t>
            </w:r>
          </w:p>
        </w:tc>
        <w:tc>
          <w:tcPr>
            <w:tcW w:type="dxa" w:w="3300"/>
            <w:tcBorders>
              <w:top w:val="single" w:color="DDE5E3" w:sz="2"/>
              <w:left w:val="single" w:color="DDE5E3" w:sz="2"/>
              <w:bottom w:val="single" w:color="DDE5E3" w:sz="2"/>
              <w:right w:val="single" w:color="DDE5E3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COPD / emphysema</w:t>
            </w:r>
          </w:p>
        </w:tc>
        <w:tc>
          <w:tcPr>
            <w:tcW w:type="dxa" w:w="3500"/>
            <w:tcBorders>
              <w:top w:val="single" w:color="DDE5E3" w:sz="2"/>
              <w:left w:val="single" w:color="DDE5E3" w:sz="2"/>
              <w:bottom w:val="single" w:color="DDE5E3" w:sz="2"/>
              <w:right w:val="single" w:color="DDE5E3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ESAIC 2025; GOLD 2025</w:t>
            </w:r>
          </w:p>
        </w:tc>
      </w:tr>
      <w:tr>
        <w:tc>
          <w:tcPr>
            <w:tcW w:type="dxa" w:w="620"/>
            <w:tcBorders>
              <w:top w:val="single" w:color="DDE5E3" w:sz="2"/>
              <w:left w:val="single" w:color="DDE5E3" w:sz="2"/>
              <w:bottom w:val="single" w:color="DDE5E3" w:sz="2"/>
              <w:right w:val="single" w:color="DDE5E3" w:sz="2"/>
            </w:tcBorders>
            <w:shd w:fill="F1F5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10</w:t>
            </w:r>
          </w:p>
        </w:tc>
        <w:tc>
          <w:tcPr>
            <w:tcW w:type="dxa" w:w="2300"/>
            <w:tcBorders>
              <w:top w:val="single" w:color="DDE5E3" w:sz="2"/>
              <w:left w:val="single" w:color="DDE5E3" w:sz="2"/>
              <w:bottom w:val="single" w:color="DDE5E3" w:sz="2"/>
              <w:right w:val="single" w:color="DDE5E3" w:sz="2"/>
            </w:tcBorders>
            <w:shd w:fill="F1F5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Respiratory · med</w:t>
            </w:r>
          </w:p>
        </w:tc>
        <w:tc>
          <w:tcPr>
            <w:tcW w:type="dxa" w:w="3300"/>
            <w:tcBorders>
              <w:top w:val="single" w:color="DDE5E3" w:sz="2"/>
              <w:left w:val="single" w:color="DDE5E3" w:sz="2"/>
              <w:bottom w:val="single" w:color="DDE5E3" w:sz="2"/>
              <w:right w:val="single" w:color="DDE5E3" w:sz="2"/>
            </w:tcBorders>
            <w:shd w:fill="F1F5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OSA — STOP-BANG band (low/intermediate/high)</w:t>
            </w:r>
          </w:p>
        </w:tc>
        <w:tc>
          <w:tcPr>
            <w:tcW w:type="dxa" w:w="3500"/>
            <w:tcBorders>
              <w:top w:val="single" w:color="DDE5E3" w:sz="2"/>
              <w:left w:val="single" w:color="DDE5E3" w:sz="2"/>
              <w:bottom w:val="single" w:color="DDE5E3" w:sz="2"/>
              <w:right w:val="single" w:color="DDE5E3" w:sz="2"/>
            </w:tcBorders>
            <w:shd w:fill="F1F5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Chung Anesth Analg 2016</w:t>
            </w:r>
          </w:p>
        </w:tc>
      </w:tr>
      <w:tr>
        <w:tc>
          <w:tcPr>
            <w:tcW w:type="dxa" w:w="620"/>
            <w:tcBorders>
              <w:top w:val="single" w:color="DDE5E3" w:sz="2"/>
              <w:left w:val="single" w:color="DDE5E3" w:sz="2"/>
              <w:bottom w:val="single" w:color="DDE5E3" w:sz="2"/>
              <w:right w:val="single" w:color="DDE5E3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10b</w:t>
            </w:r>
          </w:p>
        </w:tc>
        <w:tc>
          <w:tcPr>
            <w:tcW w:type="dxa" w:w="2300"/>
            <w:tcBorders>
              <w:top w:val="single" w:color="DDE5E3" w:sz="2"/>
              <w:left w:val="single" w:color="DDE5E3" w:sz="2"/>
              <w:bottom w:val="single" w:color="DDE5E3" w:sz="2"/>
              <w:right w:val="single" w:color="DDE5E3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Respiratory · high</w:t>
            </w:r>
          </w:p>
        </w:tc>
        <w:tc>
          <w:tcPr>
            <w:tcW w:type="dxa" w:w="3300"/>
            <w:tcBorders>
              <w:top w:val="single" w:color="DDE5E3" w:sz="2"/>
              <w:left w:val="single" w:color="DDE5E3" w:sz="2"/>
              <w:bottom w:val="single" w:color="DDE5E3" w:sz="2"/>
              <w:right w:val="single" w:color="DDE5E3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respiratory includes 'Unexplained dyspnea'</w:t>
            </w:r>
          </w:p>
        </w:tc>
        <w:tc>
          <w:tcPr>
            <w:tcW w:type="dxa" w:w="3500"/>
            <w:tcBorders>
              <w:top w:val="single" w:color="DDE5E3" w:sz="2"/>
              <w:left w:val="single" w:color="DDE5E3" w:sz="2"/>
              <w:bottom w:val="single" w:color="DDE5E3" w:sz="2"/>
              <w:right w:val="single" w:color="DDE5E3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2024 AHA/ACC</w:t>
            </w:r>
          </w:p>
        </w:tc>
      </w:tr>
      <w:tr>
        <w:tc>
          <w:tcPr>
            <w:tcW w:type="dxa" w:w="620"/>
            <w:tcBorders>
              <w:top w:val="single" w:color="DDE5E3" w:sz="2"/>
              <w:left w:val="single" w:color="DDE5E3" w:sz="2"/>
              <w:bottom w:val="single" w:color="DDE5E3" w:sz="2"/>
              <w:right w:val="single" w:color="DDE5E3" w:sz="2"/>
            </w:tcBorders>
            <w:shd w:fill="F1F5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11</w:t>
            </w:r>
          </w:p>
        </w:tc>
        <w:tc>
          <w:tcPr>
            <w:tcW w:type="dxa" w:w="2300"/>
            <w:tcBorders>
              <w:top w:val="single" w:color="DDE5E3" w:sz="2"/>
              <w:left w:val="single" w:color="DDE5E3" w:sz="2"/>
              <w:bottom w:val="single" w:color="DDE5E3" w:sz="2"/>
              <w:right w:val="single" w:color="DDE5E3" w:sz="2"/>
            </w:tcBorders>
            <w:shd w:fill="F1F5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Respiratory · med</w:t>
            </w:r>
          </w:p>
        </w:tc>
        <w:tc>
          <w:tcPr>
            <w:tcW w:type="dxa" w:w="3300"/>
            <w:tcBorders>
              <w:top w:val="single" w:color="DDE5E3" w:sz="2"/>
              <w:left w:val="single" w:color="DDE5E3" w:sz="2"/>
              <w:bottom w:val="single" w:color="DDE5E3" w:sz="2"/>
              <w:right w:val="single" w:color="DDE5E3" w:sz="2"/>
            </w:tcBorders>
            <w:shd w:fill="F1F5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asthma</w:t>
            </w:r>
          </w:p>
        </w:tc>
        <w:tc>
          <w:tcPr>
            <w:tcW w:type="dxa" w:w="3500"/>
            <w:tcBorders>
              <w:top w:val="single" w:color="DDE5E3" w:sz="2"/>
              <w:left w:val="single" w:color="DDE5E3" w:sz="2"/>
              <w:bottom w:val="single" w:color="DDE5E3" w:sz="2"/>
              <w:right w:val="single" w:color="DDE5E3" w:sz="2"/>
            </w:tcBorders>
            <w:shd w:fill="F1F5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GINA 2024</w:t>
            </w:r>
          </w:p>
        </w:tc>
      </w:tr>
    </w:tbl>
    <w:p>
      <w:pPr>
        <w:pStyle w:val="Heading3"/>
        <w:keepNext/>
        <w:spacing w:after="100" w:before="180"/>
      </w:pPr>
      <w:r>
        <w:rPr>
          <w:rFonts w:ascii="Arial" w:cs="Arial" w:eastAsia="Arial" w:hAnsi="Arial"/>
          <w:b/>
          <w:bCs/>
          <w:color w:val="095C4B"/>
          <w:sz w:val="24"/>
          <w:szCs w:val="24"/>
        </w:rPr>
        <w:t xml:space="preserve">Section C — Endocrine &amp; Metabolic (Pathways 12–16)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20"/>
        <w:gridCol w:w="2300"/>
        <w:gridCol w:w="3300"/>
        <w:gridCol w:w="3500"/>
      </w:tblGrid>
      <w:tr>
        <w:trPr>
          <w:tblHeader/>
        </w:trPr>
        <w:tc>
          <w:tcPr>
            <w:tcW w:type="dxa" w:w="620"/>
            <w:tcBorders>
              <w:top w:val="single" w:color="DDE5E3" w:sz="2"/>
              <w:left w:val="single" w:color="DDE5E3" w:sz="2"/>
              <w:bottom w:val="single" w:color="DDE5E3" w:sz="2"/>
              <w:right w:val="single" w:color="DDE5E3" w:sz="2"/>
            </w:tcBorders>
            <w:shd w:fill="1B3A5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2300"/>
            <w:tcBorders>
              <w:top w:val="single" w:color="DDE5E3" w:sz="2"/>
              <w:left w:val="single" w:color="DDE5E3" w:sz="2"/>
              <w:bottom w:val="single" w:color="DDE5E3" w:sz="2"/>
              <w:right w:val="single" w:color="DDE5E3" w:sz="2"/>
            </w:tcBorders>
            <w:shd w:fill="1B3A5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Domain</w:t>
            </w:r>
          </w:p>
        </w:tc>
        <w:tc>
          <w:tcPr>
            <w:tcW w:type="dxa" w:w="3300"/>
            <w:tcBorders>
              <w:top w:val="single" w:color="DDE5E3" w:sz="2"/>
              <w:left w:val="single" w:color="DDE5E3" w:sz="2"/>
              <w:bottom w:val="single" w:color="DDE5E3" w:sz="2"/>
              <w:right w:val="single" w:color="DDE5E3" w:sz="2"/>
            </w:tcBorders>
            <w:shd w:fill="1B3A5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Trigger Condition</w:t>
            </w:r>
          </w:p>
        </w:tc>
        <w:tc>
          <w:tcPr>
            <w:tcW w:type="dxa" w:w="3500"/>
            <w:tcBorders>
              <w:top w:val="single" w:color="DDE5E3" w:sz="2"/>
              <w:left w:val="single" w:color="DDE5E3" w:sz="2"/>
              <w:bottom w:val="single" w:color="DDE5E3" w:sz="2"/>
              <w:right w:val="single" w:color="DDE5E3" w:sz="2"/>
            </w:tcBorders>
            <w:shd w:fill="1B3A5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Guideline Source</w:t>
            </w:r>
          </w:p>
        </w:tc>
      </w:tr>
      <w:tr>
        <w:tc>
          <w:tcPr>
            <w:tcW w:type="dxa" w:w="620"/>
            <w:tcBorders>
              <w:top w:val="single" w:color="DDE5E3" w:sz="2"/>
              <w:left w:val="single" w:color="DDE5E3" w:sz="2"/>
              <w:bottom w:val="single" w:color="DDE5E3" w:sz="2"/>
              <w:right w:val="single" w:color="DDE5E3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12</w:t>
            </w:r>
          </w:p>
        </w:tc>
        <w:tc>
          <w:tcPr>
            <w:tcW w:type="dxa" w:w="2300"/>
            <w:tcBorders>
              <w:top w:val="single" w:color="DDE5E3" w:sz="2"/>
              <w:left w:val="single" w:color="DDE5E3" w:sz="2"/>
              <w:bottom w:val="single" w:color="DDE5E3" w:sz="2"/>
              <w:right w:val="single" w:color="DDE5E3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Endocrine · high</w:t>
            </w:r>
          </w:p>
        </w:tc>
        <w:tc>
          <w:tcPr>
            <w:tcW w:type="dxa" w:w="3300"/>
            <w:tcBorders>
              <w:top w:val="single" w:color="DDE5E3" w:sz="2"/>
              <w:left w:val="single" w:color="DDE5E3" w:sz="2"/>
              <w:bottom w:val="single" w:color="DDE5E3" w:sz="2"/>
              <w:right w:val="single" w:color="DDE5E3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isDiabetic — A1c-tiered (Tier 1–4); see 5.1</w:t>
            </w:r>
          </w:p>
        </w:tc>
        <w:tc>
          <w:tcPr>
            <w:tcW w:type="dxa" w:w="3500"/>
            <w:tcBorders>
              <w:top w:val="single" w:color="DDE5E3" w:sz="2"/>
              <w:left w:val="single" w:color="DDE5E3" w:sz="2"/>
              <w:bottom w:val="single" w:color="DDE5E3" w:sz="2"/>
              <w:right w:val="single" w:color="DDE5E3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ADA 2026; SAMBA 2024; JBDS/CPOC 2023</w:t>
            </w:r>
          </w:p>
        </w:tc>
      </w:tr>
      <w:tr>
        <w:tc>
          <w:tcPr>
            <w:tcW w:type="dxa" w:w="620"/>
            <w:tcBorders>
              <w:top w:val="single" w:color="DDE5E3" w:sz="2"/>
              <w:left w:val="single" w:color="DDE5E3" w:sz="2"/>
              <w:bottom w:val="single" w:color="DDE5E3" w:sz="2"/>
              <w:right w:val="single" w:color="DDE5E3" w:sz="2"/>
            </w:tcBorders>
            <w:shd w:fill="F1F5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13</w:t>
            </w:r>
          </w:p>
        </w:tc>
        <w:tc>
          <w:tcPr>
            <w:tcW w:type="dxa" w:w="2300"/>
            <w:tcBorders>
              <w:top w:val="single" w:color="DDE5E3" w:sz="2"/>
              <w:left w:val="single" w:color="DDE5E3" w:sz="2"/>
              <w:bottom w:val="single" w:color="DDE5E3" w:sz="2"/>
              <w:right w:val="single" w:color="DDE5E3" w:sz="2"/>
            </w:tcBorders>
            <w:shd w:fill="F1F5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Medications · high</w:t>
            </w:r>
          </w:p>
        </w:tc>
        <w:tc>
          <w:tcPr>
            <w:tcW w:type="dxa" w:w="3300"/>
            <w:tcBorders>
              <w:top w:val="single" w:color="DDE5E3" w:sz="2"/>
              <w:left w:val="single" w:color="DDE5E3" w:sz="2"/>
              <w:bottom w:val="single" w:color="DDE5E3" w:sz="2"/>
              <w:right w:val="single" w:color="DDE5E3" w:sz="2"/>
            </w:tcBorders>
            <w:shd w:fill="F1F5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hasGLP1 — HIGH RISK if titrating or active GI</w:t>
            </w:r>
          </w:p>
        </w:tc>
        <w:tc>
          <w:tcPr>
            <w:tcW w:type="dxa" w:w="3500"/>
            <w:tcBorders>
              <w:top w:val="single" w:color="DDE5E3" w:sz="2"/>
              <w:left w:val="single" w:color="DDE5E3" w:sz="2"/>
              <w:bottom w:val="single" w:color="DDE5E3" w:sz="2"/>
              <w:right w:val="single" w:color="DDE5E3" w:sz="2"/>
            </w:tcBorders>
            <w:shd w:fill="F1F5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Multi-Society Surg Endosc 2025; SPAQI 2025</w:t>
            </w:r>
          </w:p>
        </w:tc>
      </w:tr>
      <w:tr>
        <w:tc>
          <w:tcPr>
            <w:tcW w:type="dxa" w:w="620"/>
            <w:tcBorders>
              <w:top w:val="single" w:color="DDE5E3" w:sz="2"/>
              <w:left w:val="single" w:color="DDE5E3" w:sz="2"/>
              <w:bottom w:val="single" w:color="DDE5E3" w:sz="2"/>
              <w:right w:val="single" w:color="DDE5E3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14</w:t>
            </w:r>
          </w:p>
        </w:tc>
        <w:tc>
          <w:tcPr>
            <w:tcW w:type="dxa" w:w="2300"/>
            <w:tcBorders>
              <w:top w:val="single" w:color="DDE5E3" w:sz="2"/>
              <w:left w:val="single" w:color="DDE5E3" w:sz="2"/>
              <w:bottom w:val="single" w:color="DDE5E3" w:sz="2"/>
              <w:right w:val="single" w:color="DDE5E3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Medications · high</w:t>
            </w:r>
          </w:p>
        </w:tc>
        <w:tc>
          <w:tcPr>
            <w:tcW w:type="dxa" w:w="3300"/>
            <w:tcBorders>
              <w:top w:val="single" w:color="DDE5E3" w:sz="2"/>
              <w:left w:val="single" w:color="DDE5E3" w:sz="2"/>
              <w:bottom w:val="single" w:color="DDE5E3" w:sz="2"/>
              <w:right w:val="single" w:color="DDE5E3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hasSGLT2</w:t>
            </w:r>
          </w:p>
        </w:tc>
        <w:tc>
          <w:tcPr>
            <w:tcW w:type="dxa" w:w="3500"/>
            <w:tcBorders>
              <w:top w:val="single" w:color="DDE5E3" w:sz="2"/>
              <w:left w:val="single" w:color="DDE5E3" w:sz="2"/>
              <w:bottom w:val="single" w:color="DDE5E3" w:sz="2"/>
              <w:right w:val="single" w:color="DDE5E3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2024 AHA/ACC; Dixit JAMA Surg 2025</w:t>
            </w:r>
          </w:p>
        </w:tc>
      </w:tr>
      <w:tr>
        <w:tc>
          <w:tcPr>
            <w:tcW w:type="dxa" w:w="620"/>
            <w:tcBorders>
              <w:top w:val="single" w:color="DDE5E3" w:sz="2"/>
              <w:left w:val="single" w:color="DDE5E3" w:sz="2"/>
              <w:bottom w:val="single" w:color="DDE5E3" w:sz="2"/>
              <w:right w:val="single" w:color="DDE5E3" w:sz="2"/>
            </w:tcBorders>
            <w:shd w:fill="F1F5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15</w:t>
            </w:r>
          </w:p>
        </w:tc>
        <w:tc>
          <w:tcPr>
            <w:tcW w:type="dxa" w:w="2300"/>
            <w:tcBorders>
              <w:top w:val="single" w:color="DDE5E3" w:sz="2"/>
              <w:left w:val="single" w:color="DDE5E3" w:sz="2"/>
              <w:bottom w:val="single" w:color="DDE5E3" w:sz="2"/>
              <w:right w:val="single" w:color="DDE5E3" w:sz="2"/>
            </w:tcBorders>
            <w:shd w:fill="F1F5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Endocrine · high</w:t>
            </w:r>
          </w:p>
        </w:tc>
        <w:tc>
          <w:tcPr>
            <w:tcW w:type="dxa" w:w="3300"/>
            <w:tcBorders>
              <w:top w:val="single" w:color="DDE5E3" w:sz="2"/>
              <w:left w:val="single" w:color="DDE5E3" w:sz="2"/>
              <w:bottom w:val="single" w:color="DDE5E3" w:sz="2"/>
              <w:right w:val="single" w:color="DDE5E3" w:sz="2"/>
            </w:tcBorders>
            <w:shd w:fill="F1F5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pheochromocytoma — readiness gated by alpha-blockade</w:t>
            </w:r>
          </w:p>
        </w:tc>
        <w:tc>
          <w:tcPr>
            <w:tcW w:type="dxa" w:w="3500"/>
            <w:tcBorders>
              <w:top w:val="single" w:color="DDE5E3" w:sz="2"/>
              <w:left w:val="single" w:color="DDE5E3" w:sz="2"/>
              <w:bottom w:val="single" w:color="DDE5E3" w:sz="2"/>
              <w:right w:val="single" w:color="DDE5E3" w:sz="2"/>
            </w:tcBorders>
            <w:shd w:fill="F1F5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Endocrine Society 2014</w:t>
            </w:r>
          </w:p>
        </w:tc>
      </w:tr>
      <w:tr>
        <w:tc>
          <w:tcPr>
            <w:tcW w:type="dxa" w:w="620"/>
            <w:tcBorders>
              <w:top w:val="single" w:color="DDE5E3" w:sz="2"/>
              <w:left w:val="single" w:color="DDE5E3" w:sz="2"/>
              <w:bottom w:val="single" w:color="DDE5E3" w:sz="2"/>
              <w:right w:val="single" w:color="DDE5E3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16</w:t>
            </w:r>
          </w:p>
        </w:tc>
        <w:tc>
          <w:tcPr>
            <w:tcW w:type="dxa" w:w="2300"/>
            <w:tcBorders>
              <w:top w:val="single" w:color="DDE5E3" w:sz="2"/>
              <w:left w:val="single" w:color="DDE5E3" w:sz="2"/>
              <w:bottom w:val="single" w:color="DDE5E3" w:sz="2"/>
              <w:right w:val="single" w:color="DDE5E3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Endocrine</w:t>
            </w:r>
          </w:p>
        </w:tc>
        <w:tc>
          <w:tcPr>
            <w:tcW w:type="dxa" w:w="3300"/>
            <w:tcBorders>
              <w:top w:val="single" w:color="DDE5E3" w:sz="2"/>
              <w:left w:val="single" w:color="DDE5E3" w:sz="2"/>
              <w:bottom w:val="single" w:color="DDE5E3" w:sz="2"/>
              <w:right w:val="single" w:color="DDE5E3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chronic steroid use — high if stress-dose coverage needed</w:t>
            </w:r>
          </w:p>
        </w:tc>
        <w:tc>
          <w:tcPr>
            <w:tcW w:type="dxa" w:w="3500"/>
            <w:tcBorders>
              <w:top w:val="single" w:color="DDE5E3" w:sz="2"/>
              <w:left w:val="single" w:color="DDE5E3" w:sz="2"/>
              <w:bottom w:val="single" w:color="DDE5E3" w:sz="2"/>
              <w:right w:val="single" w:color="DDE5E3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Woodcock 2020; Bornstein 2016</w:t>
            </w:r>
          </w:p>
        </w:tc>
      </w:tr>
    </w:tbl>
    <w:p>
      <w:pPr>
        <w:spacing w:after="160" w:before="80" w:line="252"/>
      </w:pPr>
      <w:r>
        <w:rPr>
          <w:rFonts w:ascii="Arial" w:cs="Arial" w:eastAsia="Arial" w:hAnsi="Arial"/>
          <w:i/>
          <w:iCs/>
          <w:color w:val="4A6274"/>
          <w:sz w:val="20"/>
          <w:szCs w:val="20"/>
        </w:rPr>
        <w:t xml:space="preserve">5.1 Diabetes (Pathway 12) is the largest module: it can emit up to four provider cards — the main glucose card (A1c tier 1–4), the Diabetes Medication Hold Matrix (metformin/SGLT2i/GLP-1/sulfonylurea/DPP-4i/TZD/insulin, pushed only when holdLines exist), High Hypoglycemia Risk monitoring, and Steroid-Induced Hyperglycemia — alongside the standalone GLP-1 (13) and SGLT2i (14) pathways, creating intentional overlap with the hold matrix.</w:t>
      </w:r>
    </w:p>
    <w:p>
      <w:pPr>
        <w:pStyle w:val="Heading3"/>
        <w:keepNext/>
        <w:spacing w:after="100" w:before="180"/>
      </w:pPr>
      <w:r>
        <w:rPr>
          <w:rFonts w:ascii="Arial" w:cs="Arial" w:eastAsia="Arial" w:hAnsi="Arial"/>
          <w:b/>
          <w:bCs/>
          <w:color w:val="095C4B"/>
          <w:sz w:val="24"/>
          <w:szCs w:val="24"/>
        </w:rPr>
        <w:t xml:space="preserve">Section D — Hematologic (Pathways 17–19)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20"/>
        <w:gridCol w:w="2300"/>
        <w:gridCol w:w="3300"/>
        <w:gridCol w:w="3500"/>
      </w:tblGrid>
      <w:tr>
        <w:trPr>
          <w:tblHeader/>
        </w:trPr>
        <w:tc>
          <w:tcPr>
            <w:tcW w:type="dxa" w:w="620"/>
            <w:tcBorders>
              <w:top w:val="single" w:color="DDE5E3" w:sz="2"/>
              <w:left w:val="single" w:color="DDE5E3" w:sz="2"/>
              <w:bottom w:val="single" w:color="DDE5E3" w:sz="2"/>
              <w:right w:val="single" w:color="DDE5E3" w:sz="2"/>
            </w:tcBorders>
            <w:shd w:fill="1B3A5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2300"/>
            <w:tcBorders>
              <w:top w:val="single" w:color="DDE5E3" w:sz="2"/>
              <w:left w:val="single" w:color="DDE5E3" w:sz="2"/>
              <w:bottom w:val="single" w:color="DDE5E3" w:sz="2"/>
              <w:right w:val="single" w:color="DDE5E3" w:sz="2"/>
            </w:tcBorders>
            <w:shd w:fill="1B3A5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Domain</w:t>
            </w:r>
          </w:p>
        </w:tc>
        <w:tc>
          <w:tcPr>
            <w:tcW w:type="dxa" w:w="3300"/>
            <w:tcBorders>
              <w:top w:val="single" w:color="DDE5E3" w:sz="2"/>
              <w:left w:val="single" w:color="DDE5E3" w:sz="2"/>
              <w:bottom w:val="single" w:color="DDE5E3" w:sz="2"/>
              <w:right w:val="single" w:color="DDE5E3" w:sz="2"/>
            </w:tcBorders>
            <w:shd w:fill="1B3A5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Trigger Condition</w:t>
            </w:r>
          </w:p>
        </w:tc>
        <w:tc>
          <w:tcPr>
            <w:tcW w:type="dxa" w:w="3500"/>
            <w:tcBorders>
              <w:top w:val="single" w:color="DDE5E3" w:sz="2"/>
              <w:left w:val="single" w:color="DDE5E3" w:sz="2"/>
              <w:bottom w:val="single" w:color="DDE5E3" w:sz="2"/>
              <w:right w:val="single" w:color="DDE5E3" w:sz="2"/>
            </w:tcBorders>
            <w:shd w:fill="1B3A5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Guideline Source</w:t>
            </w:r>
          </w:p>
        </w:tc>
      </w:tr>
      <w:tr>
        <w:tc>
          <w:tcPr>
            <w:tcW w:type="dxa" w:w="620"/>
            <w:tcBorders>
              <w:top w:val="single" w:color="DDE5E3" w:sz="2"/>
              <w:left w:val="single" w:color="DDE5E3" w:sz="2"/>
              <w:bottom w:val="single" w:color="DDE5E3" w:sz="2"/>
              <w:right w:val="single" w:color="DDE5E3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17</w:t>
            </w:r>
          </w:p>
        </w:tc>
        <w:tc>
          <w:tcPr>
            <w:tcW w:type="dxa" w:w="2300"/>
            <w:tcBorders>
              <w:top w:val="single" w:color="DDE5E3" w:sz="2"/>
              <w:left w:val="single" w:color="DDE5E3" w:sz="2"/>
              <w:bottom w:val="single" w:color="DDE5E3" w:sz="2"/>
              <w:right w:val="single" w:color="DDE5E3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Hematologic · high</w:t>
            </w:r>
          </w:p>
        </w:tc>
        <w:tc>
          <w:tcPr>
            <w:tcW w:type="dxa" w:w="3300"/>
            <w:tcBorders>
              <w:top w:val="single" w:color="DDE5E3" w:sz="2"/>
              <w:left w:val="single" w:color="DDE5E3" w:sz="2"/>
              <w:bottom w:val="single" w:color="DDE5E3" w:sz="2"/>
              <w:right w:val="single" w:color="DDE5E3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anemia condition, hgb &lt; 13, OR bloodLoss 'significant' — Hgb-graded title/tier</w:t>
            </w:r>
          </w:p>
        </w:tc>
        <w:tc>
          <w:tcPr>
            <w:tcW w:type="dxa" w:w="3500"/>
            <w:tcBorders>
              <w:top w:val="single" w:color="DDE5E3" w:sz="2"/>
              <w:left w:val="single" w:color="DDE5E3" w:sz="2"/>
              <w:bottom w:val="single" w:color="DDE5E3" w:sz="2"/>
              <w:right w:val="single" w:color="DDE5E3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ICCAMS 2023; BSH 2024; TRICC 1999</w:t>
            </w:r>
          </w:p>
        </w:tc>
      </w:tr>
      <w:tr>
        <w:tc>
          <w:tcPr>
            <w:tcW w:type="dxa" w:w="620"/>
            <w:tcBorders>
              <w:top w:val="single" w:color="DDE5E3" w:sz="2"/>
              <w:left w:val="single" w:color="DDE5E3" w:sz="2"/>
              <w:bottom w:val="single" w:color="DDE5E3" w:sz="2"/>
              <w:right w:val="single" w:color="DDE5E3" w:sz="2"/>
            </w:tcBorders>
            <w:shd w:fill="F1F5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18</w:t>
            </w:r>
          </w:p>
        </w:tc>
        <w:tc>
          <w:tcPr>
            <w:tcW w:type="dxa" w:w="2300"/>
            <w:tcBorders>
              <w:top w:val="single" w:color="DDE5E3" w:sz="2"/>
              <w:left w:val="single" w:color="DDE5E3" w:sz="2"/>
              <w:bottom w:val="single" w:color="DDE5E3" w:sz="2"/>
              <w:right w:val="single" w:color="DDE5E3" w:sz="2"/>
            </w:tcBorders>
            <w:shd w:fill="F1F5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Hematologic · high</w:t>
            </w:r>
          </w:p>
        </w:tc>
        <w:tc>
          <w:tcPr>
            <w:tcW w:type="dxa" w:w="3300"/>
            <w:tcBorders>
              <w:top w:val="single" w:color="DDE5E3" w:sz="2"/>
              <w:left w:val="single" w:color="DDE5E3" w:sz="2"/>
              <w:bottom w:val="single" w:color="DDE5E3" w:sz="2"/>
              <w:right w:val="single" w:color="DDE5E3" w:sz="2"/>
            </w:tcBorders>
            <w:shd w:fill="F1F5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other includes 'Sickle cell disease'</w:t>
            </w:r>
          </w:p>
        </w:tc>
        <w:tc>
          <w:tcPr>
            <w:tcW w:type="dxa" w:w="3500"/>
            <w:tcBorders>
              <w:top w:val="single" w:color="DDE5E3" w:sz="2"/>
              <w:left w:val="single" w:color="DDE5E3" w:sz="2"/>
              <w:bottom w:val="single" w:color="DDE5E3" w:sz="2"/>
              <w:right w:val="single" w:color="DDE5E3" w:sz="2"/>
            </w:tcBorders>
            <w:shd w:fill="F1F5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Vichinsky NEJM 1995</w:t>
            </w:r>
          </w:p>
        </w:tc>
      </w:tr>
      <w:tr>
        <w:tc>
          <w:tcPr>
            <w:tcW w:type="dxa" w:w="620"/>
            <w:tcBorders>
              <w:top w:val="single" w:color="DDE5E3" w:sz="2"/>
              <w:left w:val="single" w:color="DDE5E3" w:sz="2"/>
              <w:bottom w:val="single" w:color="DDE5E3" w:sz="2"/>
              <w:right w:val="single" w:color="DDE5E3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19</w:t>
            </w:r>
          </w:p>
        </w:tc>
        <w:tc>
          <w:tcPr>
            <w:tcW w:type="dxa" w:w="2300"/>
            <w:tcBorders>
              <w:top w:val="single" w:color="DDE5E3" w:sz="2"/>
              <w:left w:val="single" w:color="DDE5E3" w:sz="2"/>
              <w:bottom w:val="single" w:color="DDE5E3" w:sz="2"/>
              <w:right w:val="single" w:color="DDE5E3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Medications · high</w:t>
            </w:r>
          </w:p>
        </w:tc>
        <w:tc>
          <w:tcPr>
            <w:tcW w:type="dxa" w:w="3300"/>
            <w:tcBorders>
              <w:top w:val="single" w:color="DDE5E3" w:sz="2"/>
              <w:left w:val="single" w:color="DDE5E3" w:sz="2"/>
              <w:bottom w:val="single" w:color="DDE5E3" w:sz="2"/>
              <w:right w:val="single" w:color="DDE5E3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anticoag.length &gt; 0 — ASRA 5th Ed intervals; eGFR hint</w:t>
            </w:r>
          </w:p>
        </w:tc>
        <w:tc>
          <w:tcPr>
            <w:tcW w:type="dxa" w:w="3500"/>
            <w:tcBorders>
              <w:top w:val="single" w:color="DDE5E3" w:sz="2"/>
              <w:left w:val="single" w:color="DDE5E3" w:sz="2"/>
              <w:bottom w:val="single" w:color="DDE5E3" w:sz="2"/>
              <w:right w:val="single" w:color="DDE5E3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Kopp ASRA 5th Ed 2025 (PMID 39880411)</w:t>
            </w:r>
          </w:p>
        </w:tc>
      </w:tr>
    </w:tbl>
    <w:p>
      <w:pPr>
        <w:pStyle w:val="Heading3"/>
        <w:keepNext/>
        <w:spacing w:after="100" w:before="180"/>
      </w:pPr>
      <w:r>
        <w:rPr>
          <w:rFonts w:ascii="Arial" w:cs="Arial" w:eastAsia="Arial" w:hAnsi="Arial"/>
          <w:b/>
          <w:bCs/>
          <w:color w:val="095C4B"/>
          <w:sz w:val="24"/>
          <w:szCs w:val="24"/>
        </w:rPr>
        <w:t xml:space="preserve">Section E — Substance Use (Pathways 20–22)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20"/>
        <w:gridCol w:w="2300"/>
        <w:gridCol w:w="3300"/>
        <w:gridCol w:w="3500"/>
      </w:tblGrid>
      <w:tr>
        <w:trPr>
          <w:tblHeader/>
        </w:trPr>
        <w:tc>
          <w:tcPr>
            <w:tcW w:type="dxa" w:w="620"/>
            <w:tcBorders>
              <w:top w:val="single" w:color="DDE5E3" w:sz="2"/>
              <w:left w:val="single" w:color="DDE5E3" w:sz="2"/>
              <w:bottom w:val="single" w:color="DDE5E3" w:sz="2"/>
              <w:right w:val="single" w:color="DDE5E3" w:sz="2"/>
            </w:tcBorders>
            <w:shd w:fill="1B3A5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2300"/>
            <w:tcBorders>
              <w:top w:val="single" w:color="DDE5E3" w:sz="2"/>
              <w:left w:val="single" w:color="DDE5E3" w:sz="2"/>
              <w:bottom w:val="single" w:color="DDE5E3" w:sz="2"/>
              <w:right w:val="single" w:color="DDE5E3" w:sz="2"/>
            </w:tcBorders>
            <w:shd w:fill="1B3A5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Domain</w:t>
            </w:r>
          </w:p>
        </w:tc>
        <w:tc>
          <w:tcPr>
            <w:tcW w:type="dxa" w:w="3300"/>
            <w:tcBorders>
              <w:top w:val="single" w:color="DDE5E3" w:sz="2"/>
              <w:left w:val="single" w:color="DDE5E3" w:sz="2"/>
              <w:bottom w:val="single" w:color="DDE5E3" w:sz="2"/>
              <w:right w:val="single" w:color="DDE5E3" w:sz="2"/>
            </w:tcBorders>
            <w:shd w:fill="1B3A5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Trigger Condition</w:t>
            </w:r>
          </w:p>
        </w:tc>
        <w:tc>
          <w:tcPr>
            <w:tcW w:type="dxa" w:w="3500"/>
            <w:tcBorders>
              <w:top w:val="single" w:color="DDE5E3" w:sz="2"/>
              <w:left w:val="single" w:color="DDE5E3" w:sz="2"/>
              <w:bottom w:val="single" w:color="DDE5E3" w:sz="2"/>
              <w:right w:val="single" w:color="DDE5E3" w:sz="2"/>
            </w:tcBorders>
            <w:shd w:fill="1B3A5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Guideline Source</w:t>
            </w:r>
          </w:p>
        </w:tc>
      </w:tr>
      <w:tr>
        <w:tc>
          <w:tcPr>
            <w:tcW w:type="dxa" w:w="620"/>
            <w:tcBorders>
              <w:top w:val="single" w:color="DDE5E3" w:sz="2"/>
              <w:left w:val="single" w:color="DDE5E3" w:sz="2"/>
              <w:bottom w:val="single" w:color="DDE5E3" w:sz="2"/>
              <w:right w:val="single" w:color="DDE5E3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20</w:t>
            </w:r>
          </w:p>
        </w:tc>
        <w:tc>
          <w:tcPr>
            <w:tcW w:type="dxa" w:w="2300"/>
            <w:tcBorders>
              <w:top w:val="single" w:color="DDE5E3" w:sz="2"/>
              <w:left w:val="single" w:color="DDE5E3" w:sz="2"/>
              <w:bottom w:val="single" w:color="DDE5E3" w:sz="2"/>
              <w:right w:val="single" w:color="DDE5E3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Smoking · high</w:t>
            </w:r>
          </w:p>
        </w:tc>
        <w:tc>
          <w:tcPr>
            <w:tcW w:type="dxa" w:w="3300"/>
            <w:tcBorders>
              <w:top w:val="single" w:color="DDE5E3" w:sz="2"/>
              <w:left w:val="single" w:color="DDE5E3" w:sz="2"/>
              <w:bottom w:val="single" w:color="DDE5E3" w:sz="2"/>
              <w:right w:val="single" w:color="DDE5E3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smokingStatus 'current' (NRT dose by cig/day); 'former_lt8' = Recent Cessation (med)</w:t>
            </w:r>
          </w:p>
        </w:tc>
        <w:tc>
          <w:tcPr>
            <w:tcW w:type="dxa" w:w="3500"/>
            <w:tcBorders>
              <w:top w:val="single" w:color="DDE5E3" w:sz="2"/>
              <w:left w:val="single" w:color="DDE5E3" w:sz="2"/>
              <w:bottom w:val="single" w:color="DDE5E3" w:sz="2"/>
              <w:right w:val="single" w:color="DDE5E3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Mills 2011; Wong 2017</w:t>
            </w:r>
          </w:p>
        </w:tc>
      </w:tr>
      <w:tr>
        <w:tc>
          <w:tcPr>
            <w:tcW w:type="dxa" w:w="620"/>
            <w:tcBorders>
              <w:top w:val="single" w:color="DDE5E3" w:sz="2"/>
              <w:left w:val="single" w:color="DDE5E3" w:sz="2"/>
              <w:bottom w:val="single" w:color="DDE5E3" w:sz="2"/>
              <w:right w:val="single" w:color="DDE5E3" w:sz="2"/>
            </w:tcBorders>
            <w:shd w:fill="F1F5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21</w:t>
            </w:r>
          </w:p>
        </w:tc>
        <w:tc>
          <w:tcPr>
            <w:tcW w:type="dxa" w:w="2300"/>
            <w:tcBorders>
              <w:top w:val="single" w:color="DDE5E3" w:sz="2"/>
              <w:left w:val="single" w:color="DDE5E3" w:sz="2"/>
              <w:bottom w:val="single" w:color="DDE5E3" w:sz="2"/>
              <w:right w:val="single" w:color="DDE5E3" w:sz="2"/>
            </w:tcBorders>
            <w:shd w:fill="F1F5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Alcohol</w:t>
            </w:r>
          </w:p>
        </w:tc>
        <w:tc>
          <w:tcPr>
            <w:tcW w:type="dxa" w:w="3300"/>
            <w:tcBorders>
              <w:top w:val="single" w:color="DDE5E3" w:sz="2"/>
              <w:left w:val="single" w:color="DDE5E3" w:sz="2"/>
              <w:bottom w:val="single" w:color="DDE5E3" w:sz="2"/>
              <w:right w:val="single" w:color="DDE5E3" w:sz="2"/>
            </w:tcBorders>
            <w:shd w:fill="F1F5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alcoholUse 'heavy' (CRITICAL if withdrawal history) / 'moderate' (med)</w:t>
            </w:r>
          </w:p>
        </w:tc>
        <w:tc>
          <w:tcPr>
            <w:tcW w:type="dxa" w:w="3500"/>
            <w:tcBorders>
              <w:top w:val="single" w:color="DDE5E3" w:sz="2"/>
              <w:left w:val="single" w:color="DDE5E3" w:sz="2"/>
              <w:bottom w:val="single" w:color="DDE5E3" w:sz="2"/>
              <w:right w:val="single" w:color="DDE5E3" w:sz="2"/>
            </w:tcBorders>
            <w:shd w:fill="F1F5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Maldonado 2015; PAWSS 2014</w:t>
            </w:r>
          </w:p>
        </w:tc>
      </w:tr>
      <w:tr>
        <w:tc>
          <w:tcPr>
            <w:tcW w:type="dxa" w:w="620"/>
            <w:tcBorders>
              <w:top w:val="single" w:color="DDE5E3" w:sz="2"/>
              <w:left w:val="single" w:color="DDE5E3" w:sz="2"/>
              <w:bottom w:val="single" w:color="DDE5E3" w:sz="2"/>
              <w:right w:val="single" w:color="DDE5E3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22</w:t>
            </w:r>
          </w:p>
        </w:tc>
        <w:tc>
          <w:tcPr>
            <w:tcW w:type="dxa" w:w="2300"/>
            <w:tcBorders>
              <w:top w:val="single" w:color="DDE5E3" w:sz="2"/>
              <w:left w:val="single" w:color="DDE5E3" w:sz="2"/>
              <w:bottom w:val="single" w:color="DDE5E3" w:sz="2"/>
              <w:right w:val="single" w:color="DDE5E3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Medications · high</w:t>
            </w:r>
          </w:p>
        </w:tc>
        <w:tc>
          <w:tcPr>
            <w:tcW w:type="dxa" w:w="3300"/>
            <w:tcBorders>
              <w:top w:val="single" w:color="DDE5E3" w:sz="2"/>
              <w:left w:val="single" w:color="DDE5E3" w:sz="2"/>
              <w:bottom w:val="single" w:color="DDE5E3" w:sz="2"/>
              <w:right w:val="single" w:color="DDE5E3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buprenorphine CONTINUE / methadone continue / naltrexone HOLD (72h or 30d XR)</w:t>
            </w:r>
          </w:p>
        </w:tc>
        <w:tc>
          <w:tcPr>
            <w:tcW w:type="dxa" w:w="3500"/>
            <w:tcBorders>
              <w:top w:val="single" w:color="DDE5E3" w:sz="2"/>
              <w:left w:val="single" w:color="DDE5E3" w:sz="2"/>
              <w:bottom w:val="single" w:color="DDE5E3" w:sz="2"/>
              <w:right w:val="single" w:color="DDE5E3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ASRA/ASA/AAAM/ASAM 2021</w:t>
            </w:r>
          </w:p>
        </w:tc>
      </w:tr>
    </w:tbl>
    <w:p>
      <w:pPr>
        <w:pStyle w:val="Heading3"/>
        <w:keepNext/>
        <w:spacing w:after="100" w:before="180"/>
      </w:pPr>
      <w:r>
        <w:rPr>
          <w:rFonts w:ascii="Arial" w:cs="Arial" w:eastAsia="Arial" w:hAnsi="Arial"/>
          <w:b/>
          <w:bCs/>
          <w:color w:val="095C4B"/>
          <w:sz w:val="24"/>
          <w:szCs w:val="24"/>
        </w:rPr>
        <w:t xml:space="preserve">Section F — Hepatic / Renal / Rheumatologic (Pathways 23–25)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20"/>
        <w:gridCol w:w="2300"/>
        <w:gridCol w:w="3300"/>
        <w:gridCol w:w="3500"/>
      </w:tblGrid>
      <w:tr>
        <w:trPr>
          <w:tblHeader/>
        </w:trPr>
        <w:tc>
          <w:tcPr>
            <w:tcW w:type="dxa" w:w="620"/>
            <w:tcBorders>
              <w:top w:val="single" w:color="DDE5E3" w:sz="2"/>
              <w:left w:val="single" w:color="DDE5E3" w:sz="2"/>
              <w:bottom w:val="single" w:color="DDE5E3" w:sz="2"/>
              <w:right w:val="single" w:color="DDE5E3" w:sz="2"/>
            </w:tcBorders>
            <w:shd w:fill="1B3A5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2300"/>
            <w:tcBorders>
              <w:top w:val="single" w:color="DDE5E3" w:sz="2"/>
              <w:left w:val="single" w:color="DDE5E3" w:sz="2"/>
              <w:bottom w:val="single" w:color="DDE5E3" w:sz="2"/>
              <w:right w:val="single" w:color="DDE5E3" w:sz="2"/>
            </w:tcBorders>
            <w:shd w:fill="1B3A5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Domain</w:t>
            </w:r>
          </w:p>
        </w:tc>
        <w:tc>
          <w:tcPr>
            <w:tcW w:type="dxa" w:w="3300"/>
            <w:tcBorders>
              <w:top w:val="single" w:color="DDE5E3" w:sz="2"/>
              <w:left w:val="single" w:color="DDE5E3" w:sz="2"/>
              <w:bottom w:val="single" w:color="DDE5E3" w:sz="2"/>
              <w:right w:val="single" w:color="DDE5E3" w:sz="2"/>
            </w:tcBorders>
            <w:shd w:fill="1B3A5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Trigger Condition</w:t>
            </w:r>
          </w:p>
        </w:tc>
        <w:tc>
          <w:tcPr>
            <w:tcW w:type="dxa" w:w="3500"/>
            <w:tcBorders>
              <w:top w:val="single" w:color="DDE5E3" w:sz="2"/>
              <w:left w:val="single" w:color="DDE5E3" w:sz="2"/>
              <w:bottom w:val="single" w:color="DDE5E3" w:sz="2"/>
              <w:right w:val="single" w:color="DDE5E3" w:sz="2"/>
            </w:tcBorders>
            <w:shd w:fill="1B3A5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Guideline Source</w:t>
            </w:r>
          </w:p>
        </w:tc>
      </w:tr>
      <w:tr>
        <w:tc>
          <w:tcPr>
            <w:tcW w:type="dxa" w:w="620"/>
            <w:tcBorders>
              <w:top w:val="single" w:color="DDE5E3" w:sz="2"/>
              <w:left w:val="single" w:color="DDE5E3" w:sz="2"/>
              <w:bottom w:val="single" w:color="DDE5E3" w:sz="2"/>
              <w:right w:val="single" w:color="DDE5E3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23</w:t>
            </w:r>
          </w:p>
        </w:tc>
        <w:tc>
          <w:tcPr>
            <w:tcW w:type="dxa" w:w="2300"/>
            <w:tcBorders>
              <w:top w:val="single" w:color="DDE5E3" w:sz="2"/>
              <w:left w:val="single" w:color="DDE5E3" w:sz="2"/>
              <w:bottom w:val="single" w:color="DDE5E3" w:sz="2"/>
              <w:right w:val="single" w:color="DDE5E3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Hepatic · high</w:t>
            </w:r>
          </w:p>
        </w:tc>
        <w:tc>
          <w:tcPr>
            <w:tcW w:type="dxa" w:w="3300"/>
            <w:tcBorders>
              <w:top w:val="single" w:color="DDE5E3" w:sz="2"/>
              <w:left w:val="single" w:color="DDE5E3" w:sz="2"/>
              <w:bottom w:val="single" w:color="DDE5E3" w:sz="2"/>
              <w:right w:val="single" w:color="DDE5E3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cirrhosis — risk line by Child-Pugh A/B/C</w:t>
            </w:r>
          </w:p>
        </w:tc>
        <w:tc>
          <w:tcPr>
            <w:tcW w:type="dxa" w:w="3500"/>
            <w:tcBorders>
              <w:top w:val="single" w:color="DDE5E3" w:sz="2"/>
              <w:left w:val="single" w:color="DDE5E3" w:sz="2"/>
              <w:bottom w:val="single" w:color="DDE5E3" w:sz="2"/>
              <w:right w:val="single" w:color="DDE5E3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ACG 2025; VOCAL-Penn 2020</w:t>
            </w:r>
          </w:p>
        </w:tc>
      </w:tr>
      <w:tr>
        <w:tc>
          <w:tcPr>
            <w:tcW w:type="dxa" w:w="620"/>
            <w:tcBorders>
              <w:top w:val="single" w:color="DDE5E3" w:sz="2"/>
              <w:left w:val="single" w:color="DDE5E3" w:sz="2"/>
              <w:bottom w:val="single" w:color="DDE5E3" w:sz="2"/>
              <w:right w:val="single" w:color="DDE5E3" w:sz="2"/>
            </w:tcBorders>
            <w:shd w:fill="F1F5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24</w:t>
            </w:r>
          </w:p>
        </w:tc>
        <w:tc>
          <w:tcPr>
            <w:tcW w:type="dxa" w:w="2300"/>
            <w:tcBorders>
              <w:top w:val="single" w:color="DDE5E3" w:sz="2"/>
              <w:left w:val="single" w:color="DDE5E3" w:sz="2"/>
              <w:bottom w:val="single" w:color="DDE5E3" w:sz="2"/>
              <w:right w:val="single" w:color="DDE5E3" w:sz="2"/>
            </w:tcBorders>
            <w:shd w:fill="F1F5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Renal · high</w:t>
            </w:r>
          </w:p>
        </w:tc>
        <w:tc>
          <w:tcPr>
            <w:tcW w:type="dxa" w:w="3300"/>
            <w:tcBorders>
              <w:top w:val="single" w:color="DDE5E3" w:sz="2"/>
              <w:left w:val="single" w:color="DDE5E3" w:sz="2"/>
              <w:bottom w:val="single" w:color="DDE5E3" w:sz="2"/>
              <w:right w:val="single" w:color="DDE5E3" w:sz="2"/>
            </w:tcBorders>
            <w:shd w:fill="F1F5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CKD or dialysis-dependent ESRD (title by eGFR)</w:t>
            </w:r>
          </w:p>
        </w:tc>
        <w:tc>
          <w:tcPr>
            <w:tcW w:type="dxa" w:w="3500"/>
            <w:tcBorders>
              <w:top w:val="single" w:color="DDE5E3" w:sz="2"/>
              <w:left w:val="single" w:color="DDE5E3" w:sz="2"/>
              <w:bottom w:val="single" w:color="DDE5E3" w:sz="2"/>
              <w:right w:val="single" w:color="DDE5E3" w:sz="2"/>
            </w:tcBorders>
            <w:shd w:fill="F1F5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ASRA 5th Ed 2025; KDIGO 2012</w:t>
            </w:r>
          </w:p>
        </w:tc>
      </w:tr>
      <w:tr>
        <w:tc>
          <w:tcPr>
            <w:tcW w:type="dxa" w:w="620"/>
            <w:tcBorders>
              <w:top w:val="single" w:color="DDE5E3" w:sz="2"/>
              <w:left w:val="single" w:color="DDE5E3" w:sz="2"/>
              <w:bottom w:val="single" w:color="DDE5E3" w:sz="2"/>
              <w:right w:val="single" w:color="DDE5E3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25</w:t>
            </w:r>
          </w:p>
        </w:tc>
        <w:tc>
          <w:tcPr>
            <w:tcW w:type="dxa" w:w="2300"/>
            <w:tcBorders>
              <w:top w:val="single" w:color="DDE5E3" w:sz="2"/>
              <w:left w:val="single" w:color="DDE5E3" w:sz="2"/>
              <w:bottom w:val="single" w:color="DDE5E3" w:sz="2"/>
              <w:right w:val="single" w:color="DDE5E3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Rheumatologic · high</w:t>
            </w:r>
          </w:p>
        </w:tc>
        <w:tc>
          <w:tcPr>
            <w:tcW w:type="dxa" w:w="3300"/>
            <w:tcBorders>
              <w:top w:val="single" w:color="DDE5E3" w:sz="2"/>
              <w:left w:val="single" w:color="DDE5E3" w:sz="2"/>
              <w:bottom w:val="single" w:color="DDE5E3" w:sz="2"/>
              <w:right w:val="single" w:color="DDE5E3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RA or biologic meds — JAK/biologic-specific holds</w:t>
            </w:r>
          </w:p>
        </w:tc>
        <w:tc>
          <w:tcPr>
            <w:tcW w:type="dxa" w:w="3500"/>
            <w:tcBorders>
              <w:top w:val="single" w:color="DDE5E3" w:sz="2"/>
              <w:left w:val="single" w:color="DDE5E3" w:sz="2"/>
              <w:bottom w:val="single" w:color="DDE5E3" w:sz="2"/>
              <w:right w:val="single" w:color="DDE5E3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Goodman ACR/AAHKS 2022</w:t>
            </w:r>
          </w:p>
        </w:tc>
      </w:tr>
    </w:tbl>
    <w:p>
      <w:pPr>
        <w:pStyle w:val="Heading3"/>
        <w:keepNext/>
        <w:spacing w:after="100" w:before="180"/>
      </w:pPr>
      <w:r>
        <w:rPr>
          <w:rFonts w:ascii="Arial" w:cs="Arial" w:eastAsia="Arial" w:hAnsi="Arial"/>
          <w:b/>
          <w:bCs/>
          <w:color w:val="095C4B"/>
          <w:sz w:val="24"/>
          <w:szCs w:val="24"/>
        </w:rPr>
        <w:t xml:space="preserve">Section G — Neuro / Oncologic / Geriatric / Surgery-Specific (Pathways 26–31)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20"/>
        <w:gridCol w:w="2300"/>
        <w:gridCol w:w="3300"/>
        <w:gridCol w:w="3500"/>
      </w:tblGrid>
      <w:tr>
        <w:trPr>
          <w:tblHeader/>
        </w:trPr>
        <w:tc>
          <w:tcPr>
            <w:tcW w:type="dxa" w:w="620"/>
            <w:tcBorders>
              <w:top w:val="single" w:color="DDE5E3" w:sz="2"/>
              <w:left w:val="single" w:color="DDE5E3" w:sz="2"/>
              <w:bottom w:val="single" w:color="DDE5E3" w:sz="2"/>
              <w:right w:val="single" w:color="DDE5E3" w:sz="2"/>
            </w:tcBorders>
            <w:shd w:fill="1B3A5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2300"/>
            <w:tcBorders>
              <w:top w:val="single" w:color="DDE5E3" w:sz="2"/>
              <w:left w:val="single" w:color="DDE5E3" w:sz="2"/>
              <w:bottom w:val="single" w:color="DDE5E3" w:sz="2"/>
              <w:right w:val="single" w:color="DDE5E3" w:sz="2"/>
            </w:tcBorders>
            <w:shd w:fill="1B3A5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Domain</w:t>
            </w:r>
          </w:p>
        </w:tc>
        <w:tc>
          <w:tcPr>
            <w:tcW w:type="dxa" w:w="3300"/>
            <w:tcBorders>
              <w:top w:val="single" w:color="DDE5E3" w:sz="2"/>
              <w:left w:val="single" w:color="DDE5E3" w:sz="2"/>
              <w:bottom w:val="single" w:color="DDE5E3" w:sz="2"/>
              <w:right w:val="single" w:color="DDE5E3" w:sz="2"/>
            </w:tcBorders>
            <w:shd w:fill="1B3A5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Trigger Condition</w:t>
            </w:r>
          </w:p>
        </w:tc>
        <w:tc>
          <w:tcPr>
            <w:tcW w:type="dxa" w:w="3500"/>
            <w:tcBorders>
              <w:top w:val="single" w:color="DDE5E3" w:sz="2"/>
              <w:left w:val="single" w:color="DDE5E3" w:sz="2"/>
              <w:bottom w:val="single" w:color="DDE5E3" w:sz="2"/>
              <w:right w:val="single" w:color="DDE5E3" w:sz="2"/>
            </w:tcBorders>
            <w:shd w:fill="1B3A5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Guideline Source</w:t>
            </w:r>
          </w:p>
        </w:tc>
      </w:tr>
      <w:tr>
        <w:tc>
          <w:tcPr>
            <w:tcW w:type="dxa" w:w="620"/>
            <w:tcBorders>
              <w:top w:val="single" w:color="DDE5E3" w:sz="2"/>
              <w:left w:val="single" w:color="DDE5E3" w:sz="2"/>
              <w:bottom w:val="single" w:color="DDE5E3" w:sz="2"/>
              <w:right w:val="single" w:color="DDE5E3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26</w:t>
            </w:r>
          </w:p>
        </w:tc>
        <w:tc>
          <w:tcPr>
            <w:tcW w:type="dxa" w:w="2300"/>
            <w:tcBorders>
              <w:top w:val="single" w:color="DDE5E3" w:sz="2"/>
              <w:left w:val="single" w:color="DDE5E3" w:sz="2"/>
              <w:bottom w:val="single" w:color="DDE5E3" w:sz="2"/>
              <w:right w:val="single" w:color="DDE5E3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Neurologic · high</w:t>
            </w:r>
          </w:p>
        </w:tc>
        <w:tc>
          <w:tcPr>
            <w:tcW w:type="dxa" w:w="3300"/>
            <w:tcBorders>
              <w:top w:val="single" w:color="DDE5E3" w:sz="2"/>
              <w:left w:val="single" w:color="DDE5E3" w:sz="2"/>
              <w:bottom w:val="single" w:color="DDE5E3" w:sz="2"/>
              <w:right w:val="single" w:color="DDE5E3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myasthenia gravis</w:t>
            </w:r>
          </w:p>
        </w:tc>
        <w:tc>
          <w:tcPr>
            <w:tcW w:type="dxa" w:w="3500"/>
            <w:tcBorders>
              <w:top w:val="single" w:color="DDE5E3" w:sz="2"/>
              <w:left w:val="single" w:color="DDE5E3" w:sz="2"/>
              <w:bottom w:val="single" w:color="DDE5E3" w:sz="2"/>
              <w:right w:val="single" w:color="DDE5E3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Daum BJA Educ 2021</w:t>
            </w:r>
          </w:p>
        </w:tc>
      </w:tr>
      <w:tr>
        <w:tc>
          <w:tcPr>
            <w:tcW w:type="dxa" w:w="620"/>
            <w:tcBorders>
              <w:top w:val="single" w:color="DDE5E3" w:sz="2"/>
              <w:left w:val="single" w:color="DDE5E3" w:sz="2"/>
              <w:bottom w:val="single" w:color="DDE5E3" w:sz="2"/>
              <w:right w:val="single" w:color="DDE5E3" w:sz="2"/>
            </w:tcBorders>
            <w:shd w:fill="F1F5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27</w:t>
            </w:r>
          </w:p>
        </w:tc>
        <w:tc>
          <w:tcPr>
            <w:tcW w:type="dxa" w:w="2300"/>
            <w:tcBorders>
              <w:top w:val="single" w:color="DDE5E3" w:sz="2"/>
              <w:left w:val="single" w:color="DDE5E3" w:sz="2"/>
              <w:bottom w:val="single" w:color="DDE5E3" w:sz="2"/>
              <w:right w:val="single" w:color="DDE5E3" w:sz="2"/>
            </w:tcBorders>
            <w:shd w:fill="F1F5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Neurologic · med</w:t>
            </w:r>
          </w:p>
        </w:tc>
        <w:tc>
          <w:tcPr>
            <w:tcW w:type="dxa" w:w="3300"/>
            <w:tcBorders>
              <w:top w:val="single" w:color="DDE5E3" w:sz="2"/>
              <w:left w:val="single" w:color="DDE5E3" w:sz="2"/>
              <w:bottom w:val="single" w:color="DDE5E3" w:sz="2"/>
              <w:right w:val="single" w:color="DDE5E3" w:sz="2"/>
            </w:tcBorders>
            <w:shd w:fill="F1F5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seizure disorder — continue AEDs</w:t>
            </w:r>
          </w:p>
        </w:tc>
        <w:tc>
          <w:tcPr>
            <w:tcW w:type="dxa" w:w="3500"/>
            <w:tcBorders>
              <w:top w:val="single" w:color="DDE5E3" w:sz="2"/>
              <w:left w:val="single" w:color="DDE5E3" w:sz="2"/>
              <w:bottom w:val="single" w:color="DDE5E3" w:sz="2"/>
              <w:right w:val="single" w:color="DDE5E3" w:sz="2"/>
            </w:tcBorders>
            <w:shd w:fill="F1F5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AES Status Epilepticus</w:t>
            </w:r>
          </w:p>
        </w:tc>
      </w:tr>
      <w:tr>
        <w:tc>
          <w:tcPr>
            <w:tcW w:type="dxa" w:w="620"/>
            <w:tcBorders>
              <w:top w:val="single" w:color="DDE5E3" w:sz="2"/>
              <w:left w:val="single" w:color="DDE5E3" w:sz="2"/>
              <w:bottom w:val="single" w:color="DDE5E3" w:sz="2"/>
              <w:right w:val="single" w:color="DDE5E3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28</w:t>
            </w:r>
          </w:p>
        </w:tc>
        <w:tc>
          <w:tcPr>
            <w:tcW w:type="dxa" w:w="2300"/>
            <w:tcBorders>
              <w:top w:val="single" w:color="DDE5E3" w:sz="2"/>
              <w:left w:val="single" w:color="DDE5E3" w:sz="2"/>
              <w:bottom w:val="single" w:color="DDE5E3" w:sz="2"/>
              <w:right w:val="single" w:color="DDE5E3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Oncologic · high</w:t>
            </w:r>
          </w:p>
        </w:tc>
        <w:tc>
          <w:tcPr>
            <w:tcW w:type="dxa" w:w="3300"/>
            <w:tcBorders>
              <w:top w:val="single" w:color="DDE5E3" w:sz="2"/>
              <w:left w:val="single" w:color="DDE5E3" w:sz="2"/>
              <w:bottom w:val="single" w:color="DDE5E3" w:sz="2"/>
              <w:right w:val="single" w:color="DDE5E3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cancer / recent chemo (&lt; 3 wk); anthracycline flag</w:t>
            </w:r>
          </w:p>
        </w:tc>
        <w:tc>
          <w:tcPr>
            <w:tcW w:type="dxa" w:w="3500"/>
            <w:tcBorders>
              <w:top w:val="single" w:color="DDE5E3" w:sz="2"/>
              <w:left w:val="single" w:color="DDE5E3" w:sz="2"/>
              <w:bottom w:val="single" w:color="DDE5E3" w:sz="2"/>
              <w:right w:val="single" w:color="DDE5E3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ESC Cardio-Onc 2022; ASCO VTE 2023</w:t>
            </w:r>
          </w:p>
        </w:tc>
      </w:tr>
      <w:tr>
        <w:tc>
          <w:tcPr>
            <w:tcW w:type="dxa" w:w="620"/>
            <w:tcBorders>
              <w:top w:val="single" w:color="DDE5E3" w:sz="2"/>
              <w:left w:val="single" w:color="DDE5E3" w:sz="2"/>
              <w:bottom w:val="single" w:color="DDE5E3" w:sz="2"/>
              <w:right w:val="single" w:color="DDE5E3" w:sz="2"/>
            </w:tcBorders>
            <w:shd w:fill="F1F5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29</w:t>
            </w:r>
          </w:p>
        </w:tc>
        <w:tc>
          <w:tcPr>
            <w:tcW w:type="dxa" w:w="2300"/>
            <w:tcBorders>
              <w:top w:val="single" w:color="DDE5E3" w:sz="2"/>
              <w:left w:val="single" w:color="DDE5E3" w:sz="2"/>
              <w:bottom w:val="single" w:color="DDE5E3" w:sz="2"/>
              <w:right w:val="single" w:color="DDE5E3" w:sz="2"/>
            </w:tcBorders>
            <w:shd w:fill="F1F5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Frailty/Age · high</w:t>
            </w:r>
          </w:p>
        </w:tc>
        <w:tc>
          <w:tcPr>
            <w:tcW w:type="dxa" w:w="3300"/>
            <w:tcBorders>
              <w:top w:val="single" w:color="DDE5E3" w:sz="2"/>
              <w:left w:val="single" w:color="DDE5E3" w:sz="2"/>
              <w:bottom w:val="single" w:color="DDE5E3" w:sz="2"/>
              <w:right w:val="single" w:color="DDE5E3" w:sz="2"/>
            </w:tcBorders>
            <w:shd w:fill="F1F5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age ≥ 75, 'Frailty/recent falls', OR RAI ≥ 37 (RAI/Mini-Cog lines)</w:t>
            </w:r>
          </w:p>
        </w:tc>
        <w:tc>
          <w:tcPr>
            <w:tcW w:type="dxa" w:w="3500"/>
            <w:tcBorders>
              <w:top w:val="single" w:color="DDE5E3" w:sz="2"/>
              <w:left w:val="single" w:color="DDE5E3" w:sz="2"/>
              <w:bottom w:val="single" w:color="DDE5E3" w:sz="2"/>
              <w:right w:val="single" w:color="DDE5E3" w:sz="2"/>
            </w:tcBorders>
            <w:shd w:fill="F1F5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Aldecoa 2024; Varley 2023</w:t>
            </w:r>
          </w:p>
        </w:tc>
      </w:tr>
      <w:tr>
        <w:tc>
          <w:tcPr>
            <w:tcW w:type="dxa" w:w="620"/>
            <w:tcBorders>
              <w:top w:val="single" w:color="DDE5E3" w:sz="2"/>
              <w:left w:val="single" w:color="DDE5E3" w:sz="2"/>
              <w:bottom w:val="single" w:color="DDE5E3" w:sz="2"/>
              <w:right w:val="single" w:color="DDE5E3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30</w:t>
            </w:r>
          </w:p>
        </w:tc>
        <w:tc>
          <w:tcPr>
            <w:tcW w:type="dxa" w:w="2300"/>
            <w:tcBorders>
              <w:top w:val="single" w:color="DDE5E3" w:sz="2"/>
              <w:left w:val="single" w:color="DDE5E3" w:sz="2"/>
              <w:bottom w:val="single" w:color="DDE5E3" w:sz="2"/>
              <w:right w:val="single" w:color="DDE5E3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Surgery-Specific · high</w:t>
            </w:r>
          </w:p>
        </w:tc>
        <w:tc>
          <w:tcPr>
            <w:tcW w:type="dxa" w:w="3300"/>
            <w:tcBorders>
              <w:top w:val="single" w:color="DDE5E3" w:sz="2"/>
              <w:left w:val="single" w:color="DDE5E3" w:sz="2"/>
              <w:bottom w:val="single" w:color="DDE5E3" w:sz="2"/>
              <w:right w:val="single" w:color="DDE5E3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needsImplant (joint replacement / spinal / foreign body)</w:t>
            </w:r>
          </w:p>
        </w:tc>
        <w:tc>
          <w:tcPr>
            <w:tcW w:type="dxa" w:w="3500"/>
            <w:tcBorders>
              <w:top w:val="single" w:color="DDE5E3" w:sz="2"/>
              <w:left w:val="single" w:color="DDE5E3" w:sz="2"/>
              <w:bottom w:val="single" w:color="DDE5E3" w:sz="2"/>
              <w:right w:val="single" w:color="DDE5E3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AAOS/ICM 2018; AAHKS 2022</w:t>
            </w:r>
          </w:p>
        </w:tc>
      </w:tr>
      <w:tr>
        <w:tc>
          <w:tcPr>
            <w:tcW w:type="dxa" w:w="620"/>
            <w:tcBorders>
              <w:top w:val="single" w:color="DDE5E3" w:sz="2"/>
              <w:left w:val="single" w:color="DDE5E3" w:sz="2"/>
              <w:bottom w:val="single" w:color="DDE5E3" w:sz="2"/>
              <w:right w:val="single" w:color="DDE5E3" w:sz="2"/>
            </w:tcBorders>
            <w:shd w:fill="F1F5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31</w:t>
            </w:r>
          </w:p>
        </w:tc>
        <w:tc>
          <w:tcPr>
            <w:tcW w:type="dxa" w:w="2300"/>
            <w:tcBorders>
              <w:top w:val="single" w:color="DDE5E3" w:sz="2"/>
              <w:left w:val="single" w:color="DDE5E3" w:sz="2"/>
              <w:bottom w:val="single" w:color="DDE5E3" w:sz="2"/>
              <w:right w:val="single" w:color="DDE5E3" w:sz="2"/>
            </w:tcBorders>
            <w:shd w:fill="F1F5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Surgery-Specific · high</w:t>
            </w:r>
          </w:p>
        </w:tc>
        <w:tc>
          <w:tcPr>
            <w:tcW w:type="dxa" w:w="3300"/>
            <w:tcBorders>
              <w:top w:val="single" w:color="DDE5E3" w:sz="2"/>
              <w:left w:val="single" w:color="DDE5E3" w:sz="2"/>
              <w:bottom w:val="single" w:color="DDE5E3" w:sz="2"/>
              <w:right w:val="single" w:color="DDE5E3" w:sz="2"/>
            </w:tcBorders>
            <w:shd w:fill="F1F5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surgeryTags includes 'Vascular'</w:t>
            </w:r>
          </w:p>
        </w:tc>
        <w:tc>
          <w:tcPr>
            <w:tcW w:type="dxa" w:w="3500"/>
            <w:tcBorders>
              <w:top w:val="single" w:color="DDE5E3" w:sz="2"/>
              <w:left w:val="single" w:color="DDE5E3" w:sz="2"/>
              <w:bottom w:val="single" w:color="DDE5E3" w:sz="2"/>
              <w:right w:val="single" w:color="DDE5E3" w:sz="2"/>
            </w:tcBorders>
            <w:shd w:fill="F1F5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CARP 2004; MANAGE 2018</w:t>
            </w:r>
          </w:p>
        </w:tc>
      </w:tr>
    </w:tbl>
    <w:p>
      <w:pPr>
        <w:pStyle w:val="Heading3"/>
        <w:keepNext/>
        <w:spacing w:after="100" w:before="180"/>
      </w:pPr>
      <w:r>
        <w:rPr>
          <w:rFonts w:ascii="Arial" w:cs="Arial" w:eastAsia="Arial" w:hAnsi="Arial"/>
          <w:b/>
          <w:bCs/>
          <w:color w:val="095C4B"/>
          <w:sz w:val="24"/>
          <w:szCs w:val="24"/>
        </w:rPr>
        <w:t xml:space="preserve">Section H — Cross-Cutting (Pathways 32–34)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20"/>
        <w:gridCol w:w="2300"/>
        <w:gridCol w:w="3300"/>
        <w:gridCol w:w="3500"/>
      </w:tblGrid>
      <w:tr>
        <w:trPr>
          <w:tblHeader/>
        </w:trPr>
        <w:tc>
          <w:tcPr>
            <w:tcW w:type="dxa" w:w="620"/>
            <w:tcBorders>
              <w:top w:val="single" w:color="DDE5E3" w:sz="2"/>
              <w:left w:val="single" w:color="DDE5E3" w:sz="2"/>
              <w:bottom w:val="single" w:color="DDE5E3" w:sz="2"/>
              <w:right w:val="single" w:color="DDE5E3" w:sz="2"/>
            </w:tcBorders>
            <w:shd w:fill="1B3A5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2300"/>
            <w:tcBorders>
              <w:top w:val="single" w:color="DDE5E3" w:sz="2"/>
              <w:left w:val="single" w:color="DDE5E3" w:sz="2"/>
              <w:bottom w:val="single" w:color="DDE5E3" w:sz="2"/>
              <w:right w:val="single" w:color="DDE5E3" w:sz="2"/>
            </w:tcBorders>
            <w:shd w:fill="1B3A5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Domain</w:t>
            </w:r>
          </w:p>
        </w:tc>
        <w:tc>
          <w:tcPr>
            <w:tcW w:type="dxa" w:w="3300"/>
            <w:tcBorders>
              <w:top w:val="single" w:color="DDE5E3" w:sz="2"/>
              <w:left w:val="single" w:color="DDE5E3" w:sz="2"/>
              <w:bottom w:val="single" w:color="DDE5E3" w:sz="2"/>
              <w:right w:val="single" w:color="DDE5E3" w:sz="2"/>
            </w:tcBorders>
            <w:shd w:fill="1B3A5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Trigger Condition</w:t>
            </w:r>
          </w:p>
        </w:tc>
        <w:tc>
          <w:tcPr>
            <w:tcW w:type="dxa" w:w="3500"/>
            <w:tcBorders>
              <w:top w:val="single" w:color="DDE5E3" w:sz="2"/>
              <w:left w:val="single" w:color="DDE5E3" w:sz="2"/>
              <w:bottom w:val="single" w:color="DDE5E3" w:sz="2"/>
              <w:right w:val="single" w:color="DDE5E3" w:sz="2"/>
            </w:tcBorders>
            <w:shd w:fill="1B3A5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Guideline Source</w:t>
            </w:r>
          </w:p>
        </w:tc>
      </w:tr>
      <w:tr>
        <w:tc>
          <w:tcPr>
            <w:tcW w:type="dxa" w:w="620"/>
            <w:tcBorders>
              <w:top w:val="single" w:color="DDE5E3" w:sz="2"/>
              <w:left w:val="single" w:color="DDE5E3" w:sz="2"/>
              <w:bottom w:val="single" w:color="DDE5E3" w:sz="2"/>
              <w:right w:val="single" w:color="DDE5E3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32</w:t>
            </w:r>
          </w:p>
        </w:tc>
        <w:tc>
          <w:tcPr>
            <w:tcW w:type="dxa" w:w="2300"/>
            <w:tcBorders>
              <w:top w:val="single" w:color="DDE5E3" w:sz="2"/>
              <w:left w:val="single" w:color="DDE5E3" w:sz="2"/>
              <w:bottom w:val="single" w:color="DDE5E3" w:sz="2"/>
              <w:right w:val="single" w:color="DDE5E3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Medications · high</w:t>
            </w:r>
          </w:p>
        </w:tc>
        <w:tc>
          <w:tcPr>
            <w:tcW w:type="dxa" w:w="3300"/>
            <w:tcBorders>
              <w:top w:val="single" w:color="DDE5E3" w:sz="2"/>
              <w:left w:val="single" w:color="DDE5E3" w:sz="2"/>
              <w:bottom w:val="single" w:color="DDE5E3" w:sz="2"/>
              <w:right w:val="single" w:color="DDE5E3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cardioMeds includes ACE inhibitor or ARB (HFrEF continue)</w:t>
            </w:r>
          </w:p>
        </w:tc>
        <w:tc>
          <w:tcPr>
            <w:tcW w:type="dxa" w:w="3500"/>
            <w:tcBorders>
              <w:top w:val="single" w:color="DDE5E3" w:sz="2"/>
              <w:left w:val="single" w:color="DDE5E3" w:sz="2"/>
              <w:bottom w:val="single" w:color="DDE5E3" w:sz="2"/>
              <w:right w:val="single" w:color="DDE5E3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STOP-or-NOT JAMA 2024; POISE-3 2022</w:t>
            </w:r>
          </w:p>
        </w:tc>
      </w:tr>
      <w:tr>
        <w:tc>
          <w:tcPr>
            <w:tcW w:type="dxa" w:w="620"/>
            <w:tcBorders>
              <w:top w:val="single" w:color="DDE5E3" w:sz="2"/>
              <w:left w:val="single" w:color="DDE5E3" w:sz="2"/>
              <w:bottom w:val="single" w:color="DDE5E3" w:sz="2"/>
              <w:right w:val="single" w:color="DDE5E3" w:sz="2"/>
            </w:tcBorders>
            <w:shd w:fill="F1F5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33</w:t>
            </w:r>
          </w:p>
        </w:tc>
        <w:tc>
          <w:tcPr>
            <w:tcW w:type="dxa" w:w="2300"/>
            <w:tcBorders>
              <w:top w:val="single" w:color="DDE5E3" w:sz="2"/>
              <w:left w:val="single" w:color="DDE5E3" w:sz="2"/>
              <w:bottom w:val="single" w:color="DDE5E3" w:sz="2"/>
              <w:right w:val="single" w:color="DDE5E3" w:sz="2"/>
            </w:tcBorders>
            <w:shd w:fill="F1F5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VTE</w:t>
            </w:r>
          </w:p>
        </w:tc>
        <w:tc>
          <w:tcPr>
            <w:tcW w:type="dxa" w:w="3300"/>
            <w:tcBorders>
              <w:top w:val="single" w:color="DDE5E3" w:sz="2"/>
              <w:left w:val="single" w:color="DDE5E3" w:sz="2"/>
              <w:bottom w:val="single" w:color="DDE5E3" w:sz="2"/>
              <w:right w:val="single" w:color="DDE5E3" w:sz="2"/>
            </w:tcBorders>
            <w:shd w:fill="F1F5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ALWAYS — Caprini score computed (age/cancer/BMI/surgery/HF/stroke); high if ≥ 5</w:t>
            </w:r>
          </w:p>
        </w:tc>
        <w:tc>
          <w:tcPr>
            <w:tcW w:type="dxa" w:w="3500"/>
            <w:tcBorders>
              <w:top w:val="single" w:color="DDE5E3" w:sz="2"/>
              <w:left w:val="single" w:color="DDE5E3" w:sz="2"/>
              <w:bottom w:val="single" w:color="DDE5E3" w:sz="2"/>
              <w:right w:val="single" w:color="DDE5E3" w:sz="2"/>
            </w:tcBorders>
            <w:shd w:fill="F1F5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Pannucci 2020; CHEST 2012</w:t>
            </w:r>
          </w:p>
        </w:tc>
      </w:tr>
      <w:tr>
        <w:tc>
          <w:tcPr>
            <w:tcW w:type="dxa" w:w="620"/>
            <w:tcBorders>
              <w:top w:val="single" w:color="DDE5E3" w:sz="2"/>
              <w:left w:val="single" w:color="DDE5E3" w:sz="2"/>
              <w:bottom w:val="single" w:color="DDE5E3" w:sz="2"/>
              <w:right w:val="single" w:color="DDE5E3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34</w:t>
            </w:r>
          </w:p>
        </w:tc>
        <w:tc>
          <w:tcPr>
            <w:tcW w:type="dxa" w:w="2300"/>
            <w:tcBorders>
              <w:top w:val="single" w:color="DDE5E3" w:sz="2"/>
              <w:left w:val="single" w:color="DDE5E3" w:sz="2"/>
              <w:bottom w:val="single" w:color="DDE5E3" w:sz="2"/>
              <w:right w:val="single" w:color="DDE5E3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Neurologic · med</w:t>
            </w:r>
          </w:p>
        </w:tc>
        <w:tc>
          <w:tcPr>
            <w:tcW w:type="dxa" w:w="3300"/>
            <w:tcBorders>
              <w:top w:val="single" w:color="DDE5E3" w:sz="2"/>
              <w:left w:val="single" w:color="DDE5E3" w:sz="2"/>
              <w:bottom w:val="single" w:color="DDE5E3" w:sz="2"/>
              <w:right w:val="single" w:color="DDE5E3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age ≥ 65, miniCogNormal 'no', OR RAI ≥ 37</w:t>
            </w:r>
          </w:p>
        </w:tc>
        <w:tc>
          <w:tcPr>
            <w:tcW w:type="dxa" w:w="3500"/>
            <w:tcBorders>
              <w:top w:val="single" w:color="DDE5E3" w:sz="2"/>
              <w:left w:val="single" w:color="DDE5E3" w:sz="2"/>
              <w:bottom w:val="single" w:color="DDE5E3" w:sz="2"/>
              <w:right w:val="single" w:color="DDE5E3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Aldecoa ESAIC 2024</w:t>
            </w:r>
          </w:p>
        </w:tc>
      </w:tr>
    </w:tbl>
    <w:p>
      <w:pPr>
        <w:pStyle w:val="Heading3"/>
        <w:keepNext/>
        <w:spacing w:after="100" w:before="180"/>
      </w:pPr>
      <w:r>
        <w:rPr>
          <w:rFonts w:ascii="Arial" w:cs="Arial" w:eastAsia="Arial" w:hAnsi="Arial"/>
          <w:b/>
          <w:bCs/>
          <w:color w:val="095C4B"/>
          <w:sz w:val="24"/>
          <w:szCs w:val="24"/>
        </w:rPr>
        <w:t xml:space="preserve">Day-of-Surgery Verification Checklist · domain: Day of Surgery · medium</w:t>
      </w:r>
    </w:p>
    <w:p>
      <w:pPr>
        <w:spacing w:after="120" w:before="0" w:line="264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2B3C"/>
          <w:sz w:val="22"/>
          <w:szCs w:val="22"/>
        </w:rPr>
        <w:t xml:space="preserve">Always emitted. A BASE line plus conditional additions for: cardiac, HF, SGLT2i, GLP-1 high-risk, diabetes, stress-dose steroid, anemia, sickle cell, anticoag, smoking, alcohol, OSA, RA, MG, seizure, CIED, pulmonary HTN, cirrhosis, dialysis, implant, vascular, and geriatric (age ≥ 65).</w:t>
      </w:r>
    </w:p>
    <w:p>
      <w:r>
        <w:br w:type="page"/>
      </w: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color w:val="1B3A5C"/>
          <w:sz w:val="36"/>
          <w:szCs w:val="36"/>
        </w:rPr>
        <w:t xml:space="preserve">6. Patient Timeline (My Timeline)</w:t>
      </w:r>
    </w:p>
    <w:p>
      <w:pPr>
        <w:spacing w:after="120" w:before="0" w:line="264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2B3C"/>
          <w:sz w:val="22"/>
          <w:szCs w:val="22"/>
        </w:rPr>
        <w:t xml:space="preserve">The timeline is generated by src/data/timeline.js (generateTimeline(data, plan)) and rendered by src/components/TimelineView.jsx. It is forward-looking only — it starts from TODAY and emits no past phases.</w:t>
      </w:r>
    </w:p>
    <w:p>
      <w:pPr>
        <w:spacing w:after="160" w:before="80" w:line="252"/>
      </w:pPr>
      <w:r>
        <w:rPr>
          <w:rFonts w:ascii="Arial" w:cs="Arial" w:eastAsia="Arial" w:hAnsi="Arial"/>
          <w:i/>
          <w:iCs/>
          <w:color w:val="4A6274"/>
          <w:sz w:val="20"/>
          <w:szCs w:val="20"/>
        </w:rPr>
        <w:t xml:space="preserve">Changed since v1.0: the timeline is no longer a fixed 7-phase model. It is dynamically generated from weeksUntil, producing between 2 and 7 phases. The renderer always treats the FIRST phase (index 0) as the current phase and tags it 'START HERE' — there is no calendar-based 'past' rendering.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1B3A5C"/>
          <w:sz w:val="28"/>
          <w:szCs w:val="28"/>
        </w:rPr>
        <w:t xml:space="preserve">6.1 Phase Set by weeksUntil</w:t>
      </w:r>
    </w:p>
    <w:p>
      <w:pPr>
        <w:spacing w:after="120" w:before="0" w:line="264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2B3C"/>
          <w:sz w:val="22"/>
          <w:szCs w:val="22"/>
        </w:rPr>
        <w:t xml:space="preserve">weeks = parseInt(weeksUntil) || 0 selects an entire ordered phase set (evaluated in order):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8020"/>
      </w:tblGrid>
      <w:tr>
        <w:trPr>
          <w:tblHeader/>
        </w:trPr>
        <w:tc>
          <w:tcPr>
            <w:tcW w:type="dxa" w:w="1700"/>
            <w:tcBorders>
              <w:top w:val="single" w:color="DDE5E3" w:sz="2"/>
              <w:left w:val="single" w:color="DDE5E3" w:sz="2"/>
              <w:bottom w:val="single" w:color="DDE5E3" w:sz="2"/>
              <w:right w:val="single" w:color="DDE5E3" w:sz="2"/>
            </w:tcBorders>
            <w:shd w:fill="1B3A5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weeks</w:t>
            </w:r>
          </w:p>
        </w:tc>
        <w:tc>
          <w:tcPr>
            <w:tcW w:type="dxa" w:w="8020"/>
            <w:tcBorders>
              <w:top w:val="single" w:color="DDE5E3" w:sz="2"/>
              <w:left w:val="single" w:color="DDE5E3" w:sz="2"/>
              <w:bottom w:val="single" w:color="DDE5E3" w:sz="2"/>
              <w:right w:val="single" w:color="DDE5E3" w:sz="2"/>
            </w:tcBorders>
            <w:shd w:fill="1B3A5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Phases emitted (in order)</w:t>
            </w:r>
          </w:p>
        </w:tc>
      </w:tr>
      <w:tr>
        <w:tc>
          <w:tcPr>
            <w:tcW w:type="dxa" w:w="1700"/>
            <w:tcBorders>
              <w:top w:val="single" w:color="DDE5E3" w:sz="2"/>
              <w:left w:val="single" w:color="DDE5E3" w:sz="2"/>
              <w:bottom w:val="single" w:color="DDE5E3" w:sz="2"/>
              <w:right w:val="single" w:color="DDE5E3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≤ 0</w:t>
            </w:r>
          </w:p>
        </w:tc>
        <w:tc>
          <w:tcPr>
            <w:tcW w:type="dxa" w:w="8020"/>
            <w:tcBorders>
              <w:top w:val="single" w:color="DDE5E3" w:sz="2"/>
              <w:left w:val="single" w:color="DDE5E3" w:sz="2"/>
              <w:bottom w:val="single" w:color="DDE5E3" w:sz="2"/>
              <w:right w:val="single" w:color="DDE5E3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Evening Before → Surgery Day</w:t>
            </w:r>
          </w:p>
        </w:tc>
      </w:tr>
      <w:tr>
        <w:tc>
          <w:tcPr>
            <w:tcW w:type="dxa" w:w="1700"/>
            <w:tcBorders>
              <w:top w:val="single" w:color="DDE5E3" w:sz="2"/>
              <w:left w:val="single" w:color="DDE5E3" w:sz="2"/>
              <w:bottom w:val="single" w:color="DDE5E3" w:sz="2"/>
              <w:right w:val="single" w:color="DDE5E3" w:sz="2"/>
            </w:tcBorders>
            <w:shd w:fill="F1F5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&lt; 1 (&gt;0)</w:t>
            </w:r>
          </w:p>
        </w:tc>
        <w:tc>
          <w:tcPr>
            <w:tcW w:type="dxa" w:w="8020"/>
            <w:tcBorders>
              <w:top w:val="single" w:color="DDE5E3" w:sz="2"/>
              <w:left w:val="single" w:color="DDE5E3" w:sz="2"/>
              <w:bottom w:val="single" w:color="DDE5E3" w:sz="2"/>
              <w:right w:val="single" w:color="DDE5E3" w:sz="2"/>
            </w:tcBorders>
            <w:shd w:fill="F1F5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Medication Holds → Evening Before → Surgery Day</w:t>
            </w:r>
          </w:p>
        </w:tc>
      </w:tr>
      <w:tr>
        <w:tc>
          <w:tcPr>
            <w:tcW w:type="dxa" w:w="1700"/>
            <w:tcBorders>
              <w:top w:val="single" w:color="DDE5E3" w:sz="2"/>
              <w:left w:val="single" w:color="DDE5E3" w:sz="2"/>
              <w:bottom w:val="single" w:color="DDE5E3" w:sz="2"/>
              <w:right w:val="single" w:color="DDE5E3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1</w:t>
            </w:r>
          </w:p>
        </w:tc>
        <w:tc>
          <w:tcPr>
            <w:tcW w:type="dxa" w:w="8020"/>
            <w:tcBorders>
              <w:top w:val="single" w:color="DDE5E3" w:sz="2"/>
              <w:left w:val="single" w:color="DDE5E3" w:sz="2"/>
              <w:bottom w:val="single" w:color="DDE5E3" w:sz="2"/>
              <w:right w:val="single" w:color="DDE5E3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Final Week (taper) → Medication Holds → Evening Before → Surgery Day</w:t>
            </w:r>
          </w:p>
        </w:tc>
      </w:tr>
      <w:tr>
        <w:tc>
          <w:tcPr>
            <w:tcW w:type="dxa" w:w="1700"/>
            <w:tcBorders>
              <w:top w:val="single" w:color="DDE5E3" w:sz="2"/>
              <w:left w:val="single" w:color="DDE5E3" w:sz="2"/>
              <w:bottom w:val="single" w:color="DDE5E3" w:sz="2"/>
              <w:right w:val="single" w:color="DDE5E3" w:sz="2"/>
            </w:tcBorders>
            <w:shd w:fill="F1F5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2</w:t>
            </w:r>
          </w:p>
        </w:tc>
        <w:tc>
          <w:tcPr>
            <w:tcW w:type="dxa" w:w="8020"/>
            <w:tcBorders>
              <w:top w:val="single" w:color="DDE5E3" w:sz="2"/>
              <w:left w:val="single" w:color="DDE5E3" w:sz="2"/>
              <w:bottom w:val="single" w:color="DDE5E3" w:sz="2"/>
              <w:right w:val="single" w:color="DDE5E3" w:sz="2"/>
            </w:tcBorders>
            <w:shd w:fill="F1F5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Begin Prehab → Final Week (taper) → Medication Holds → Evening Before → Surgery Day</w:t>
            </w:r>
          </w:p>
        </w:tc>
      </w:tr>
      <w:tr>
        <w:tc>
          <w:tcPr>
            <w:tcW w:type="dxa" w:w="1700"/>
            <w:tcBorders>
              <w:top w:val="single" w:color="DDE5E3" w:sz="2"/>
              <w:left w:val="single" w:color="DDE5E3" w:sz="2"/>
              <w:bottom w:val="single" w:color="DDE5E3" w:sz="2"/>
              <w:right w:val="single" w:color="DDE5E3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3–4</w:t>
            </w:r>
          </w:p>
        </w:tc>
        <w:tc>
          <w:tcPr>
            <w:tcW w:type="dxa" w:w="8020"/>
            <w:tcBorders>
              <w:top w:val="single" w:color="DDE5E3" w:sz="2"/>
              <w:left w:val="single" w:color="DDE5E3" w:sz="2"/>
              <w:bottom w:val="single" w:color="DDE5E3" w:sz="2"/>
              <w:right w:val="single" w:color="DDE5E3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Begin/Build → [Build Momentum only if weeks = 4] → Taper → Med Holds → Evening Before → Surgery Day</w:t>
            </w:r>
          </w:p>
        </w:tc>
      </w:tr>
      <w:tr>
        <w:tc>
          <w:tcPr>
            <w:tcW w:type="dxa" w:w="1700"/>
            <w:tcBorders>
              <w:top w:val="single" w:color="DDE5E3" w:sz="2"/>
              <w:left w:val="single" w:color="DDE5E3" w:sz="2"/>
              <w:bottom w:val="single" w:color="DDE5E3" w:sz="2"/>
              <w:right w:val="single" w:color="DDE5E3" w:sz="2"/>
            </w:tcBorders>
            <w:shd w:fill="F1F5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5–7</w:t>
            </w:r>
          </w:p>
        </w:tc>
        <w:tc>
          <w:tcPr>
            <w:tcW w:type="dxa" w:w="8020"/>
            <w:tcBorders>
              <w:top w:val="single" w:color="DDE5E3" w:sz="2"/>
              <w:left w:val="single" w:color="DDE5E3" w:sz="2"/>
              <w:bottom w:val="single" w:color="DDE5E3" w:sz="2"/>
              <w:right w:val="single" w:color="DDE5E3" w:sz="2"/>
            </w:tcBorders>
            <w:shd w:fill="F1F5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Begin → Escalate → Taper → Med Holds → Evening Before → Surgery Day</w:t>
            </w:r>
          </w:p>
        </w:tc>
      </w:tr>
      <w:tr>
        <w:tc>
          <w:tcPr>
            <w:tcW w:type="dxa" w:w="1700"/>
            <w:tcBorders>
              <w:top w:val="single" w:color="DDE5E3" w:sz="2"/>
              <w:left w:val="single" w:color="DDE5E3" w:sz="2"/>
              <w:bottom w:val="single" w:color="DDE5E3" w:sz="2"/>
              <w:right w:val="single" w:color="DDE5E3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≥ 8</w:t>
            </w:r>
          </w:p>
        </w:tc>
        <w:tc>
          <w:tcPr>
            <w:tcW w:type="dxa" w:w="8020"/>
            <w:tcBorders>
              <w:top w:val="single" w:color="DDE5E3" w:sz="2"/>
              <w:left w:val="single" w:color="DDE5E3" w:sz="2"/>
              <w:bottom w:val="single" w:color="DDE5E3" w:sz="2"/>
              <w:right w:val="single" w:color="DDE5E3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Begin → Accelerate → Clinical Optimization → Taper → Med Holds → Evening Before → Surgery Day</w:t>
            </w:r>
          </w:p>
        </w:tc>
      </w:tr>
    </w:tbl>
    <w:p>
      <w:pPr>
        <w:spacing w:after="160" w:before="80" w:line="252"/>
      </w:pPr>
      <w:r>
        <w:rPr>
          <w:rFonts w:ascii="Arial" w:cs="Arial" w:eastAsia="Arial" w:hAnsi="Arial"/>
          <w:i/>
          <w:iCs/>
          <w:color w:val="4A6274"/>
          <w:sz w:val="20"/>
          <w:szCs w:val="20"/>
        </w:rPr>
        <w:t xml:space="preserve">Prehab phases carry 'Phase N' badges; the three fixed terminal phases use literal badges 'Medication Holds', 'Evening Before', 'Surgery Day'. Exercise content within a prehab phase is generated by exerciseCardForPhase(level, programWeek, totalProgWeeks) — a progressive-overload model with HIIT gating keyed to exerciseLevel, plus a final-week taper and a cardiac-safety override.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1B3A5C"/>
          <w:sz w:val="28"/>
          <w:szCs w:val="28"/>
        </w:rPr>
        <w:t xml:space="preserve">6.2 Card Gating</w:t>
      </w:r>
    </w:p>
    <w:p>
      <w:pPr>
        <w:spacing w:after="120" w:before="0" w:line="264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2B3C"/>
          <w:sz w:val="22"/>
          <w:szCs w:val="22"/>
        </w:rPr>
        <w:t xml:space="preserve">Each prehab phase is assembled from one template. Cards are gated in two layers: (1) array inclusion by isFirstPhase / isFinalPrehabPhase / weeks checks, then (2) the card's own show(data, plan) predicate at render time. A card can be included but render-hidden; if no cards survive, the phase shows 'No specific actions for your profile in this phase.'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4520"/>
        <w:gridCol w:w="2800"/>
      </w:tblGrid>
      <w:tr>
        <w:trPr>
          <w:tblHeader/>
        </w:trPr>
        <w:tc>
          <w:tcPr>
            <w:tcW w:type="dxa" w:w="2400"/>
            <w:tcBorders>
              <w:top w:val="single" w:color="DDE5E3" w:sz="2"/>
              <w:left w:val="single" w:color="DDE5E3" w:sz="2"/>
              <w:bottom w:val="single" w:color="DDE5E3" w:sz="2"/>
              <w:right w:val="single" w:color="DDE5E3" w:sz="2"/>
            </w:tcBorders>
            <w:shd w:fill="1B3A5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Prehab Card (in order)</w:t>
            </w:r>
          </w:p>
        </w:tc>
        <w:tc>
          <w:tcPr>
            <w:tcW w:type="dxa" w:w="4520"/>
            <w:tcBorders>
              <w:top w:val="single" w:color="DDE5E3" w:sz="2"/>
              <w:left w:val="single" w:color="DDE5E3" w:sz="2"/>
              <w:bottom w:val="single" w:color="DDE5E3" w:sz="2"/>
              <w:right w:val="single" w:color="DDE5E3" w:sz="2"/>
            </w:tcBorders>
            <w:shd w:fill="1B3A5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Inclusion</w:t>
            </w:r>
          </w:p>
        </w:tc>
        <w:tc>
          <w:tcPr>
            <w:tcW w:type="dxa" w:w="2800"/>
            <w:tcBorders>
              <w:top w:val="single" w:color="DDE5E3" w:sz="2"/>
              <w:left w:val="single" w:color="DDE5E3" w:sz="2"/>
              <w:bottom w:val="single" w:color="DDE5E3" w:sz="2"/>
              <w:right w:val="single" w:color="DDE5E3" w:sz="2"/>
            </w:tcBorders>
            <w:shd w:fill="1B3A5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Show Condition</w:t>
            </w:r>
          </w:p>
        </w:tc>
      </w:tr>
      <w:tr>
        <w:tc>
          <w:tcPr>
            <w:tcW w:type="dxa" w:w="2400"/>
            <w:tcBorders>
              <w:top w:val="single" w:color="DDE5E3" w:sz="2"/>
              <w:left w:val="single" w:color="DDE5E3" w:sz="2"/>
              <w:bottom w:val="single" w:color="DDE5E3" w:sz="2"/>
              <w:right w:val="single" w:color="DDE5E3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Exercise (generated)</w:t>
            </w:r>
          </w:p>
        </w:tc>
        <w:tc>
          <w:tcPr>
            <w:tcW w:type="dxa" w:w="4520"/>
            <w:tcBorders>
              <w:top w:val="single" w:color="DDE5E3" w:sz="2"/>
              <w:left w:val="single" w:color="DDE5E3" w:sz="2"/>
              <w:bottom w:val="single" w:color="DDE5E3" w:sz="2"/>
              <w:right w:val="single" w:color="DDE5E3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always</w:t>
            </w:r>
          </w:p>
        </w:tc>
        <w:tc>
          <w:tcPr>
            <w:tcW w:type="dxa" w:w="2800"/>
            <w:tcBorders>
              <w:top w:val="single" w:color="DDE5E3" w:sz="2"/>
              <w:left w:val="single" w:color="DDE5E3" w:sz="2"/>
              <w:bottom w:val="single" w:color="DDE5E3" w:sz="2"/>
              <w:right w:val="single" w:color="DDE5E3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always</w:t>
            </w:r>
          </w:p>
        </w:tc>
      </w:tr>
      <w:tr>
        <w:tc>
          <w:tcPr>
            <w:tcW w:type="dxa" w:w="2400"/>
            <w:tcBorders>
              <w:top w:val="single" w:color="DDE5E3" w:sz="2"/>
              <w:left w:val="single" w:color="DDE5E3" w:sz="2"/>
              <w:bottom w:val="single" w:color="DDE5E3" w:sz="2"/>
              <w:right w:val="single" w:color="DDE5E3" w:sz="2"/>
            </w:tcBorders>
            <w:shd w:fill="F1F5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Hit Your Protein Target Every Day</w:t>
            </w:r>
          </w:p>
        </w:tc>
        <w:tc>
          <w:tcPr>
            <w:tcW w:type="dxa" w:w="4520"/>
            <w:tcBorders>
              <w:top w:val="single" w:color="DDE5E3" w:sz="2"/>
              <w:left w:val="single" w:color="DDE5E3" w:sz="2"/>
              <w:bottom w:val="single" w:color="DDE5E3" w:sz="2"/>
              <w:right w:val="single" w:color="DDE5E3" w:sz="2"/>
            </w:tcBorders>
            <w:shd w:fill="F1F5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isFirstPhase</w:t>
            </w:r>
          </w:p>
        </w:tc>
        <w:tc>
          <w:tcPr>
            <w:tcW w:type="dxa" w:w="2800"/>
            <w:tcBorders>
              <w:top w:val="single" w:color="DDE5E3" w:sz="2"/>
              <w:left w:val="single" w:color="DDE5E3" w:sz="2"/>
              <w:bottom w:val="single" w:color="DDE5E3" w:sz="2"/>
              <w:right w:val="single" w:color="DDE5E3" w:sz="2"/>
            </w:tcBorders>
            <w:shd w:fill="F1F5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always</w:t>
            </w:r>
          </w:p>
        </w:tc>
      </w:tr>
      <w:tr>
        <w:tc>
          <w:tcPr>
            <w:tcW w:type="dxa" w:w="2400"/>
            <w:tcBorders>
              <w:top w:val="single" w:color="DDE5E3" w:sz="2"/>
              <w:left w:val="single" w:color="DDE5E3" w:sz="2"/>
              <w:bottom w:val="single" w:color="DDE5E3" w:sz="2"/>
              <w:right w:val="single" w:color="DDE5E3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Pre-Anesthesia Testing Visit</w:t>
            </w:r>
          </w:p>
        </w:tc>
        <w:tc>
          <w:tcPr>
            <w:tcW w:type="dxa" w:w="4520"/>
            <w:tcBorders>
              <w:top w:val="single" w:color="DDE5E3" w:sz="2"/>
              <w:left w:val="single" w:color="DDE5E3" w:sz="2"/>
              <w:bottom w:val="single" w:color="DDE5E3" w:sz="2"/>
              <w:right w:val="single" w:color="DDE5E3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isFirstPhase</w:t>
            </w:r>
          </w:p>
        </w:tc>
        <w:tc>
          <w:tcPr>
            <w:tcW w:type="dxa" w:w="2800"/>
            <w:tcBorders>
              <w:top w:val="single" w:color="DDE5E3" w:sz="2"/>
              <w:left w:val="single" w:color="DDE5E3" w:sz="2"/>
              <w:bottom w:val="single" w:color="DDE5E3" w:sz="2"/>
              <w:right w:val="single" w:color="DDE5E3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always</w:t>
            </w:r>
          </w:p>
        </w:tc>
      </w:tr>
      <w:tr>
        <w:tc>
          <w:tcPr>
            <w:tcW w:type="dxa" w:w="2400"/>
            <w:tcBorders>
              <w:top w:val="single" w:color="DDE5E3" w:sz="2"/>
              <w:left w:val="single" w:color="DDE5E3" w:sz="2"/>
              <w:bottom w:val="single" w:color="DDE5E3" w:sz="2"/>
              <w:right w:val="single" w:color="DDE5E3" w:sz="2"/>
            </w:tcBorders>
            <w:shd w:fill="F1F5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Iron Studies and Anemia Workup</w:t>
            </w:r>
          </w:p>
        </w:tc>
        <w:tc>
          <w:tcPr>
            <w:tcW w:type="dxa" w:w="4520"/>
            <w:tcBorders>
              <w:top w:val="single" w:color="DDE5E3" w:sz="2"/>
              <w:left w:val="single" w:color="DDE5E3" w:sz="2"/>
              <w:bottom w:val="single" w:color="DDE5E3" w:sz="2"/>
              <w:right w:val="single" w:color="DDE5E3" w:sz="2"/>
            </w:tcBorders>
            <w:shd w:fill="F1F5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!isFinalPrehabPhase</w:t>
            </w:r>
          </w:p>
        </w:tc>
        <w:tc>
          <w:tcPr>
            <w:tcW w:type="dxa" w:w="2800"/>
            <w:tcBorders>
              <w:top w:val="single" w:color="DDE5E3" w:sz="2"/>
              <w:left w:val="single" w:color="DDE5E3" w:sz="2"/>
              <w:bottom w:val="single" w:color="DDE5E3" w:sz="2"/>
              <w:right w:val="single" w:color="DDE5E3" w:sz="2"/>
            </w:tcBorders>
            <w:shd w:fill="F1F5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hasAnemia</w:t>
            </w:r>
          </w:p>
        </w:tc>
      </w:tr>
      <w:tr>
        <w:tc>
          <w:tcPr>
            <w:tcW w:type="dxa" w:w="2400"/>
            <w:tcBorders>
              <w:top w:val="single" w:color="DDE5E3" w:sz="2"/>
              <w:left w:val="single" w:color="DDE5E3" w:sz="2"/>
              <w:bottom w:val="single" w:color="DDE5E3" w:sz="2"/>
              <w:right w:val="single" w:color="DDE5E3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Hemoglobin Recheck</w:t>
            </w:r>
          </w:p>
        </w:tc>
        <w:tc>
          <w:tcPr>
            <w:tcW w:type="dxa" w:w="4520"/>
            <w:tcBorders>
              <w:top w:val="single" w:color="DDE5E3" w:sz="2"/>
              <w:left w:val="single" w:color="DDE5E3" w:sz="2"/>
              <w:bottom w:val="single" w:color="DDE5E3" w:sz="2"/>
              <w:right w:val="single" w:color="DDE5E3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!isFirstPhase &amp;&amp; isFinalPrehabPhase</w:t>
            </w:r>
          </w:p>
        </w:tc>
        <w:tc>
          <w:tcPr>
            <w:tcW w:type="dxa" w:w="2800"/>
            <w:tcBorders>
              <w:top w:val="single" w:color="DDE5E3" w:sz="2"/>
              <w:left w:val="single" w:color="DDE5E3" w:sz="2"/>
              <w:bottom w:val="single" w:color="DDE5E3" w:sz="2"/>
              <w:right w:val="single" w:color="DDE5E3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hasAnemia</w:t>
            </w:r>
          </w:p>
        </w:tc>
      </w:tr>
      <w:tr>
        <w:tc>
          <w:tcPr>
            <w:tcW w:type="dxa" w:w="2400"/>
            <w:tcBorders>
              <w:top w:val="single" w:color="DDE5E3" w:sz="2"/>
              <w:left w:val="single" w:color="DDE5E3" w:sz="2"/>
              <w:bottom w:val="single" w:color="DDE5E3" w:sz="2"/>
              <w:right w:val="single" w:color="DDE5E3" w:sz="2"/>
            </w:tcBorders>
            <w:shd w:fill="F1F5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Cardiac Risk Stratification Confirmed</w:t>
            </w:r>
          </w:p>
        </w:tc>
        <w:tc>
          <w:tcPr>
            <w:tcW w:type="dxa" w:w="4520"/>
            <w:tcBorders>
              <w:top w:val="single" w:color="DDE5E3" w:sz="2"/>
              <w:left w:val="single" w:color="DDE5E3" w:sz="2"/>
              <w:bottom w:val="single" w:color="DDE5E3" w:sz="2"/>
              <w:right w:val="single" w:color="DDE5E3" w:sz="2"/>
            </w:tcBorders>
            <w:shd w:fill="F1F5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!isFirstPhase</w:t>
            </w:r>
          </w:p>
        </w:tc>
        <w:tc>
          <w:tcPr>
            <w:tcW w:type="dxa" w:w="2800"/>
            <w:tcBorders>
              <w:top w:val="single" w:color="DDE5E3" w:sz="2"/>
              <w:left w:val="single" w:color="DDE5E3" w:sz="2"/>
              <w:bottom w:val="single" w:color="DDE5E3" w:sz="2"/>
              <w:right w:val="single" w:color="DDE5E3" w:sz="2"/>
            </w:tcBorders>
            <w:shd w:fill="F1F5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hasCardiac OR isElevated</w:t>
            </w:r>
          </w:p>
        </w:tc>
      </w:tr>
      <w:tr>
        <w:tc>
          <w:tcPr>
            <w:tcW w:type="dxa" w:w="2400"/>
            <w:tcBorders>
              <w:top w:val="single" w:color="DDE5E3" w:sz="2"/>
              <w:left w:val="single" w:color="DDE5E3" w:sz="2"/>
              <w:bottom w:val="single" w:color="DDE5E3" w:sz="2"/>
              <w:right w:val="single" w:color="DDE5E3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Sleep 7–9 Hours. Box Breathe Daily.</w:t>
            </w:r>
          </w:p>
        </w:tc>
        <w:tc>
          <w:tcPr>
            <w:tcW w:type="dxa" w:w="4520"/>
            <w:tcBorders>
              <w:top w:val="single" w:color="DDE5E3" w:sz="2"/>
              <w:left w:val="single" w:color="DDE5E3" w:sz="2"/>
              <w:bottom w:val="single" w:color="DDE5E3" w:sz="2"/>
              <w:right w:val="single" w:color="DDE5E3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always</w:t>
            </w:r>
          </w:p>
        </w:tc>
        <w:tc>
          <w:tcPr>
            <w:tcW w:type="dxa" w:w="2800"/>
            <w:tcBorders>
              <w:top w:val="single" w:color="DDE5E3" w:sz="2"/>
              <w:left w:val="single" w:color="DDE5E3" w:sz="2"/>
              <w:bottom w:val="single" w:color="DDE5E3" w:sz="2"/>
              <w:right w:val="single" w:color="DDE5E3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always</w:t>
            </w:r>
          </w:p>
        </w:tc>
      </w:tr>
      <w:tr>
        <w:tc>
          <w:tcPr>
            <w:tcW w:type="dxa" w:w="2400"/>
            <w:tcBorders>
              <w:top w:val="single" w:color="DDE5E3" w:sz="2"/>
              <w:left w:val="single" w:color="DDE5E3" w:sz="2"/>
              <w:bottom w:val="single" w:color="DDE5E3" w:sz="2"/>
              <w:right w:val="single" w:color="DDE5E3" w:sz="2"/>
            </w:tcBorders>
            <w:shd w:fill="F1F5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Quit Smoking (window-titled)</w:t>
            </w:r>
          </w:p>
        </w:tc>
        <w:tc>
          <w:tcPr>
            <w:tcW w:type="dxa" w:w="4520"/>
            <w:tcBorders>
              <w:top w:val="single" w:color="DDE5E3" w:sz="2"/>
              <w:left w:val="single" w:color="DDE5E3" w:sz="2"/>
              <w:bottom w:val="single" w:color="DDE5E3" w:sz="2"/>
              <w:right w:val="single" w:color="DDE5E3" w:sz="2"/>
            </w:tcBorders>
            <w:shd w:fill="F1F5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isFirstPhase</w:t>
            </w:r>
          </w:p>
        </w:tc>
        <w:tc>
          <w:tcPr>
            <w:tcW w:type="dxa" w:w="2800"/>
            <w:tcBorders>
              <w:top w:val="single" w:color="DDE5E3" w:sz="2"/>
              <w:left w:val="single" w:color="DDE5E3" w:sz="2"/>
              <w:bottom w:val="single" w:color="DDE5E3" w:sz="2"/>
              <w:right w:val="single" w:color="DDE5E3" w:sz="2"/>
            </w:tcBorders>
            <w:shd w:fill="F1F5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isSmoker</w:t>
            </w:r>
          </w:p>
        </w:tc>
      </w:tr>
      <w:tr>
        <w:tc>
          <w:tcPr>
            <w:tcW w:type="dxa" w:w="2400"/>
            <w:tcBorders>
              <w:top w:val="single" w:color="DDE5E3" w:sz="2"/>
              <w:left w:val="single" w:color="DDE5E3" w:sz="2"/>
              <w:bottom w:val="single" w:color="DDE5E3" w:sz="2"/>
              <w:right w:val="single" w:color="DDE5E3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Cessation Confirmed — Stay Smoke-Free</w:t>
            </w:r>
          </w:p>
        </w:tc>
        <w:tc>
          <w:tcPr>
            <w:tcW w:type="dxa" w:w="4520"/>
            <w:tcBorders>
              <w:top w:val="single" w:color="DDE5E3" w:sz="2"/>
              <w:left w:val="single" w:color="DDE5E3" w:sz="2"/>
              <w:bottom w:val="single" w:color="DDE5E3" w:sz="2"/>
              <w:right w:val="single" w:color="DDE5E3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!isFirstPhase</w:t>
            </w:r>
          </w:p>
        </w:tc>
        <w:tc>
          <w:tcPr>
            <w:tcW w:type="dxa" w:w="2800"/>
            <w:tcBorders>
              <w:top w:val="single" w:color="DDE5E3" w:sz="2"/>
              <w:left w:val="single" w:color="DDE5E3" w:sz="2"/>
              <w:bottom w:val="single" w:color="DDE5E3" w:sz="2"/>
              <w:right w:val="single" w:color="DDE5E3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isRecentSmoker</w:t>
            </w:r>
          </w:p>
        </w:tc>
      </w:tr>
      <w:tr>
        <w:tc>
          <w:tcPr>
            <w:tcW w:type="dxa" w:w="2400"/>
            <w:tcBorders>
              <w:top w:val="single" w:color="DDE5E3" w:sz="2"/>
              <w:left w:val="single" w:color="DDE5E3" w:sz="2"/>
              <w:bottom w:val="single" w:color="DDE5E3" w:sz="2"/>
              <w:right w:val="single" w:color="DDE5E3" w:sz="2"/>
            </w:tcBorders>
            <w:shd w:fill="F1F5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Begin Alcohol Reduction Now</w:t>
            </w:r>
          </w:p>
        </w:tc>
        <w:tc>
          <w:tcPr>
            <w:tcW w:type="dxa" w:w="4520"/>
            <w:tcBorders>
              <w:top w:val="single" w:color="DDE5E3" w:sz="2"/>
              <w:left w:val="single" w:color="DDE5E3" w:sz="2"/>
              <w:bottom w:val="single" w:color="DDE5E3" w:sz="2"/>
              <w:right w:val="single" w:color="DDE5E3" w:sz="2"/>
            </w:tcBorders>
            <w:shd w:fill="F1F5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isFirstPhase</w:t>
            </w:r>
          </w:p>
        </w:tc>
        <w:tc>
          <w:tcPr>
            <w:tcW w:type="dxa" w:w="2800"/>
            <w:tcBorders>
              <w:top w:val="single" w:color="DDE5E3" w:sz="2"/>
              <w:left w:val="single" w:color="DDE5E3" w:sz="2"/>
              <w:bottom w:val="single" w:color="DDE5E3" w:sz="2"/>
              <w:right w:val="single" w:color="DDE5E3" w:sz="2"/>
            </w:tcBorders>
            <w:shd w:fill="F1F5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heavy/moderate drinker</w:t>
            </w:r>
          </w:p>
        </w:tc>
      </w:tr>
      <w:tr>
        <w:tc>
          <w:tcPr>
            <w:tcW w:type="dxa" w:w="2400"/>
            <w:tcBorders>
              <w:top w:val="single" w:color="DDE5E3" w:sz="2"/>
              <w:left w:val="single" w:color="DDE5E3" w:sz="2"/>
              <w:bottom w:val="single" w:color="DDE5E3" w:sz="2"/>
              <w:right w:val="single" w:color="DDE5E3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Withdrawal Risk Plan Confirmed</w:t>
            </w:r>
          </w:p>
        </w:tc>
        <w:tc>
          <w:tcPr>
            <w:tcW w:type="dxa" w:w="4520"/>
            <w:tcBorders>
              <w:top w:val="single" w:color="DDE5E3" w:sz="2"/>
              <w:left w:val="single" w:color="DDE5E3" w:sz="2"/>
              <w:bottom w:val="single" w:color="DDE5E3" w:sz="2"/>
              <w:right w:val="single" w:color="DDE5E3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isFinalPrehabPhase</w:t>
            </w:r>
          </w:p>
        </w:tc>
        <w:tc>
          <w:tcPr>
            <w:tcW w:type="dxa" w:w="2800"/>
            <w:tcBorders>
              <w:top w:val="single" w:color="DDE5E3" w:sz="2"/>
              <w:left w:val="single" w:color="DDE5E3" w:sz="2"/>
              <w:bottom w:val="single" w:color="DDE5E3" w:sz="2"/>
              <w:right w:val="single" w:color="DDE5E3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heavy OR withdrawal history</w:t>
            </w:r>
          </w:p>
        </w:tc>
      </w:tr>
      <w:tr>
        <w:tc>
          <w:tcPr>
            <w:tcW w:type="dxa" w:w="2400"/>
            <w:tcBorders>
              <w:top w:val="single" w:color="DDE5E3" w:sz="2"/>
              <w:left w:val="single" w:color="DDE5E3" w:sz="2"/>
              <w:bottom w:val="single" w:color="DDE5E3" w:sz="2"/>
              <w:right w:val="single" w:color="DDE5E3" w:sz="2"/>
            </w:tcBorders>
            <w:shd w:fill="F1F5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Introduce Thermal Conditioning</w:t>
            </w:r>
          </w:p>
        </w:tc>
        <w:tc>
          <w:tcPr>
            <w:tcW w:type="dxa" w:w="4520"/>
            <w:tcBorders>
              <w:top w:val="single" w:color="DDE5E3" w:sz="2"/>
              <w:left w:val="single" w:color="DDE5E3" w:sz="2"/>
              <w:bottom w:val="single" w:color="DDE5E3" w:sz="2"/>
              <w:right w:val="single" w:color="DDE5E3" w:sz="2"/>
            </w:tcBorders>
            <w:shd w:fill="F1F5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isFirstPhase</w:t>
            </w:r>
          </w:p>
        </w:tc>
        <w:tc>
          <w:tcPr>
            <w:tcW w:type="dxa" w:w="2800"/>
            <w:tcBorders>
              <w:top w:val="single" w:color="DDE5E3" w:sz="2"/>
              <w:left w:val="single" w:color="DDE5E3" w:sz="2"/>
              <w:bottom w:val="single" w:color="DDE5E3" w:sz="2"/>
              <w:right w:val="single" w:color="DDE5E3" w:sz="2"/>
            </w:tcBorders>
            <w:shd w:fill="F1F5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no cardiac conditions</w:t>
            </w:r>
          </w:p>
        </w:tc>
      </w:tr>
      <w:tr>
        <w:tc>
          <w:tcPr>
            <w:tcW w:type="dxa" w:w="2400"/>
            <w:tcBorders>
              <w:top w:val="single" w:color="DDE5E3" w:sz="2"/>
              <w:left w:val="single" w:color="DDE5E3" w:sz="2"/>
              <w:bottom w:val="single" w:color="DDE5E3" w:sz="2"/>
              <w:right w:val="single" w:color="DDE5E3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Consider Time-Restricted Eating (14:10)</w:t>
            </w:r>
          </w:p>
        </w:tc>
        <w:tc>
          <w:tcPr>
            <w:tcW w:type="dxa" w:w="4520"/>
            <w:tcBorders>
              <w:top w:val="single" w:color="DDE5E3" w:sz="2"/>
              <w:left w:val="single" w:color="DDE5E3" w:sz="2"/>
              <w:bottom w:val="single" w:color="DDE5E3" w:sz="2"/>
              <w:right w:val="single" w:color="DDE5E3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isFirstPhase &amp;&amp; weeks ≥ 3</w:t>
            </w:r>
          </w:p>
        </w:tc>
        <w:tc>
          <w:tcPr>
            <w:tcW w:type="dxa" w:w="2800"/>
            <w:tcBorders>
              <w:top w:val="single" w:color="DDE5E3" w:sz="2"/>
              <w:left w:val="single" w:color="DDE5E3" w:sz="2"/>
              <w:bottom w:val="single" w:color="DDE5E3" w:sz="2"/>
              <w:right w:val="single" w:color="DDE5E3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!diabetic</w:t>
            </w:r>
          </w:p>
        </w:tc>
      </w:tr>
      <w:tr>
        <w:tc>
          <w:tcPr>
            <w:tcW w:type="dxa" w:w="2400"/>
            <w:tcBorders>
              <w:top w:val="single" w:color="DDE5E3" w:sz="2"/>
              <w:left w:val="single" w:color="DDE5E3" w:sz="2"/>
              <w:bottom w:val="single" w:color="DDE5E3" w:sz="2"/>
              <w:right w:val="single" w:color="DDE5E3" w:sz="2"/>
            </w:tcBorders>
            <w:shd w:fill="F1F5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Continue Time-Restricted Eating</w:t>
            </w:r>
          </w:p>
        </w:tc>
        <w:tc>
          <w:tcPr>
            <w:tcW w:type="dxa" w:w="4520"/>
            <w:tcBorders>
              <w:top w:val="single" w:color="DDE5E3" w:sz="2"/>
              <w:left w:val="single" w:color="DDE5E3" w:sz="2"/>
              <w:bottom w:val="single" w:color="DDE5E3" w:sz="2"/>
              <w:right w:val="single" w:color="DDE5E3" w:sz="2"/>
            </w:tcBorders>
            <w:shd w:fill="F1F5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middle phases only</w:t>
            </w:r>
          </w:p>
        </w:tc>
        <w:tc>
          <w:tcPr>
            <w:tcW w:type="dxa" w:w="2800"/>
            <w:tcBorders>
              <w:top w:val="single" w:color="DDE5E3" w:sz="2"/>
              <w:left w:val="single" w:color="DDE5E3" w:sz="2"/>
              <w:bottom w:val="single" w:color="DDE5E3" w:sz="2"/>
              <w:right w:val="single" w:color="DDE5E3" w:sz="2"/>
            </w:tcBorders>
            <w:shd w:fill="F1F5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!diabetic &amp;&amp; eatingPattern 'if'</w:t>
            </w:r>
          </w:p>
        </w:tc>
      </w:tr>
      <w:tr>
        <w:tc>
          <w:tcPr>
            <w:tcW w:type="dxa" w:w="2400"/>
            <w:tcBorders>
              <w:top w:val="single" w:color="DDE5E3" w:sz="2"/>
              <w:left w:val="single" w:color="DDE5E3" w:sz="2"/>
              <w:bottom w:val="single" w:color="DDE5E3" w:sz="2"/>
              <w:right w:val="single" w:color="DDE5E3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MRSA Decolonization Begins</w:t>
            </w:r>
          </w:p>
        </w:tc>
        <w:tc>
          <w:tcPr>
            <w:tcW w:type="dxa" w:w="4520"/>
            <w:tcBorders>
              <w:top w:val="single" w:color="DDE5E3" w:sz="2"/>
              <w:left w:val="single" w:color="DDE5E3" w:sz="2"/>
              <w:bottom w:val="single" w:color="DDE5E3" w:sz="2"/>
              <w:right w:val="single" w:color="DDE5E3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isFinalPrehabPhase</w:t>
            </w:r>
          </w:p>
        </w:tc>
        <w:tc>
          <w:tcPr>
            <w:tcW w:type="dxa" w:w="2800"/>
            <w:tcBorders>
              <w:top w:val="single" w:color="DDE5E3" w:sz="2"/>
              <w:left w:val="single" w:color="DDE5E3" w:sz="2"/>
              <w:bottom w:val="single" w:color="DDE5E3" w:sz="2"/>
              <w:right w:val="single" w:color="DDE5E3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elevated/high risk</w:t>
            </w:r>
          </w:p>
        </w:tc>
      </w:tr>
      <w:tr>
        <w:tc>
          <w:tcPr>
            <w:tcW w:type="dxa" w:w="2400"/>
            <w:tcBorders>
              <w:top w:val="single" w:color="DDE5E3" w:sz="2"/>
              <w:left w:val="single" w:color="DDE5E3" w:sz="2"/>
              <w:bottom w:val="single" w:color="DDE5E3" w:sz="2"/>
              <w:right w:val="single" w:color="DDE5E3" w:sz="2"/>
            </w:tcBorders>
            <w:shd w:fill="F1F5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Blood Bank Confirmed</w:t>
            </w:r>
          </w:p>
        </w:tc>
        <w:tc>
          <w:tcPr>
            <w:tcW w:type="dxa" w:w="4520"/>
            <w:tcBorders>
              <w:top w:val="single" w:color="DDE5E3" w:sz="2"/>
              <w:left w:val="single" w:color="DDE5E3" w:sz="2"/>
              <w:bottom w:val="single" w:color="DDE5E3" w:sz="2"/>
              <w:right w:val="single" w:color="DDE5E3" w:sz="2"/>
            </w:tcBorders>
            <w:shd w:fill="F1F5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isFinalPrehabPhase</w:t>
            </w:r>
          </w:p>
        </w:tc>
        <w:tc>
          <w:tcPr>
            <w:tcW w:type="dxa" w:w="2800"/>
            <w:tcBorders>
              <w:top w:val="single" w:color="DDE5E3" w:sz="2"/>
              <w:left w:val="single" w:color="DDE5E3" w:sz="2"/>
              <w:bottom w:val="single" w:color="DDE5E3" w:sz="2"/>
              <w:right w:val="single" w:color="DDE5E3" w:sz="2"/>
            </w:tcBorders>
            <w:shd w:fill="F1F5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significant blood loss OR anemia</w:t>
            </w:r>
          </w:p>
        </w:tc>
      </w:tr>
      <w:tr>
        <w:tc>
          <w:tcPr>
            <w:tcW w:type="dxa" w:w="2400"/>
            <w:tcBorders>
              <w:top w:val="single" w:color="DDE5E3" w:sz="2"/>
              <w:left w:val="single" w:color="DDE5E3" w:sz="2"/>
              <w:bottom w:val="single" w:color="DDE5E3" w:sz="2"/>
              <w:right w:val="single" w:color="DDE5E3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All Medication Hold Orders Confirmed</w:t>
            </w:r>
          </w:p>
        </w:tc>
        <w:tc>
          <w:tcPr>
            <w:tcW w:type="dxa" w:w="4520"/>
            <w:tcBorders>
              <w:top w:val="single" w:color="DDE5E3" w:sz="2"/>
              <w:left w:val="single" w:color="DDE5E3" w:sz="2"/>
              <w:bottom w:val="single" w:color="DDE5E3" w:sz="2"/>
              <w:right w:val="single" w:color="DDE5E3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isFinalPrehabPhase</w:t>
            </w:r>
          </w:p>
        </w:tc>
        <w:tc>
          <w:tcPr>
            <w:tcW w:type="dxa" w:w="2800"/>
            <w:tcBorders>
              <w:top w:val="single" w:color="DDE5E3" w:sz="2"/>
              <w:left w:val="single" w:color="DDE5E3" w:sz="2"/>
              <w:bottom w:val="single" w:color="DDE5E3" w:sz="2"/>
              <w:right w:val="single" w:color="DDE5E3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always</w:t>
            </w:r>
          </w:p>
        </w:tc>
      </w:tr>
    </w:tbl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1B3A5C"/>
          <w:sz w:val="28"/>
          <w:szCs w:val="28"/>
        </w:rPr>
        <w:t xml:space="preserve">6.3 Fixed Terminal Phases</w:t>
      </w:r>
    </w:p>
    <w:p>
      <w:pPr>
        <w:pStyle w:val="Heading3"/>
        <w:keepNext/>
        <w:spacing w:after="100" w:before="180"/>
      </w:pPr>
      <w:r>
        <w:rPr>
          <w:rFonts w:ascii="Arial" w:cs="Arial" w:eastAsia="Arial" w:hAnsi="Arial"/>
          <w:b/>
          <w:bCs/>
          <w:color w:val="095C4B"/>
          <w:sz w:val="24"/>
          <w:szCs w:val="24"/>
        </w:rPr>
        <w:t xml:space="preserve">Medication Holds — 3–5 Days Before Surgery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6320"/>
      </w:tblGrid>
      <w:tr>
        <w:trPr>
          <w:tblHeader/>
        </w:trPr>
        <w:tc>
          <w:tcPr>
            <w:tcW w:type="dxa" w:w="3400"/>
            <w:tcBorders>
              <w:top w:val="single" w:color="DDE5E3" w:sz="2"/>
              <w:left w:val="single" w:color="DDE5E3" w:sz="2"/>
              <w:bottom w:val="single" w:color="DDE5E3" w:sz="2"/>
              <w:right w:val="single" w:color="DDE5E3" w:sz="2"/>
            </w:tcBorders>
            <w:shd w:fill="1B3A5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Card Title</w:t>
            </w:r>
          </w:p>
        </w:tc>
        <w:tc>
          <w:tcPr>
            <w:tcW w:type="dxa" w:w="6320"/>
            <w:tcBorders>
              <w:top w:val="single" w:color="DDE5E3" w:sz="2"/>
              <w:left w:val="single" w:color="DDE5E3" w:sz="2"/>
              <w:bottom w:val="single" w:color="DDE5E3" w:sz="2"/>
              <w:right w:val="single" w:color="DDE5E3" w:sz="2"/>
            </w:tcBorders>
            <w:shd w:fill="1B3A5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Show Condition</w:t>
            </w:r>
          </w:p>
        </w:tc>
      </w:tr>
      <w:tr>
        <w:tc>
          <w:tcPr>
            <w:tcW w:type="dxa" w:w="3400"/>
            <w:tcBorders>
              <w:top w:val="single" w:color="DDE5E3" w:sz="2"/>
              <w:left w:val="single" w:color="DDE5E3" w:sz="2"/>
              <w:bottom w:val="single" w:color="DDE5E3" w:sz="2"/>
              <w:right w:val="single" w:color="DDE5E3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SGLT2 Inhibitor Hold (3 or More Days)</w:t>
            </w:r>
          </w:p>
        </w:tc>
        <w:tc>
          <w:tcPr>
            <w:tcW w:type="dxa" w:w="6320"/>
            <w:tcBorders>
              <w:top w:val="single" w:color="DDE5E3" w:sz="2"/>
              <w:left w:val="single" w:color="DDE5E3" w:sz="2"/>
              <w:bottom w:val="single" w:color="DDE5E3" w:sz="2"/>
              <w:right w:val="single" w:color="DDE5E3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hasSGLT2</w:t>
            </w:r>
          </w:p>
        </w:tc>
      </w:tr>
      <w:tr>
        <w:tc>
          <w:tcPr>
            <w:tcW w:type="dxa" w:w="3400"/>
            <w:tcBorders>
              <w:top w:val="single" w:color="DDE5E3" w:sz="2"/>
              <w:left w:val="single" w:color="DDE5E3" w:sz="2"/>
              <w:bottom w:val="single" w:color="DDE5E3" w:sz="2"/>
              <w:right w:val="single" w:color="DDE5E3" w:sz="2"/>
            </w:tcBorders>
            <w:shd w:fill="F1F5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GLP-1 Receptor Agonist Hold</w:t>
            </w:r>
          </w:p>
        </w:tc>
        <w:tc>
          <w:tcPr>
            <w:tcW w:type="dxa" w:w="6320"/>
            <w:tcBorders>
              <w:top w:val="single" w:color="DDE5E3" w:sz="2"/>
              <w:left w:val="single" w:color="DDE5E3" w:sz="2"/>
              <w:bottom w:val="single" w:color="DDE5E3" w:sz="2"/>
              <w:right w:val="single" w:color="DDE5E3" w:sz="2"/>
            </w:tcBorders>
            <w:shd w:fill="F1F5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hasGLP1</w:t>
            </w:r>
          </w:p>
        </w:tc>
      </w:tr>
      <w:tr>
        <w:tc>
          <w:tcPr>
            <w:tcW w:type="dxa" w:w="3400"/>
            <w:tcBorders>
              <w:top w:val="single" w:color="DDE5E3" w:sz="2"/>
              <w:left w:val="single" w:color="DDE5E3" w:sz="2"/>
              <w:bottom w:val="single" w:color="DDE5E3" w:sz="2"/>
              <w:right w:val="single" w:color="DDE5E3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Stop Time-Restricted Eating Now</w:t>
            </w:r>
          </w:p>
        </w:tc>
        <w:tc>
          <w:tcPr>
            <w:tcW w:type="dxa" w:w="6320"/>
            <w:tcBorders>
              <w:top w:val="single" w:color="DDE5E3" w:sz="2"/>
              <w:left w:val="single" w:color="DDE5E3" w:sz="2"/>
              <w:bottom w:val="single" w:color="DDE5E3" w:sz="2"/>
              <w:right w:val="single" w:color="DDE5E3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eatingPattern 'if' &amp;&amp; !diabetic</w:t>
            </w:r>
          </w:p>
        </w:tc>
      </w:tr>
      <w:tr>
        <w:tc>
          <w:tcPr>
            <w:tcW w:type="dxa" w:w="3400"/>
            <w:tcBorders>
              <w:top w:val="single" w:color="DDE5E3" w:sz="2"/>
              <w:left w:val="single" w:color="DDE5E3" w:sz="2"/>
              <w:bottom w:val="single" w:color="DDE5E3" w:sz="2"/>
              <w:right w:val="single" w:color="DDE5E3" w:sz="2"/>
            </w:tcBorders>
            <w:shd w:fill="F1F5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Wind Down Thermal Conditioning</w:t>
            </w:r>
          </w:p>
        </w:tc>
        <w:tc>
          <w:tcPr>
            <w:tcW w:type="dxa" w:w="6320"/>
            <w:tcBorders>
              <w:top w:val="single" w:color="DDE5E3" w:sz="2"/>
              <w:left w:val="single" w:color="DDE5E3" w:sz="2"/>
              <w:bottom w:val="single" w:color="DDE5E3" w:sz="2"/>
              <w:right w:val="single" w:color="DDE5E3" w:sz="2"/>
            </w:tcBorders>
            <w:shd w:fill="F1F5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has thermal habits</w:t>
            </w:r>
          </w:p>
        </w:tc>
      </w:tr>
      <w:tr>
        <w:tc>
          <w:tcPr>
            <w:tcW w:type="dxa" w:w="3400"/>
            <w:tcBorders>
              <w:top w:val="single" w:color="DDE5E3" w:sz="2"/>
              <w:left w:val="single" w:color="DDE5E3" w:sz="2"/>
              <w:bottom w:val="single" w:color="DDE5E3" w:sz="2"/>
              <w:right w:val="single" w:color="DDE5E3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Anticoagulant Hold Window (Varies by Drug)</w:t>
            </w:r>
          </w:p>
        </w:tc>
        <w:tc>
          <w:tcPr>
            <w:tcW w:type="dxa" w:w="6320"/>
            <w:tcBorders>
              <w:top w:val="single" w:color="DDE5E3" w:sz="2"/>
              <w:left w:val="single" w:color="DDE5E3" w:sz="2"/>
              <w:bottom w:val="single" w:color="DDE5E3" w:sz="2"/>
              <w:right w:val="single" w:color="DDE5E3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has anticoagulant (non-aspirin)</w:t>
            </w:r>
          </w:p>
        </w:tc>
      </w:tr>
      <w:tr>
        <w:tc>
          <w:tcPr>
            <w:tcW w:type="dxa" w:w="3400"/>
            <w:tcBorders>
              <w:top w:val="single" w:color="DDE5E3" w:sz="2"/>
              <w:left w:val="single" w:color="DDE5E3" w:sz="2"/>
              <w:bottom w:val="single" w:color="DDE5E3" w:sz="2"/>
              <w:right w:val="single" w:color="DDE5E3" w:sz="2"/>
            </w:tcBorders>
            <w:shd w:fill="F1F5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Complete Alcohol Abstinence Starting Now</w:t>
            </w:r>
          </w:p>
        </w:tc>
        <w:tc>
          <w:tcPr>
            <w:tcW w:type="dxa" w:w="6320"/>
            <w:tcBorders>
              <w:top w:val="single" w:color="DDE5E3" w:sz="2"/>
              <w:left w:val="single" w:color="DDE5E3" w:sz="2"/>
              <w:bottom w:val="single" w:color="DDE5E3" w:sz="2"/>
              <w:right w:val="single" w:color="DDE5E3" w:sz="2"/>
            </w:tcBorders>
            <w:shd w:fill="F1F5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any alcohol use</w:t>
            </w:r>
          </w:p>
        </w:tc>
      </w:tr>
    </w:tbl>
    <w:p>
      <w:pPr>
        <w:pStyle w:val="Heading3"/>
        <w:keepNext/>
        <w:spacing w:after="100" w:before="180"/>
      </w:pPr>
      <w:r>
        <w:rPr>
          <w:rFonts w:ascii="Arial" w:cs="Arial" w:eastAsia="Arial" w:hAnsi="Arial"/>
          <w:b/>
          <w:bCs/>
          <w:color w:val="095C4B"/>
          <w:sz w:val="24"/>
          <w:szCs w:val="24"/>
        </w:rPr>
        <w:t xml:space="preserve">Evening Before Surgery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6320"/>
      </w:tblGrid>
      <w:tr>
        <w:trPr>
          <w:tblHeader/>
        </w:trPr>
        <w:tc>
          <w:tcPr>
            <w:tcW w:type="dxa" w:w="3400"/>
            <w:tcBorders>
              <w:top w:val="single" w:color="DDE5E3" w:sz="2"/>
              <w:left w:val="single" w:color="DDE5E3" w:sz="2"/>
              <w:bottom w:val="single" w:color="DDE5E3" w:sz="2"/>
              <w:right w:val="single" w:color="DDE5E3" w:sz="2"/>
            </w:tcBorders>
            <w:shd w:fill="1B3A5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Card Title</w:t>
            </w:r>
          </w:p>
        </w:tc>
        <w:tc>
          <w:tcPr>
            <w:tcW w:type="dxa" w:w="6320"/>
            <w:tcBorders>
              <w:top w:val="single" w:color="DDE5E3" w:sz="2"/>
              <w:left w:val="single" w:color="DDE5E3" w:sz="2"/>
              <w:bottom w:val="single" w:color="DDE5E3" w:sz="2"/>
              <w:right w:val="single" w:color="DDE5E3" w:sz="2"/>
            </w:tcBorders>
            <w:shd w:fill="1B3A5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Show Condition</w:t>
            </w:r>
          </w:p>
        </w:tc>
      </w:tr>
      <w:tr>
        <w:tc>
          <w:tcPr>
            <w:tcW w:type="dxa" w:w="3400"/>
            <w:tcBorders>
              <w:top w:val="single" w:color="DDE5E3" w:sz="2"/>
              <w:left w:val="single" w:color="DDE5E3" w:sz="2"/>
              <w:bottom w:val="single" w:color="DDE5E3" w:sz="2"/>
              <w:right w:val="single" w:color="DDE5E3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800 mL Carbohydrate Drink Tonight</w:t>
            </w:r>
          </w:p>
        </w:tc>
        <w:tc>
          <w:tcPr>
            <w:tcW w:type="dxa" w:w="6320"/>
            <w:tcBorders>
              <w:top w:val="single" w:color="DDE5E3" w:sz="2"/>
              <w:left w:val="single" w:color="DDE5E3" w:sz="2"/>
              <w:bottom w:val="single" w:color="DDE5E3" w:sz="2"/>
              <w:right w:val="single" w:color="DDE5E3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always</w:t>
            </w:r>
          </w:p>
        </w:tc>
      </w:tr>
      <w:tr>
        <w:tc>
          <w:tcPr>
            <w:tcW w:type="dxa" w:w="3400"/>
            <w:tcBorders>
              <w:top w:val="single" w:color="DDE5E3" w:sz="2"/>
              <w:left w:val="single" w:color="DDE5E3" w:sz="2"/>
              <w:bottom w:val="single" w:color="DDE5E3" w:sz="2"/>
              <w:right w:val="single" w:color="DDE5E3" w:sz="2"/>
            </w:tcBorders>
            <w:shd w:fill="F1F5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Nothing to Eat After Midnight</w:t>
            </w:r>
          </w:p>
        </w:tc>
        <w:tc>
          <w:tcPr>
            <w:tcW w:type="dxa" w:w="6320"/>
            <w:tcBorders>
              <w:top w:val="single" w:color="DDE5E3" w:sz="2"/>
              <w:left w:val="single" w:color="DDE5E3" w:sz="2"/>
              <w:bottom w:val="single" w:color="DDE5E3" w:sz="2"/>
              <w:right w:val="single" w:color="DDE5E3" w:sz="2"/>
            </w:tcBorders>
            <w:shd w:fill="F1F5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always</w:t>
            </w:r>
          </w:p>
        </w:tc>
      </w:tr>
      <w:tr>
        <w:tc>
          <w:tcPr>
            <w:tcW w:type="dxa" w:w="3400"/>
            <w:tcBorders>
              <w:top w:val="single" w:color="DDE5E3" w:sz="2"/>
              <w:left w:val="single" w:color="DDE5E3" w:sz="2"/>
              <w:bottom w:val="single" w:color="DDE5E3" w:sz="2"/>
              <w:right w:val="single" w:color="DDE5E3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Chlorhexidine Shower Tonight</w:t>
            </w:r>
          </w:p>
        </w:tc>
        <w:tc>
          <w:tcPr>
            <w:tcW w:type="dxa" w:w="6320"/>
            <w:tcBorders>
              <w:top w:val="single" w:color="DDE5E3" w:sz="2"/>
              <w:left w:val="single" w:color="DDE5E3" w:sz="2"/>
              <w:bottom w:val="single" w:color="DDE5E3" w:sz="2"/>
              <w:right w:val="single" w:color="DDE5E3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elevated/high risk</w:t>
            </w:r>
          </w:p>
        </w:tc>
      </w:tr>
      <w:tr>
        <w:tc>
          <w:tcPr>
            <w:tcW w:type="dxa" w:w="3400"/>
            <w:tcBorders>
              <w:top w:val="single" w:color="DDE5E3" w:sz="2"/>
              <w:left w:val="single" w:color="DDE5E3" w:sz="2"/>
              <w:bottom w:val="single" w:color="DDE5E3" w:sz="2"/>
              <w:right w:val="single" w:color="DDE5E3" w:sz="2"/>
            </w:tcBorders>
            <w:shd w:fill="F1F5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Protect Sleep — No Alcohol, No Screens</w:t>
            </w:r>
          </w:p>
        </w:tc>
        <w:tc>
          <w:tcPr>
            <w:tcW w:type="dxa" w:w="6320"/>
            <w:tcBorders>
              <w:top w:val="single" w:color="DDE5E3" w:sz="2"/>
              <w:left w:val="single" w:color="DDE5E3" w:sz="2"/>
              <w:bottom w:val="single" w:color="DDE5E3" w:sz="2"/>
              <w:right w:val="single" w:color="DDE5E3" w:sz="2"/>
            </w:tcBorders>
            <w:shd w:fill="F1F5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always</w:t>
            </w:r>
          </w:p>
        </w:tc>
      </w:tr>
      <w:tr>
        <w:tc>
          <w:tcPr>
            <w:tcW w:type="dxa" w:w="3400"/>
            <w:tcBorders>
              <w:top w:val="single" w:color="DDE5E3" w:sz="2"/>
              <w:left w:val="single" w:color="DDE5E3" w:sz="2"/>
              <w:bottom w:val="single" w:color="DDE5E3" w:sz="2"/>
              <w:right w:val="single" w:color="DDE5E3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Confirm Tomorrow's Plan</w:t>
            </w:r>
          </w:p>
        </w:tc>
        <w:tc>
          <w:tcPr>
            <w:tcW w:type="dxa" w:w="6320"/>
            <w:tcBorders>
              <w:top w:val="single" w:color="DDE5E3" w:sz="2"/>
              <w:left w:val="single" w:color="DDE5E3" w:sz="2"/>
              <w:bottom w:val="single" w:color="DDE5E3" w:sz="2"/>
              <w:right w:val="single" w:color="DDE5E3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always</w:t>
            </w:r>
          </w:p>
        </w:tc>
      </w:tr>
    </w:tbl>
    <w:p>
      <w:pPr>
        <w:pStyle w:val="Heading3"/>
        <w:keepNext/>
        <w:spacing w:after="100" w:before="180"/>
      </w:pPr>
      <w:r>
        <w:rPr>
          <w:rFonts w:ascii="Arial" w:cs="Arial" w:eastAsia="Arial" w:hAnsi="Arial"/>
          <w:b/>
          <w:bCs/>
          <w:color w:val="095C4B"/>
          <w:sz w:val="24"/>
          <w:szCs w:val="24"/>
        </w:rPr>
        <w:t xml:space="preserve">Surgery Day — Final Checklist</w:t>
      </w:r>
    </w:p>
    <w:p>
      <w:pPr>
        <w:spacing w:after="160" w:before="80" w:line="252"/>
      </w:pPr>
      <w:r>
        <w:rPr>
          <w:rFonts w:ascii="Arial" w:cs="Arial" w:eastAsia="Arial" w:hAnsi="Arial"/>
          <w:i/>
          <w:iCs/>
          <w:color w:val="4A6274"/>
          <w:sz w:val="20"/>
          <w:szCs w:val="20"/>
        </w:rPr>
        <w:t xml:space="preserve">Special visual treatment: navy card backgrounds, white text, teal accents (dayOfSurgery: true). The milestone callout uses isSuccess (teal) styling.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6320"/>
      </w:tblGrid>
      <w:tr>
        <w:trPr>
          <w:tblHeader/>
        </w:trPr>
        <w:tc>
          <w:tcPr>
            <w:tcW w:type="dxa" w:w="3400"/>
            <w:tcBorders>
              <w:top w:val="single" w:color="DDE5E3" w:sz="2"/>
              <w:left w:val="single" w:color="DDE5E3" w:sz="2"/>
              <w:bottom w:val="single" w:color="DDE5E3" w:sz="2"/>
              <w:right w:val="single" w:color="DDE5E3" w:sz="2"/>
            </w:tcBorders>
            <w:shd w:fill="1B3A5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Card Title</w:t>
            </w:r>
          </w:p>
        </w:tc>
        <w:tc>
          <w:tcPr>
            <w:tcW w:type="dxa" w:w="6320"/>
            <w:tcBorders>
              <w:top w:val="single" w:color="DDE5E3" w:sz="2"/>
              <w:left w:val="single" w:color="DDE5E3" w:sz="2"/>
              <w:bottom w:val="single" w:color="DDE5E3" w:sz="2"/>
              <w:right w:val="single" w:color="DDE5E3" w:sz="2"/>
            </w:tcBorders>
            <w:shd w:fill="1B3A5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Show Condition</w:t>
            </w:r>
          </w:p>
        </w:tc>
      </w:tr>
      <w:tr>
        <w:tc>
          <w:tcPr>
            <w:tcW w:type="dxa" w:w="3400"/>
            <w:tcBorders>
              <w:top w:val="single" w:color="DDE5E3" w:sz="2"/>
              <w:left w:val="single" w:color="DDE5E3" w:sz="2"/>
              <w:bottom w:val="single" w:color="DDE5E3" w:sz="2"/>
              <w:right w:val="single" w:color="DDE5E3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400 mL Carbohydrate Drink — 2 to 3 Hours Before</w:t>
            </w:r>
          </w:p>
        </w:tc>
        <w:tc>
          <w:tcPr>
            <w:tcW w:type="dxa" w:w="6320"/>
            <w:tcBorders>
              <w:top w:val="single" w:color="DDE5E3" w:sz="2"/>
              <w:left w:val="single" w:color="DDE5E3" w:sz="2"/>
              <w:bottom w:val="single" w:color="DDE5E3" w:sz="2"/>
              <w:right w:val="single" w:color="DDE5E3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always</w:t>
            </w:r>
          </w:p>
        </w:tc>
      </w:tr>
      <w:tr>
        <w:tc>
          <w:tcPr>
            <w:tcW w:type="dxa" w:w="3400"/>
            <w:tcBorders>
              <w:top w:val="single" w:color="DDE5E3" w:sz="2"/>
              <w:left w:val="single" w:color="DDE5E3" w:sz="2"/>
              <w:bottom w:val="single" w:color="DDE5E3" w:sz="2"/>
              <w:right w:val="single" w:color="DDE5E3" w:sz="2"/>
            </w:tcBorders>
            <w:shd w:fill="F1F5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Take Only Approved Medications</w:t>
            </w:r>
          </w:p>
        </w:tc>
        <w:tc>
          <w:tcPr>
            <w:tcW w:type="dxa" w:w="6320"/>
            <w:tcBorders>
              <w:top w:val="single" w:color="DDE5E3" w:sz="2"/>
              <w:left w:val="single" w:color="DDE5E3" w:sz="2"/>
              <w:bottom w:val="single" w:color="DDE5E3" w:sz="2"/>
              <w:right w:val="single" w:color="DDE5E3" w:sz="2"/>
            </w:tcBorders>
            <w:shd w:fill="F1F5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always</w:t>
            </w:r>
          </w:p>
        </w:tc>
      </w:tr>
      <w:tr>
        <w:tc>
          <w:tcPr>
            <w:tcW w:type="dxa" w:w="3400"/>
            <w:tcBorders>
              <w:top w:val="single" w:color="DDE5E3" w:sz="2"/>
              <w:left w:val="single" w:color="DDE5E3" w:sz="2"/>
              <w:bottom w:val="single" w:color="DDE5E3" w:sz="2"/>
              <w:right w:val="single" w:color="DDE5E3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Day-of Labs: Ketones and Glucose</w:t>
            </w:r>
          </w:p>
        </w:tc>
        <w:tc>
          <w:tcPr>
            <w:tcW w:type="dxa" w:w="6320"/>
            <w:tcBorders>
              <w:top w:val="single" w:color="DDE5E3" w:sz="2"/>
              <w:left w:val="single" w:color="DDE5E3" w:sz="2"/>
              <w:bottom w:val="single" w:color="DDE5E3" w:sz="2"/>
              <w:right w:val="single" w:color="DDE5E3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hasSGLT2 OR diabetic</w:t>
            </w:r>
          </w:p>
        </w:tc>
      </w:tr>
      <w:tr>
        <w:tc>
          <w:tcPr>
            <w:tcW w:type="dxa" w:w="3400"/>
            <w:tcBorders>
              <w:top w:val="single" w:color="DDE5E3" w:sz="2"/>
              <w:left w:val="single" w:color="DDE5E3" w:sz="2"/>
              <w:bottom w:val="single" w:color="DDE5E3" w:sz="2"/>
              <w:right w:val="single" w:color="DDE5E3" w:sz="2"/>
            </w:tcBorders>
            <w:shd w:fill="F1F5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Confirm Consents and Preferences</w:t>
            </w:r>
          </w:p>
        </w:tc>
        <w:tc>
          <w:tcPr>
            <w:tcW w:type="dxa" w:w="6320"/>
            <w:tcBorders>
              <w:top w:val="single" w:color="DDE5E3" w:sz="2"/>
              <w:left w:val="single" w:color="DDE5E3" w:sz="2"/>
              <w:bottom w:val="single" w:color="DDE5E3" w:sz="2"/>
              <w:right w:val="single" w:color="DDE5E3" w:sz="2"/>
            </w:tcBorders>
            <w:shd w:fill="F1F5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always</w:t>
            </w:r>
          </w:p>
        </w:tc>
      </w:tr>
      <w:tr>
        <w:tc>
          <w:tcPr>
            <w:tcW w:type="dxa" w:w="3400"/>
            <w:tcBorders>
              <w:top w:val="single" w:color="DDE5E3" w:sz="2"/>
              <w:left w:val="single" w:color="DDE5E3" w:sz="2"/>
              <w:bottom w:val="single" w:color="DDE5E3" w:sz="2"/>
              <w:right w:val="single" w:color="DDE5E3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CPAP and Airway Details Confirmed</w:t>
            </w:r>
          </w:p>
        </w:tc>
        <w:tc>
          <w:tcPr>
            <w:tcW w:type="dxa" w:w="6320"/>
            <w:tcBorders>
              <w:top w:val="single" w:color="DDE5E3" w:sz="2"/>
              <w:left w:val="single" w:color="DDE5E3" w:sz="2"/>
              <w:bottom w:val="single" w:color="DDE5E3" w:sz="2"/>
              <w:right w:val="single" w:color="DDE5E3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has OSA</w:t>
            </w:r>
          </w:p>
        </w:tc>
      </w:tr>
      <w:tr>
        <w:tc>
          <w:tcPr>
            <w:tcW w:type="dxa" w:w="3400"/>
            <w:tcBorders>
              <w:top w:val="single" w:color="DDE5E3" w:sz="2"/>
              <w:left w:val="single" w:color="DDE5E3" w:sz="2"/>
              <w:bottom w:val="single" w:color="DDE5E3" w:sz="2"/>
              <w:right w:val="single" w:color="DDE5E3" w:sz="2"/>
            </w:tcBorders>
            <w:shd w:fill="F1F5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Nothing by Mouth — Final</w:t>
            </w:r>
          </w:p>
        </w:tc>
        <w:tc>
          <w:tcPr>
            <w:tcW w:type="dxa" w:w="6320"/>
            <w:tcBorders>
              <w:top w:val="single" w:color="DDE5E3" w:sz="2"/>
              <w:left w:val="single" w:color="DDE5E3" w:sz="2"/>
              <w:bottom w:val="single" w:color="DDE5E3" w:sz="2"/>
              <w:right w:val="single" w:color="DDE5E3" w:sz="2"/>
            </w:tcBorders>
            <w:shd w:fill="F1F5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always</w:t>
            </w:r>
          </w:p>
        </w:tc>
      </w:tr>
    </w:tbl>
    <w:p>
      <w:r>
        <w:br w:type="page"/>
      </w: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color w:val="1B3A5C"/>
          <w:sz w:val="36"/>
          <w:szCs w:val="36"/>
        </w:rPr>
        <w:t xml:space="preserve">7. Version Notes</w:t>
      </w:r>
    </w:p>
    <w:p>
      <w:pPr>
        <w:spacing w:after="120" w:before="0" w:line="264"/>
      </w:pPr>
      <w:r>
        <w:rPr>
          <w:rFonts w:ascii="Arial" w:cs="Arial" w:eastAsia="Arial" w:hAnsi="Arial"/>
          <w:b/>
          <w:bCs/>
          <w:i w:val="false"/>
          <w:iCs w:val="false"/>
          <w:color w:val="1A2B3C"/>
          <w:sz w:val="22"/>
          <w:szCs w:val="22"/>
        </w:rPr>
        <w:t xml:space="preserve">v2.0 (June 29, 2026):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2B3C"/>
          <w:sz w:val="22"/>
          <w:szCs w:val="22"/>
        </w:rPr>
        <w:t xml:space="preserve">Synchronized with the current live code. Changes from v1.0 (April 13, 2026):</w:t>
      </w:r>
    </w:p>
    <w:p>
      <w:pPr>
        <w:pStyle w:val="ListParagraph"/>
        <w:numPr>
          <w:ilvl w:val="0"/>
          <w:numId w:val="2"/>
        </w:numPr>
        <w:spacing w:after="60" w:line="252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2B3C"/>
          <w:sz w:val="21"/>
          <w:szCs w:val="21"/>
        </w:rPr>
        <w:t xml:space="preserve">generatePlan() always builds both patient[] and provider[]; the previous 'provider only when userRole === provider' description was incorrect — role gates the view, not generation.</w:t>
      </w:r>
    </w:p>
    <w:p>
      <w:pPr>
        <w:pStyle w:val="ListParagraph"/>
        <w:numPr>
          <w:ilvl w:val="0"/>
          <w:numId w:val="2"/>
        </w:numPr>
        <w:spacing w:after="60" w:line="252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2B3C"/>
          <w:sz w:val="21"/>
          <w:szCs w:val="21"/>
        </w:rPr>
        <w:t xml:space="preserve">Alerts expanded from 10 to 16 (added cardiac-event &lt; 3 mo, stroke &lt; 3 mo, HbA1c &gt; 9, Child-Pugh C, pulmonary HTN + major surgery, and pheochromocytoma without alpha-blockade).</w:t>
      </w:r>
    </w:p>
    <w:p>
      <w:pPr>
        <w:pStyle w:val="ListParagraph"/>
        <w:numPr>
          <w:ilvl w:val="0"/>
          <w:numId w:val="2"/>
        </w:numPr>
        <w:spacing w:after="60" w:line="252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2B3C"/>
          <w:sz w:val="21"/>
          <w:szCs w:val="21"/>
        </w:rPr>
        <w:t xml:space="preserve">Provider track documented as the full 34-pathway engine (Sections A–H) with the timedDetail() time-window formatter, the diabetes hold matrix, RAI/Mini-Cog/Caprini numeric scoring, and 2025–2026 sources (ADA 2026, ACG 2025, SPAQI 2025, Dixit 2025, BigpAK-2 2026).</w:t>
      </w:r>
    </w:p>
    <w:p>
      <w:pPr>
        <w:pStyle w:val="ListParagraph"/>
        <w:numPr>
          <w:ilvl w:val="0"/>
          <w:numId w:val="2"/>
        </w:numPr>
        <w:spacing w:after="60" w:line="252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2B3C"/>
          <w:sz w:val="21"/>
          <w:szCs w:val="21"/>
        </w:rPr>
        <w:t xml:space="preserve">Timeline rewritten as a dynamic, forward-only model (2–7 phases by weeksUntil) with two-layer card gating, replacing the former static 7-phase table.</w:t>
      </w:r>
    </w:p>
    <w:p>
      <w:pPr>
        <w:pStyle w:val="ListParagraph"/>
        <w:numPr>
          <w:ilvl w:val="0"/>
          <w:numId w:val="2"/>
        </w:numPr>
        <w:spacing w:after="60" w:line="252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2B3C"/>
          <w:sz w:val="21"/>
          <w:szCs w:val="21"/>
        </w:rPr>
        <w:t xml:space="preserve">Added intake-mode (chat vs form) and refine-plan documentation, and the comprehensive PDF export path.</w:t>
      </w:r>
    </w:p>
    <w:p>
      <w:pPr>
        <w:spacing w:after="160" w:before="80" w:line="252"/>
      </w:pPr>
      <w:r>
        <w:rPr>
          <w:rFonts w:ascii="Arial" w:cs="Arial" w:eastAsia="Arial" w:hAnsi="Arial"/>
          <w:i/>
          <w:iCs/>
          <w:color w:val="4A6274"/>
          <w:sz w:val="20"/>
          <w:szCs w:val="20"/>
        </w:rPr>
        <w:t xml:space="preserve">Companion clinical reference: docs/SurgeryReady_Clinical_Guidelines_Master — the evidence-and-citations view of the same 34 pathways.</w:t>
      </w:r>
    </w:p>
    <w:sectPr>
      <w:footerReference w:type="default" r:id="rId7"/>
      <w:pgSz w:w="12240" w:h="15840" w:orient="portrait"/>
      <w:pgMar w:top="1440" w:right="1260" w:bottom="1440" w:left="12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7C8E9B"/>
        <w:sz w:val="16"/>
        <w:szCs w:val="16"/>
      </w:rPr>
      <w:t xml:space="preserve">SurgeryReady — Internal Algorithm Reference v2.0    ·    Page </w:t>
    </w:r>
    <w:r>
      <w:rPr>
        <w:rFonts w:ascii="Arial" w:cs="Arial" w:eastAsia="Arial" w:hAnsi="Arial"/>
        <w:color w:val="7C8E9B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2B3C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20"/>
      <w:outlineLvl w:val="0"/>
    </w:pPr>
    <w:rPr>
      <w:rFonts w:ascii="Arial" w:cs="Arial" w:eastAsia="Arial" w:hAnsi="Arial"/>
      <w:b/>
      <w:bCs/>
      <w:color w:val="1B3A5C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Arial" w:cs="Arial" w:eastAsia="Arial" w:hAnsi="Arial"/>
      <w:b/>
      <w:bCs/>
      <w:color w:val="1B3A5C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Arial" w:cs="Arial" w:eastAsia="Arial" w:hAnsi="Arial"/>
      <w:b/>
      <w:bCs/>
      <w:color w:val="095C4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SurgeryReady — Internal Algorithm &amp; Timeline Reference</dc:title>
  <dc:creator>Akbar Herekar MD MPH</dc:creator>
  <dc:description>Internal technical reference for the SurgeryReady perioperative algorithm and timeline.</dc:description>
  <cp:lastModifiedBy>Un-named</cp:lastModifiedBy>
  <cp:revision>1</cp:revision>
  <dcterms:created xsi:type="dcterms:W3CDTF">2026-06-29T17:34:47.478Z</dcterms:created>
  <dcterms:modified xsi:type="dcterms:W3CDTF">2026-06-29T17:34:47.478Z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