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SURGERYREADY</w:t>
      </w:r>
    </w:p>
    <w:p>
      <w:pPr>
        <w:spacing w:after="200"/>
        <w:jc w:val="center"/>
      </w:pPr>
      <w:r>
        <w:rPr>
          <w:rFonts w:ascii="Arial" w:cs="Arial" w:eastAsia="Arial" w:hAnsi="Arial"/>
          <w:color w:val="0D7C66"/>
          <w:sz w:val="32"/>
          <w:szCs w:val="32"/>
        </w:rPr>
        <w:t xml:space="preserve">Internal Algorithm &amp; Timeline Reference</w:t>
      </w:r>
    </w:p>
    <w:p>
      <w:pPr>
        <w:spacing w:after="240"/>
        <w:jc w:val="center"/>
      </w:pPr>
      <w:r>
        <w:rPr>
          <w:rFonts w:ascii="Arial" w:cs="Arial" w:eastAsia="Arial" w:hAnsi="Arial"/>
          <w:color w:val="4A6274"/>
          <w:sz w:val="24"/>
          <w:szCs w:val="24"/>
        </w:rPr>
        <w:t xml:space="preserve">Version 2.0  |  June 29,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INTERNAL — NOT FOR PATIENT DISTRIBUTION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Author: Akbar Herekar MD MPH</w:t>
      </w:r>
    </w:p>
    <w:p>
      <w:pPr>
        <w:spacing w:after="2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Platform: surgeryready.net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C8E9B"/>
          <w:sz w:val="20"/>
          <w:szCs w:val="20"/>
        </w:rPr>
        <w:t xml:space="preserve">Source of truth: </w:t>
      </w:r>
      <w:r>
        <w:rPr>
          <w:rFonts w:ascii="Arial" w:cs="Arial" w:eastAsia="Arial" w:hAnsi="Arial"/>
          <w:i/>
          <w:iCs/>
          <w:color w:val="7C8E9B"/>
          <w:sz w:val="20"/>
          <w:szCs w:val="20"/>
        </w:rPr>
        <w:t xml:space="preserve">src/App.jsx — generatePlan() (lines 2866–4440), ChatIntake/PreOpPage, and src/data/timeline.js. This document mirrors the live deployed code.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System Overview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SurgeryReady is a perioperative optimization platform with a dual-track design: separate, specialized outputs for patients and physicians, generated from a single shared intake. The biological framework is hormesis — the principle that controlled, measured stress triggers adaptation and resilience.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End-to-End Data Flow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Assessment input (chat or 6-step form) →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generatePlan(data)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→ { patient[], provider[], alerts[], riskLevel } → Plan view (Patient / Provider / Both / My Timeline) → optional comprehensive PDF.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Two Output Tracks From One Generator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Architecture correction (changed since v1.0): generatePlan() does NOT branch on userRole. It always builds BOTH patient[] and provider[]. Role only selects which track the UI shows (viewMode, derived from userRole). Provider cards are therefore computed for every assessment and merely hidden in the patient view.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Patient Track: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Digestible, actionable prehabilitation recommendations — exercise, nutrition, fasting, thermal conditioning, sleep, self-tracking, smoking cessation, alcohol reduction, and anemia nutritional support. Accessible reading level with mechanism explanations and 'Your Target' banners.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Provider Track: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full 34-pathway clinical engine — medication hold matrices, risk stratification tasks, lab panels, and protocol decisions written for anesthesiologist, surgeon, and CRNA workflows. Each pathway uses a structured time-window format and cites its guideline source (ASRA 5th Ed 2025, 2024 AHA/ACC, ESAIC 2025, ADA 2026, and others).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Intake Modes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After a one-time disclaimer, patients choose an intake mode; physicians are routed to form mode.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Chat with our assistant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18-question conversational intake (ChatIntake + CHAT_QUESTIONS). Quick-reply chips, multi-select, branching. Populates the same formData fields as the form. Patient-only.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Step-by-step form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Traditional 6-step form with full clinical detail. Preferred for physicians and users with lab values ready.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After generation, patients can 'Refine my plan' (from the chat choice screen or the plan header) to re-enter the pre-filled 6-step form and add detail (DASI, HbA1c, eGFR, albumin, RAI, ferritin, etc.) that unlocks deeper recommendations.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Assessment Steps (Form Mode)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rPr>
          <w:tblHeader/>
        </w:trP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 Collected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 — Patient Info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Role (patient/provider), first name, age, sex, height, weight, weeks until surgery.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 — Surgery Details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 type, surgical risk category, surgery tags (implant, vascular, cancer, etc.), expected duration, ERAS, expected blood loss.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 — Medical History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Cardiac, respiratory, endocrine, and other conditions; RCRI inputs; anemia screening; conditional clinical detail fields gated to checkbox selections.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 — Medications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Anticoagulants, diabetes meds (GLP-1 RA, SGLT2i, insulin), pain/OUD meds (buprenorphine, methadone, naltrexone), cardiac meds (ACEi/ARB), biologics, steroids.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 — Fitness Baseline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level, DASI questionnaire → live VO₂max, HRV tracking, METs estimate.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 — Nutrition &amp; Lifestyle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Protein intake, eating pattern, smoking, alcohol (PAWSS/withdrawal), thermal habits, weight loss, hemoglobin, albumin, supplements.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Output Objects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rPr>
          <w:tblHeader/>
        </w:trP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Shape / Purpose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Recommendation objects: { domain, priority, title, detail, steps[], target, learnMore }.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provider[]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Clinical task objects: { domain, priority, title, detail } — detail often built by the timedDetail() time-window formatter.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alerts[]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Urgent banners: { type: 'danger' | 'warning', text }. Danger renders red, warning amber, at the top of the plan.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riskLevel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'low' | 'elevated' | 'high' — drives the risk badge color and provider pathway depth.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Risk Stratification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riskLevel is computed at the top of generatePlan() before any domain logic. Evaluation is sequential — HIGH is tested first; if true, ELEVATED and LOW are not evaluated.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0"/>
        <w:gridCol w:w="2200"/>
      </w:tblGrid>
      <w:tr>
        <w:trPr>
          <w:tblHeader/>
        </w:trP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Condition(s) Evaluated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riskCategory === 'high'  OR  cardiac includes 'Prior MI (within 6 months)'  OR  cardiac includes 'CHF'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riskCategory === 'elevated'  OR  cardiac.length &gt; 0  OR  dasiScore &lt; 34  OR  mets === 'lt4'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ELEVATED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None of the above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Any non-empty cardiac array forces at least ELEVATED. CHF or recent MI always forces HIGH regardless of the riskCategory field. riskCategory is a direct intake field (not computed) and also feeds majorSurgery / surgeryMagnitude downstream (VTE scoring, steroid dosing).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DASI → VO₂max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DASI (Duke Activity Status Index) score &lt; 34 is the cutoff for elevated risk, corresponding to roughly &lt; 4 METs. VO₂max = (0.43 × DASI) + 9.6 mL/kg/min. The questionnaire computes VO₂max live and displays it in a modal.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Alert Triggers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Alerts appear as colored banners at the top of the plan. The first block (1–10) is generated up front; a second block (11–16, the 'NEW ALERTS' added with the expanded engine) is appended later but lives in the same alerts[] array.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Summary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GLP-1 RA detected AND glp1GI === 'active'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Active GI symptoms on GLP-1 RA — consider delaying. Liquid diet 24h before, point-of-care gastric ultrasound on DOS, consider RSI.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 (any SGLT2 inhibitor)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SGLT2i 3–4 days before surgery. Monitor ketones. Risk of euglycemic DKA.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includes 'Prior MI (within 6 months)'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 within 6 months — optimal to wait ≥60 days for elective NCS (2024 AHA/ACC Class 1).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OR allConditions includes 'Prior stroke'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Delay elective NCS ≥9 months if possible (Class 2b). &lt; 3 months = high recurrent-event risk.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other includes 'History of MH'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Malignant hyperthermia history — dantrolene availability, MHAUS consult, avoid triggering agents.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weightLoss === 'significant' OR albumin &lt; 3.0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Malnutrition risk — consider 7–14 day preoperative nutritional supplementation.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hemoglobin &lt; 8 g/dL (entered value)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Severe anemia — consider preoperative transfusion and hematology consult. Defer elective surgery if possible.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smokingStatus === 'current' AND cigPerDay ≥ 20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smoker — elevated pulmonary complications, wound infection, impaired healing.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withdrawalHistory === 'yes'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 withdrawal history (seizures/DTs) — withdrawal-prevention protocol; do NOT stop alcohol abruptly without supervision.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alcoholUse === 'heavy'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alcohol use (&gt; 14 drinks/week) — supervised cessation ≥4 weeks before surgery.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cardiacEventMonths === '&lt;3'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event &lt; 3 months — elective surgery contraindicated (Class 1: ≥60 days since MI).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strokeMonths === '&lt;3'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Stroke / TIA &lt; 3 months — delay elective surgery ≥3 months (Class 2a).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HbA1c &gt; 9.0%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Exceeds 9.0% threshold — defer elective surgery and optimize glycemia (ADA). Target ≤ 8.5%.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childPugh === 'C'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Child-Pugh C cirrhosis — elective surgery contraindicated (mortality &gt; 50% if MELD &gt; 20).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pulmonary HTN AND major surgery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 + major surgery — PH-center referral (Class 2a); inhaled NO available.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AND alphaBlockadeStarted === 'no'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without alpha-blockade — DO NOT proceed. Beta-blockade only AFTER alpha.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Patient Track — Decision Trees by Domain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Each domain is evaluated independently; multiple cards can be active. Derived inputs: weeks = parseInt(weeksUntil) || 4; weightKg = weight × 0.453592; ibwKg = Devine ((sex is male ? 50 : 45.5) + 2.3 × (heightInches − 60)) when sex is recorded and height ≥ 58 in, otherwise a sex-neutral estimate of 22.5 × heightMeters² so that a blank Sex field does not revert the target to actual body weight; proteinWeightKg = min(weightKg, ibwKg) when both are available, else weightKg, else an 80 kg reference; proteinTarget = (proteinWeightKg × 1.5) g/day.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Exercise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unsafeForExercise = cardiac includes 'Prior MI (within 6 months)' OR allConditions includes 'Uncontrolled HTN (DBP &gt;110)'.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unsafeForExercise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— Physician Clearance Required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sedentary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Prehabilitation Program — Start Immediately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light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Increase Exercise Intensity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moderate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Optimize Training for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active/high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Maintain Fitness, Taper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any level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Accelerated Prehab ({weeks} weeks available)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Nutrition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Protein Target: {proteinWeightKg×1.5}g/day (1.5 g/kg ideal body weight)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surgeryTags 'Cancer resection' OR other 'Active cancer/chemo'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Immunonutrition Recommended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Preoperative Carbohydrate Loading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Carb loading: 800 mL the evening before + 400 mL 2–3h before surgery.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Metabolic Prep / Fasting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isDiabetic = endocrine includes any 'Diabetes' or 'HbA1c' entry.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!isDiabetic AND weeks ≥ 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Strategic Intermittent Fasting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isDiabetic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Fasting Protocol — Not Recommended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!isDiabetic AND weeks &lt; 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Thermal Conditioning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thermalContraindicated = cardiac includes CAD/Angina, Prior MI (within 6 months), Uncontrolled HTN (DBP &gt;110), or Cardiomyopathy/HCM.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≥ 4 + no current thermal habits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Gradual Thermal Conditioning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≥ 4 + has thermal habits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Thermal Conditioning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thermalContraindicated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Thermal Conditioning — Contraindicated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Stress &amp; Sleep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Sleep Optimization &amp; Stress Reduction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Self-Tracking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tracksHRV === 'yes' (detail branches by HRV band: &lt;20 / &lt;40 / &lt;70 / ≥70 ms)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Track HRV Trend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Weekly Readiness Check-In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4.7 Smoking Cessation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≥ 8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Now — Ideal Window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4–7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— Meaningful Benefit Still Achievable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Smoking — Even 24–48 Hours Helps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former_lt8 (quit &lt; 8 wk ago)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Stay Smoke-Free — You're in the Recovery Window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never / former_gt8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4.8 Alcohol Use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(&gt; 14 drinks/wk)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 Cessation — Critical for Safety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moderate (8–14/wk)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Reduce and Stop Alcohol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light (1–7/wk)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Alcohol ≥48 Hours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none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4.9 Anemia — Patient Track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other includes 'Anemia (Hgb &lt;13)' OR entered hemoglobin &lt; 13 g/dL.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hasAnemiaCondition OR hgb &lt; 13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Iron-Rich Diet for Anemia Correction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The patient card is the same regardless of severity — severity tiers drive the provider track. Detail appends the entered Hgb value when present.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Provider Track — 34 Clinical Pathways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provider engine emits clinically precise cards across eight sections. Detail bodies use the timedDetail() formatter, which renders ordered windows: ≥8 WK, 4–7 WK, 1–2 WK, &lt; 1 WK, DAY OF SURGERY, READINESS, plus the cited source. Pathway numbering matches docs/SurgeryReady_Clinical_Guidelines_Master.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Two provider cards have no trigger and fire on every assessment: Pathway 33 (VTE / Caprini) and the Day-of-Surgery Verification Checklist.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A — Cardiovascular (Pathways 1–8) · domain: Cardiac Risk · all high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hasCADFlag (CAD/Angina, Prior MI, Prior PCI/stent)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POISE 2008; MANAGE 2018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hasHFFlag (CHF, HFrEF, HFpEF); CHF inferred as HFrEF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Heidenreich Circulation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severe AS, mechanical valve, HCM, or 'Valvular disease'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Otto 2021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includes 'Uncontrolled HTN (DBP &gt;110)'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ESAIC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hasAFFlag (Arrhythmia/AF or Atrial fibrillation/flutter)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 5th Ed 2025; BRIDGE 2015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pulmonary hypertension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Humbert Eur Heart J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prior stroke / cerebrovascular / PVD (readiness by strokeMonths)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Glance JAMA Surg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CIED (pacemaker / ICD)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Crossley 2011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B — Respiratory (Pathways 9–11) · domain: Respiratory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COPD / emphysema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ESAIC 2025; GOLD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OSA — STOP-BANG band (low/intermediate/high)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Chung Anesth Analg 2016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10b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includes 'Unexplained dyspnea'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asthma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GINA 2024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C — Endocrine &amp; Metabolic (Pathways 12–16)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isDiabetic — A1c-tiered (Tier 1–4); see 5.1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ADA 2026; SAMBA 2024; JBDS/CPOC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hasGLP1 — HIGH RISK if titrating or active GI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Multi-Society Surg Endosc 2025; SPAQI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Dixit JAMA Surg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— readiness gated by alpha-blockade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Society 2014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chronic steroid use — high if stress-dose coverage needed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Woodcock 2020; Bornstein 2016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5.1 Diabetes (Pathway 12) is the largest module: it can emit up to four provider cards — the main glucose card (A1c tier 1–4), the Diabetes Medication Hold Matrix (metformin/SGLT2i/GLP-1/sulfonylurea/DPP-4i/TZD/insulin, pushed only when holdLines exist), High Hypoglycemia Risk monitoring, and Steroid-Induced Hyperglycemia — alongside the standalone GLP-1 (13) and SGLT2i (14) pathways, creating intentional overlap with the hold matrix.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D — Hematologic (Pathways 17–19)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anemia condition, hgb &lt; 13, OR bloodLoss 'significant' — Hgb-graded title/tier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ICCAMS 2023; BSH 2024; TRICC 1999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other includes 'Sickle cell disease'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Vichinsky NEJM 1995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anticoag.length &gt; 0 — ASRA 5th Ed intervals; eGFR hint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Kopp ASRA 5th Ed 2025 (PMID 39880411)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E — Substance Use (Pathways 20–22)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smokingStatus 'current' (NRT dose by cig/day); 'former_lt8' = Recent Cessation (med)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Mills 2011; Wong 2017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alcoholUse 'heavy' (CRITICAL if withdrawal history) / 'moderate' (med)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Maldonado 2015; PAWSS 2014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buprenorphine CONTINUE / methadone continue / naltrexone HOLD (72h or 30d XR)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ASRA/ASA/AAAM/ASAM 2021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F — Hepatic / Renal / Rheumatologic (Pathways 23–25)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Hepatic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cirrhosis — risk line by Child-Pugh A/B/C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ACG 2025; VOCAL-Penn 2020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Renal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CKD or dialysis-dependent ESRD (title by eGFR)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 5th Ed 2025; KDIGO 2012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Rheumatologic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RA or biologic meds — JAK/biologic-specific holds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Goodman ACR/AAHKS 2022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G — Neuro / Oncologic / Geriatric / Surgery-Specific (Pathways 26–31)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myasthenia gravis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Daum BJA Educ 2021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seizure disorder — continue AEDs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AES Status Epilepticus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Oncologic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cancer / recent chemo (&lt; 3 wk); anthracycline flag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ESC Cardio-Onc 2022; ASCO VTE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Frailty/Age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 75, 'Frailty/recent falls', OR RAI ≥ 37 (RAI/Mini-Cog lines)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Aldecoa 2024; Varley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Surgery-Specific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needsImplant (joint replacement / spinal / foreign body)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AAOS/ICM 2018; AAHKS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Surgery-Specific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surgeryTags includes 'Vascular'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CARP 2004; MANAGE 2018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H — Cross-Cutting (Pathways 32–34)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cardioMeds includes ACE inhibitor or ARB (HFrEF continue)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STOP-or-NOT JAMA 2024; POISE-3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VTE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 — Caprini score computed (age/cancer/BMI/surgery/HF/stroke); high if ≥ 5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Pannucci 2020; CHEST 2012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 65, miniCogNormal 'no', OR RAI ≥ 37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Aldecoa ESAIC 2024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Day-of-Surgery Verification Checklist · domain: Day of Surgery · medium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Always emitted. A BASE line plus conditional additions for: cardiac, HF, SGLT2i, GLP-1 high-risk, diabetes, stress-dose steroid, anemia, sickle cell, anticoag, smoking, alcohol, OSA, RA, MG, seizure, CIED, pulmonary HTN, cirrhosis, dialysis, implant, vascular, and geriatric (age ≥ 65).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Patient Timeline (My Timeline)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timeline is generated by src/data/timeline.js (generateTimeline(data, plan)) and rendered by src/components/TimelineView.jsx. It is forward-looking only — it starts from TODAY and emits no past phases.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Changed since v1.0: the timeline is no longer a fixed 7-phase model. It is dynamically generated from weeksUntil, producing between 2 and 7 phases. The renderer always treats the FIRST phase (index 0) as the current phase and tags it 'START HERE' — there is no calendar-based 'past' rendering.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Phase Set by weeksUntil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weeks = parseInt(weeksUntil) || 0 selects an entire ordered phase set (evaluated in order):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20"/>
      </w:tblGrid>
      <w:tr>
        <w:trPr>
          <w:tblHeader/>
        </w:trP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Phases emitted (in order)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≤ 0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&lt; 1 (&gt;0)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Final Week (taper) → 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Prehab → Final Week (taper) → 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3–4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Begin/Build → [Build Momentum only if weeks = 4] → Taper → Med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5–7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→ Escalate → Taper → Med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≥ 8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→ Accelerate → Clinical Optimization → Taper → Med Holds → Evening Before → Surgery Day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Prehab phases carry 'Phase N' badges; the three fixed terminal phases use literal badges 'Medication Holds', 'Evening Before', 'Surgery Day'. Exercise content within a prehab phase is generated by exerciseCardForPhase(level, programWeek, totalProgWeeks) — a progressive-overload model with HIIT gating keyed to exerciseLevel, plus a final-week taper and a cardiac-safety override.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Card Gating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Each prehab phase is assembled from one template. Cards are gated in two layers: (1) array inclusion by isFirstPhase / isFinalPrehabPhase / weeks checks, then (2) the card's own show(data, plan) predicate at render time. A card can be included but render-hidden; if no cards survive, the phase shows 'No specific actions for your profile in this phase.'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Prehab Card (in order)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Inclusion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(generated)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Hit Your Protein Target Every Day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Pre-Anesthesia Testing Visit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Iron Studies and Anemia Workup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Hemoglobin Recheck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 &amp;&amp; 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 Stratification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hasCardiac OR isElevated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Sleep 7–9 Hours. Box Breathe Daily.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(window-titled)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isSmoker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Cessation Confirmed — Stay Smoke-Free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isRecentSmoker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Alcohol Reduction Now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heavy/moderate drinker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Withdrawal Risk Plan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OR withdrawal history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Introduce Thermal Conditioning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cardiac conditions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Time-Restricted Eating (14:10)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 &amp;&amp; weeks ≥ 3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!diabetic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Time-Restricted Eating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middle phases only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!diabetic &amp;&amp; eatingPattern 'if'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MRSA Decolonization Begins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elevated/high risk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Blood Bank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significant blood loss OR 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Medication Hold Orders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Fixed Terminal Phases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Medication Holds — 3–5 Days Before Surgery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SGLT2 Inhibitor Hold (3 or More Days)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GLP-1 Receptor Agonist Hold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hasGLP1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Time-Restricted Eating Now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eatingPattern 'if' &amp;&amp; !diabetic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Wind Down Thermal Conditioning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thermal habits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Anticoagulant Hold Window (Varies by Drug)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anticoagulant (non-aspirin)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Complete Alcohol Abstinence Starting Now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any alcohol use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Evening Before Surgery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800 mL Carbohydrate Drink Tonight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Nothing to Eat After Midnight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Chlorhexidine Shower Tonight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elevated/high risk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Protect Sleep — No Alcohol, No Screens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Tomorrow's Plan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Surgery Day — Final Checklist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Special visual treatment: navy card backgrounds, white text, teal accents (dayOfSurgery: true). The milestone callout uses isSuccess (teal) styling.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400 mL Carbohydrate Drink — 2 to 3 Hours Before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Take Only Approved Medications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Day-of Labs: Ketones and Glucose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 OR diabetic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Consents and Preferences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CPAP and Airway Details Confirmed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OSA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Nothing by Mouth — Final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Version Notes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v2.0 (June 29, 2026):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Synchronized with the current live code. Changes from v1.0 (April 13, 2026):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generatePlan() always builds both patient[] and provider[]; the previous 'provider only when userRole === provider' description was incorrect — role gates the view, not generation.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Alerts expanded from 10 to 16 (added cardiac-event &lt; 3 mo, stroke &lt; 3 mo, HbA1c &gt; 9, Child-Pugh C, pulmonary HTN + major surgery, and pheochromocytoma without alpha-blockade).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Provider track documented as the full 34-pathway engine (Sections A–H) with the timedDetail() time-window formatter, the diabetes hold matrix, RAI/Mini-Cog/Caprini numeric scoring, and 2025–2026 sources (ADA 2026, ACG 2025, SPAQI 2025, Dixit 2025, BigpAK-2 2026).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Timeline rewritten as a dynamic, forward-only model (2–7 phases by weeksUntil) with two-layer card gating, replacing the former static 7-phase table.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Added intake-mode (chat vs form) and refine-plan documentation, and the comprehensive PDF export path.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Companion clinical reference: docs/SurgeryReady_Clinical_Guidelines_Master — the evidence-and-citations view of the same 34 pathways.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C8E9B"/>
        <w:sz w:val="16"/>
        <w:szCs w:val="16"/>
      </w:rPr>
      <w:t xml:space="preserve">SurgeryReady — Internal Algorithm Reference v2.0    ·    Page </w:t>
    </w:r>
    <w:r>
      <w:rPr>
        <w:rFonts w:ascii="Arial" w:cs="Arial" w:eastAsia="Arial" w:hAnsi="Arial"/>
        <w:color w:val="7C8E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95C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SurgeryReady — Internal Algorithm &amp; Timeline Reference</dc:title>
  <dc:creator>Akbar Herekar MD MPH</dc:creator>
  <dc:description>Internal technical reference for the SurgeryReady perioperative algorithm and timeline.</dc:description>
  <cp:lastModifiedBy>Un-named</cp:lastModifiedBy>
  <cp:revision>1</cp:revision>
  <dcterms:created xsi:type="dcterms:W3CDTF">2026-06-29T17:34:47.478Z</dcterms:created>
  <dcterms:modified xsi:type="dcterms:W3CDTF">2026-06-29T17:34:47.478Z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