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FoodieMeter Backend API</w:t>
      </w:r>
    </w:p>
    <w:p>
      <w:pPr>
        <w:spacing w:after="40"/>
      </w:pPr>
      <w:r>
        <w:rPr>
          <w:b/>
          <w:bCs/>
          <w:color w:val="555555"/>
          <w:sz w:val="26"/>
          <w:szCs w:val="26"/>
        </w:rPr>
        <w:t xml:space="preserve">Current Working Version — Team Reference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Updated 2026-10-19</w:t>
      </w:r>
    </w:p>
    <w:p>
      <w:pPr>
        <w:shd w:fill="FDE8E8" w:val="clear"/>
        <w:spacing w:after="200" w:before="100"/>
      </w:pPr>
      <w:r>
        <w:rPr>
          <w:i/>
          <w:iCs/>
        </w:rPr>
        <w:t xml:space="preserve">This document describes ONE specific, verified branch: branches/commits on "main" and elsewhere in this repo currently contain different, uncoordinated work from other contributors (an AI meal-generation module, a subscriptions module, and a merged frontend app) that is NOT reflected here and was not built on top of this version. Before merging anything into main, the team needs to reconcile those separately — this document and branch are the known-good starting point until that happens.</w:t>
      </w:r>
    </w:p>
    <w:p>
      <w:pPr>
        <w:pStyle w:val="Heading1"/>
        <w:spacing w:after="200" w:before="360"/>
      </w:pPr>
      <w:r>
        <w:t xml:space="preserve">1. Where the code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2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9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https://github.com/akbariff/foodie-meter-backend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current-backend-neon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working — use this branch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Clone and check out this exact branch: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https://github.com/akbariff/foodie-meter-backend.git
cd foodie-meter-backend
git checkout current-backend-neon</w:t>
      </w:r>
    </w:p>
    <w:p>
      <w:pPr>
        <w:shd w:fill="FFF8E1" w:val="clear"/>
        <w:spacing w:after="200" w:before="100"/>
      </w:pPr>
      <w:r>
        <w:rPr>
          <w:i/>
          <w:iCs/>
        </w:rPr>
        <w:t xml:space="preserve">If you were already working from "main" or "feature/phase2-reviews-nutritionist-admin", switch to current-backend-neon instead — those other refs have diverged with unrelated work (see the warning above).</w:t>
      </w:r>
    </w:p>
    <w:p>
      <w:pPr>
        <w:pStyle w:val="Heading1"/>
        <w:spacing w:after="200" w:before="360"/>
      </w:pPr>
      <w:r>
        <w:t xml:space="preserve">2. What this version is</w:t>
      </w:r>
    </w:p>
    <w:p>
      <w:pPr>
        <w:spacing w:after="160"/>
      </w:pPr>
      <w:r>
        <w:t xml:space="preserve">A backend-only REST API for FoodieMeter, a mobile dietary/nutrition app (CSIT321 FYP-26-S3-35P). There is no frontend in this repository — a separate mobile app project is expected to consume this API. Implements: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1 (BC-01–BC-10 from the team’s Backend Alignment document): auth with email verification and password reset, roles/subscription tiers/account status, profile, daily calorie goal, meal-level food diary with a daily summary endpoint, and user-owned recipes (including copying a curated recipe).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2: a Reviews system, a Nutritionist application → Admin approval workflow, Nutritionist-authored curated recipes scoped to an assigned category, cross-user recipe moderation (flag/unflag), and a full Admin surface (user management, review moderation, site content, usage analytics).</w:t>
      </w:r>
    </w:p>
    <w:p>
      <w:pPr>
        <w:pStyle w:val="Heading2"/>
        <w:spacing w:after="140" w:before="280"/>
      </w:pPr>
      <w:r>
        <w:t xml:space="preserve">Explicitly NOT implemented (deferred)</w:t>
      </w:r>
    </w:p>
    <w:p>
      <w:pPr>
        <w:spacing w:after="160"/>
      </w:pPr>
      <w:r>
        <w:t xml:space="preserve">These were identified from the URS/PRD/TDM/PTD requirements documents but deliberately excluded from this version — each needs a product or technical decision beyond a backend change alone: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Subscription / payment processing (needs a payment-gateway decision)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AI-personalized meal/recipe recommendations (needs a model/approach decision)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Gamification / social features (streaks, badges, leaderboards)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Predictive analytics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Image-recognition meal logging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usage/event tracking — the Admin analytics endpoint reports only what’s derivable from existing timestamps (signups, counts); it does not report retention or conversion metrics, since fabricating those would be worse than omitting them.</w:t>
      </w:r>
    </w:p>
    <w:p>
      <w:pPr>
        <w:pStyle w:val="Heading1"/>
        <w:spacing w:after="200" w:before="360"/>
      </w:pPr>
      <w: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(CommonJS, not TypeScript)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Express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PostgreSQL, hosted on Neon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Prisma 7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(bcryptjs for hashing)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Nodemailer (Gmail App Password), with an automatic disposable-inbox fallback in dev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express-validator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docs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Swagger UI (swagger-ui-express + swagger-jsdoc), generated from route comments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Jest + Supertest</w:t>
            </w:r>
          </w:p>
        </w:tc>
      </w:tr>
    </w:tbl>
    <w:p>
      <w:pPr>
        <w:pStyle w:val="Heading1"/>
        <w:spacing w:after="200" w:before="360"/>
      </w:pPr>
      <w:r>
        <w:t xml:space="preserve">4. Getting started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npm install
cp .env.example .env   # then fill in values, see Section 5
npx prisma migrate dev  # creates/updates tables
node prisma/seed.js      # seeds sample curated recipes
npm run dev               # starts the API on http://localhost:4477
npm test                   # runs the automated test suite (49 tests)</w:t>
      </w:r>
    </w:p>
    <w:p>
      <w:pPr>
        <w:spacing w:after="160"/>
      </w:pPr>
      <w:r>
        <w:t xml:space="preserve">A successful start prints: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Foodie Meter API listening on http://localhost:4477
API docs: http://localhost:4477/api/docs</w:t>
      </w:r>
    </w:p>
    <w:p>
      <w:pPr>
        <w:shd w:fill="FFF8E1" w:val="clear"/>
        <w:spacing w:after="200" w:before="100"/>
      </w:pPr>
      <w:r>
        <w:rPr>
          <w:i/>
          <w:iCs/>
        </w:rPr>
        <w:t xml:space="preserve">Port 4477 is deliberate (not 3000/4000) — it was colliding with an unrelated project on the original dev machine. Change PORT in .env if you need to.</w:t>
      </w:r>
    </w:p>
    <w:p>
      <w:pPr>
        <w:pStyle w:val="Heading1"/>
        <w:spacing w:after="200" w:before="360"/>
      </w:pPr>
      <w:r>
        <w:t xml:space="preserve">5.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Pooled Postgres connection string — used by the running app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DATABASE_URL_UNPOOLED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(non-pooled) connection string — used by Prisma CLI for migrations. Required when the database is Neon; see Section 6.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Defaults to 4477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long random string, used to sign login tokens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lifetime, defaults to 7d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VERIFICATION_CODE_TTL_MINUTES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long a signup/reset code stays valid (default 15)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SMTP_USER / SMTP_PASS / MAIL_FROM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— leave as the placeholder values in .env.example to use the automatic test-inbox fallback (signup still works; the code is printed to the server console)</w:t>
            </w:r>
          </w:p>
        </w:tc>
      </w:tr>
    </w:tbl>
    <w:p>
      <w:pPr>
        <w:pStyle w:val="Heading1"/>
        <w:spacing w:after="200" w:before="360"/>
      </w:pPr>
      <w:r>
        <w:t xml:space="preserve">6. Database (Neon)</w:t>
      </w:r>
    </w:p>
    <w:p>
      <w:pPr>
        <w:spacing w:after="160"/>
      </w:pPr>
      <w:r>
        <w:t xml:space="preserve">The database is hosted on Neon (project "foodie-meter", branch "production"). Neon issues two connection strings for the same database: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DATABASE_URL (pooled, hostname ends in -pooler, routed through PgBouncer) — what the running app uses for normal query traffic.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DATABASE_URL_UNPOOLED (direct, no -pooler) — what Prisma CLI commands (migrate, studio) use. This is wired via prisma.config.ts, not the schema file.</w:t>
      </w:r>
    </w:p>
    <w:p>
      <w:pPr>
        <w:shd w:fill="FFF8E1" w:val="clear"/>
        <w:spacing w:after="200" w:before="100"/>
      </w:pPr>
      <w:r>
        <w:rPr>
          <w:i/>
          <w:iCs/>
        </w:rPr>
        <w:t xml:space="preserve">Running a migration over the pooled connection can fail in ways that don’t obviously name pooling as the cause (a "prepared statement already exists" error, or a SET that silently doesn’t persist). If a migration throws something unusual, check DATABASE_URL_UNPOOLED is actually set before debugging further.</w:t>
      </w:r>
    </w:p>
    <w:p>
      <w:pPr>
        <w:spacing w:after="160"/>
      </w:pPr>
      <w:r>
        <w:t xml:space="preserve">Neon scales its compute to zero when idle, the same way the project’s original Supabase database did — but unlike Supabase, it auto-resumes on the next query (a brief cold start, no manual dashboard step). The team previously lost time to Supabase requiring a manual "Resume" click in its dashboard after every idle period; that specific problem is why the database moved to Neon.</w:t>
      </w:r>
    </w:p>
    <w:p>
      <w:pPr>
        <w:spacing w:after="160"/>
      </w:pPr>
      <w:r>
        <w:t xml:space="preserve">To get connection strings for a teammate’s own setup: install the Neon CLI (npm i -g neon@latest), then from the project root run neon login (or set NEON_API_KEY), then neon deploy — this pulls both variables into .env automatically.</w:t>
      </w:r>
    </w:p>
    <w:p>
      <w:pPr>
        <w:pStyle w:val="Heading1"/>
        <w:spacing w:after="200" w:before="360"/>
      </w:pPr>
      <w:r>
        <w:t xml:space="preserve">7. Authentication &amp; roles</w:t>
      </w:r>
    </w:p>
    <w:p>
      <w:pPr>
        <w:spacing w:after="160"/>
      </w:pPr>
      <w:r>
        <w:t xml:space="preserve">Every account has a role and a subscription tier, both re-checked live from the database on every authenticated request (not trusted from the JWT) — so a suspension or a role change takes effect immediately on an already-issued token, without needing the user to log in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it’s granted</w:t>
            </w:r>
          </w:p>
        </w:tc>
        <w:tc>
          <w:tcPr>
            <w:tcW w:type="dxa" w:w="37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for every signup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profile, calorie goal, food diary, recipes, reviews, apply to become a Nutritionist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NUTRITIONIST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Apply via POST /api/nutritionist-applications, approved by an Admin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Everything a USER can, plus publish/edit/delete curated recipes in their assigned category, and flag any user’s recipe for moderation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directly in the database — no self-service or bootstrap endpoint, deliberately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user accounts (suspend/reinstate/change role), approve Nutritionist applications, moderate reviews, manage site content, view usage analytics</w:t>
            </w:r>
          </w:p>
        </w:tc>
      </w:tr>
    </w:tbl>
    <w:p>
      <w:pPr>
        <w:spacing w:after="160"/>
      </w:pPr>
      <w:r>
        <w:t xml:space="preserve">Auth flow: POST /api/auth/signup → emailed 6-digit code → POST /api/auth/verify-email (returns a JWT) → send the token as Authorization: Bearer &lt;token&gt; on every other request. POST /api/auth/login works the same way once an account is verified.</w:t>
      </w:r>
    </w:p>
    <w:p>
      <w:pPr>
        <w:pStyle w:val="Heading1"/>
        <w:spacing w:after="200" w:before="360"/>
      </w:pPr>
      <w:r>
        <w:t xml:space="preserve">8. Response contract</w:t>
      </w:r>
    </w:p>
    <w:p>
      <w:pPr>
        <w:spacing w:after="160"/>
      </w:pPr>
      <w:r>
        <w:t xml:space="preserve">Every endpoint returns one consistent envelope: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{ "success": true, "data": { }, "message": "optional" }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{ "success": false, "error": { "code": "VALIDATION_ERROR", "message": "...", "fields": { "email": "..." } } }</w:t>
      </w:r>
    </w:p>
    <w:p>
      <w:pPr>
        <w:pStyle w:val="Heading1"/>
        <w:spacing w:after="200" w:before="360"/>
      </w:pPr>
      <w:r>
        <w:t xml:space="preserve">9. API reference</w:t>
      </w:r>
    </w:p>
    <w:p>
      <w:pPr>
        <w:spacing w:after="160"/>
      </w:pPr>
      <w:r>
        <w:t xml:space="preserve">Full interactive documentation, always in sync with the code (generated from route comments), is at /api/docs once the server is running — use the Authorize button there to paste a JWT and test any endpoint directly in the browser. The table below is a summary.</w:t>
      </w:r>
    </w:p>
    <w:p>
      <w:pPr>
        <w:pStyle w:val="Heading2"/>
        <w:spacing w:after="140" w:before="280"/>
      </w:pPr>
      <w: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700"/>
        <w:gridCol w:w="4460"/>
      </w:tblGrid>
      <w:tr>
        <w:tc>
          <w:tcPr>
            <w:tcW w:type="dxa" w:w="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new account and send an email verification code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/api/auth/verify-email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the emailed verification code and receive a JWT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/api/auth/resend-verification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Resend the email verification code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in with email and password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the logged-in user’s password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 a password reset code by email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password using the emailed reset code</w:t>
            </w:r>
          </w:p>
        </w:tc>
      </w:tr>
    </w:tbl>
    <w:p>
      <w:pPr>
        <w:pStyle w:val="Heading2"/>
        <w:spacing w:after="140" w:before="280"/>
      </w:pPr>
      <w:r>
        <w:t xml:space="preserve">Profile, calorie goal, food diary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700"/>
        <w:gridCol w:w="4460"/>
      </w:tblGrid>
      <w:tr>
        <w:tc>
          <w:tcPr>
            <w:tcW w:type="dxa" w:w="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the logged-in user’s profile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the logged-in user’s profile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/api/calorie-goal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the current daily calorie goal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/api/calorie-goal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 the daily calorie goal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/api/calorie-intake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a diary entry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/api/calorie-intake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diary entries, optionally filtered by date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/api/calorie-intake/summary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summary: goal vs. consumed vs. remaining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/api/calorie-intake/{id}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 single diary entry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/api/calorie-intake/{id}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 diary entry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/api/calorie-intake/{id}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 diary entry</w:t>
            </w:r>
          </w:p>
        </w:tc>
      </w:tr>
    </w:tbl>
    <w:p>
      <w:pPr>
        <w:pStyle w:val="Heading2"/>
        <w:spacing w:after="140" w:before="280"/>
      </w:pPr>
      <w:r>
        <w:t xml:space="preserve">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700"/>
        <w:gridCol w:w="4460"/>
      </w:tblGrid>
      <w:tr>
        <w:tc>
          <w:tcPr>
            <w:tcW w:type="dxa" w:w="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new recipe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the logged-in user’s recipes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/api/recipes/flagged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flagged recipes across all users (Nutritionist/Admin)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 single recipe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 recipe the user owns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 recipe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/api/recipes/from-nutritionist/{id}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Copy a curated recipe into the user’s own list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/api/recipes/{id}/flag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 a user’s recipe for moderation (Nutritionist/Admin)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/api/recipes/{id}/unflag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a moderation flag (Nutritionist/Admin)</w:t>
            </w:r>
          </w:p>
        </w:tc>
      </w:tr>
    </w:tbl>
    <w:p>
      <w:pPr>
        <w:pStyle w:val="Heading2"/>
        <w:spacing w:after="140" w:before="280"/>
      </w:pPr>
      <w:r>
        <w:t xml:space="preserve">Nutritionist content &amp;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700"/>
        <w:gridCol w:w="4460"/>
      </w:tblGrid>
      <w:tr>
        <w:tc>
          <w:tcPr>
            <w:tcW w:type="dxa" w:w="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/api/nutritionist-recipes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curated recipes (optional ?category=)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/api/nutritionist-recipes/{id}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 single curated recipe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/api/nutritionist-recipes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 a curated recipe (Nutritionist/Admin)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/api/nutritionist-recipes/{id}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 curated recipe (own, or Admin any)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/api/nutritionist-recipes/{id}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 curated recipe (own, or Admin any)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/api/nutritionist-applications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Apply to become a Nutritionist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/api/nutritionist-applications/mine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the user’s own applications</w:t>
            </w:r>
          </w:p>
        </w:tc>
      </w:tr>
    </w:tbl>
    <w:p>
      <w:pPr>
        <w:pStyle w:val="Heading2"/>
        <w:spacing w:after="140" w:before="280"/>
      </w:pPr>
      <w:r>
        <w:t xml:space="preserve">Reviews &amp; site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700"/>
        <w:gridCol w:w="4460"/>
      </w:tblGrid>
      <w:tr>
        <w:tc>
          <w:tcPr>
            <w:tcW w:type="dxa" w:w="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/api/reviews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preview of published reviews (paginated)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/api/reviews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review (any authenticated role)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/api/reviews/mine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the user’s own reviews (any status)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/api/reviews/{id}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 review the user owns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/api/reviews/{id}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 review (owner or Admin)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/api/site-content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key/value map (marketing/landing copy)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/api/site-content/{key}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 a site content key (Admin)</w:t>
            </w:r>
          </w:p>
        </w:tc>
      </w:tr>
    </w:tbl>
    <w:p>
      <w:pPr>
        <w:pStyle w:val="Heading2"/>
        <w:spacing w:after="140" w:before="280"/>
      </w:pPr>
      <w: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700"/>
        <w:gridCol w:w="4460"/>
      </w:tblGrid>
      <w:tr>
        <w:tc>
          <w:tcPr>
            <w:tcW w:type="dxa" w:w="8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60"/>
            <w:shd w:fill="2C3E5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List/filter all user accounts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/api/admin/users/{id}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 single user account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/api/admin/users/{id}/status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Suspend or reinstate an account (cannot suspend self)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/api/admin/users/{id}/role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a user’s role (cannot change own role)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/api/admin/reviews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all reviews regardless of status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/api/admin/reviews/{id}/status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a review (publish or reject)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/api/admin/nutritionist-applications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Nutritionist applications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/api/admin/nutritionist-applications/{id}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or reject an application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/api/admin/analytics/summary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 usage summary</w:t>
            </w:r>
          </w:p>
        </w:tc>
      </w:tr>
    </w:tbl>
    <w:p>
      <w:pPr>
        <w:pStyle w:val="Heading1"/>
        <w:spacing w:after="200" w:before="360"/>
      </w:pPr>
      <w:r>
        <w:t xml:space="preserve">10. Project structure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9"/>
          <w:szCs w:val="19"/>
        </w:rPr>
        <w:t xml:space="preserve">src/
  config/     env, Prisma client, mailer
  middleware/ auth guard (+ role/tier authorize), error handler, validation, rate limit
  utils/      respond.js (success envelope helpers)
  modules/    auth, users, calorieGoal, calorieIntake, recipes, nutritionistRecipes,
              reviews, nutritionistApplications, siteContent, admin/
  docs/       Swagger setup
  app.js, server.js
prisma/
  schema.prisma, migrations/, seed.js
tests/
  journey.test.js  — Phase 1 flow end to end
  phase2.test.js   — Reviews, Nutritionist workflow, Admin surface, cross-role authorization</w:t>
      </w:r>
    </w:p>
    <w:p>
      <w:pPr>
        <w:pStyle w:val="Heading1"/>
        <w:spacing w:after="200" w:before="360"/>
      </w:pPr>
      <w:r>
        <w:t xml:space="preserve">11. Testing</w:t>
      </w:r>
    </w:p>
    <w:p>
      <w:pPr>
        <w:spacing w:after="160"/>
      </w:pPr>
      <w:r>
        <w:t xml:space="preserve">npm test runs the full Jest + Supertest suite against the app in-process (no port binding needed) — 49 tests covering the complete Phase 1 + Phase 2 flow, including negative/cross-role cases: a non-owner trying to edit someone else’s review or recipe, a non-admin hitting an admin route, a suspended account losing access mid-session on its existing token, an admin blocked from suspending or changing their own role. Run this before and after any change.</w:t>
      </w:r>
    </w:p>
    <w:p>
      <w:pPr>
        <w:pStyle w:val="Heading1"/>
        <w:spacing w:after="200" w:before="360"/>
      </w:pPr>
      <w:r>
        <w:t xml:space="preserve">12.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docs/DATABASE_SCHEMA.docx (in the repo) — full ERD and field-by-field reference for every table, generated from the real schema.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docs/PUM.docx (in the repo) — Preliminary User Manual: install → configure → first launch → signup/login → core features, illustrated with real screenshots of the running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CLAUDE.md (repo root) — working notes for whoever (human or AI assistant) picks this codebase up next: specific traps already hit and fixed, and why certain decisions were made.</w:t>
      </w:r>
    </w:p>
    <w:p>
      <w:pPr>
        <w:pStyle w:val="Heading1"/>
        <w:spacing w:after="200" w:before="360"/>
      </w:pPr>
      <w:r>
        <w:t xml:space="preserve">13. Open items for the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Reconcile this version against the AI meal-generation / subscriptions / frontend-merge work already on main and on feature/profile-reviews-subscriptions — that work was built independently and conflicts with this version’s schema (see the warning at the top of this document).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Express server itself is not deployed anywhere publicly yet — only the database (Neon) is live. Everyone currently runs the API locally via npm run dev.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on AI recommendations, subscriptions/payment, and the other deferred items in Section 2 before building them — each needs a product decision, not just backend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2026-10-19T08:09:37.406Z</dcterms:created>
  <dcterms:modified xsi:type="dcterms:W3CDTF">2026-10-19T08:09:37.407Z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