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FoodieMeter Backend API</w:t>
      </w:r>
    </w:p>
    <w:p>
      <w:pPr>
        <w:spacing w:after="40"/>
      </w:pPr>
      <w:r>
        <w:rPr>
          <w:b/>
          <w:bCs/>
          <w:color w:val="555555"/>
          <w:sz w:val="28"/>
          <w:szCs w:val="28"/>
        </w:rPr>
        <w:t xml:space="preserve">Preliminary User Manual (PUM)</w:t>
      </w:r>
    </w:p>
    <w:p>
      <w:pPr>
        <w:spacing w:after="300"/>
      </w:pPr>
      <w:r>
        <w:rPr>
          <w:i/>
          <w:iCs/>
          <w:color w:val="888888"/>
          <w:sz w:val="20"/>
          <w:szCs w:val="20"/>
        </w:rPr>
        <w:t xml:space="preserve">Version 0.1 — Draft</w:t>
      </w:r>
    </w:p>
    <w:p>
      <w:pPr>
        <w:spacing w:after="160"/>
      </w:pPr>
      <w:r>
        <w:t xml:space="preserve">This is a preliminary manual: it covers install → setup → understand the interface → use the core features. It is not a complete final manual — endpoints and screens not yet built (subscriptions, AI recommendations, gamification, image recognition — see the project CLAUDE.md) are out of scope for this document.</w:t>
      </w:r>
    </w:p>
    <w:p>
      <w:pPr>
        <w:shd w:fill="FFF8E1" w:val="clear"/>
        <w:spacing w:after="200" w:before="100"/>
      </w:pPr>
      <w:r>
        <w:rPr>
          <w:i/>
          <w:iCs/>
        </w:rPr>
        <w:t xml:space="preserve">Scope note: this repository is the backend API only — there is no mobile app in this codebase (a teammate builds that separately). "The application" documented here is therefore the API service itself, and its GUI is Swagger UI at /api/docs — the interactive page a developer/tester uses to explore and call every endpoint. Every screenshot in this manual is a real capture of the API actually running, not a mockup.</w:t>
      </w:r>
    </w:p>
    <w:p>
      <w:pPr>
        <w:pStyle w:val="Heading1"/>
        <w:spacing w:after="200" w:before="360"/>
      </w:pPr>
      <w:r>
        <w:t xml:space="preserve">1. System / Device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Node.js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v20 or later (built and tested on v22.13.0)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npm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v10 or later (bundled with Node.js)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v14+ — either a local install, or a hosted instance (this project uses Supabase)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 clone the repository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Disk space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~350 MB (mostly node_modules)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Network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 for npm install and to reach the database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developed on macOS; Node/Express run the same on Linux and Windows</w:t>
            </w:r>
          </w:p>
        </w:tc>
      </w:tr>
    </w:tbl>
    <w:p>
      <w:pPr>
        <w:pStyle w:val="Heading1"/>
        <w:spacing w:after="200" w:before="360"/>
      </w:pPr>
      <w:r>
        <w:t xml:space="preserve">2. Where / How to Download</w:t>
      </w:r>
    </w:p>
    <w:p>
      <w:pPr>
        <w:spacing w:after="160"/>
      </w:pPr>
      <w:r>
        <w:t xml:space="preserve">The source code is hosted on GitHub:</w:t>
      </w:r>
    </w:p>
    <w:p>
      <w:pPr>
        <w:shd w:fill="F2F2F2" w:val="clear"/>
        <w:spacing w:after="160"/>
      </w:pPr>
      <w:r>
        <w:rPr>
          <w:rFonts w:ascii="Courier New" w:cs="Courier New" w:eastAsia="Courier New" w:hAnsi="Courier New"/>
          <w:sz w:val="19"/>
          <w:szCs w:val="19"/>
        </w:rPr>
        <w:t xml:space="preserve">https://github.com/akbariff/foodie-meter-backend</w:t>
      </w:r>
    </w:p>
    <w:p>
      <w:pPr>
        <w:spacing w:after="160"/>
      </w:pPr>
      <w:r>
        <w:t xml:space="preserve">Clone it with git (no installer or app-store download — this is a source-code repository, run locally):</w:t>
      </w:r>
    </w:p>
    <w:p>
      <w:pPr>
        <w:shd w:fill="F2F2F2" w:val="clear"/>
        <w:spacing w:after="160"/>
      </w:pPr>
      <w:r>
        <w:rPr>
          <w:rFonts w:ascii="Courier New" w:cs="Courier New" w:eastAsia="Courier New" w:hAnsi="Courier New"/>
          <w:sz w:val="19"/>
          <w:szCs w:val="19"/>
        </w:rPr>
        <w:t xml:space="preserve">git clone https://github.com/akbariff/foodie-meter-backend.git
cd foodie-meter-backend</w:t>
      </w:r>
    </w:p>
    <w:p>
      <w:pPr>
        <w:pStyle w:val="Heading1"/>
        <w:spacing w:after="200" w:before="360"/>
      </w:pPr>
      <w:r>
        <w:t xml:space="preserve">3. Step-by-Step Installation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Install dependencies:</w:t>
      </w:r>
    </w:p>
    <w:p>
      <w:pPr>
        <w:shd w:fill="F2F2F2" w:val="clear"/>
        <w:spacing w:after="160"/>
      </w:pPr>
      <w:r>
        <w:rPr>
          <w:rFonts w:ascii="Courier New" w:cs="Courier New" w:eastAsia="Courier New" w:hAnsi="Courier New"/>
          <w:sz w:val="19"/>
          <w:szCs w:val="19"/>
        </w:rPr>
        <w:t xml:space="preserve">npm install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Copy the environment template:</w:t>
      </w:r>
    </w:p>
    <w:p>
      <w:pPr>
        <w:shd w:fill="F2F2F2" w:val="clear"/>
        <w:spacing w:after="160"/>
      </w:pPr>
      <w:r>
        <w:rPr>
          <w:rFonts w:ascii="Courier New" w:cs="Courier New" w:eastAsia="Courier New" w:hAnsi="Courier New"/>
          <w:sz w:val="19"/>
          <w:szCs w:val="19"/>
        </w:rPr>
        <w:t xml:space="preserve">cp .env.example .env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Open .env and fill in the required values (see Section 4).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the database tables:</w:t>
      </w:r>
    </w:p>
    <w:p>
      <w:pPr>
        <w:shd w:fill="F2F2F2" w:val="clear"/>
        <w:spacing w:after="160"/>
      </w:pPr>
      <w:r>
        <w:rPr>
          <w:rFonts w:ascii="Courier New" w:cs="Courier New" w:eastAsia="Courier New" w:hAnsi="Courier New"/>
          <w:sz w:val="19"/>
          <w:szCs w:val="19"/>
        </w:rPr>
        <w:t xml:space="preserve">npx prisma migrate dev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Seed sample curated recipes (optional but recommended):</w:t>
      </w:r>
    </w:p>
    <w:p>
      <w:pPr>
        <w:shd w:fill="F2F2F2" w:val="clear"/>
        <w:spacing w:after="160"/>
      </w:pPr>
      <w:r>
        <w:rPr>
          <w:rFonts w:ascii="Courier New" w:cs="Courier New" w:eastAsia="Courier New" w:hAnsi="Courier New"/>
          <w:sz w:val="19"/>
          <w:szCs w:val="19"/>
        </w:rPr>
        <w:t xml:space="preserve">node prisma/seed.js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Start the server:</w:t>
      </w:r>
    </w:p>
    <w:p>
      <w:pPr>
        <w:shd w:fill="F2F2F2" w:val="clear"/>
        <w:spacing w:after="160"/>
      </w:pPr>
      <w:r>
        <w:rPr>
          <w:rFonts w:ascii="Courier New" w:cs="Courier New" w:eastAsia="Courier New" w:hAnsi="Courier New"/>
          <w:sz w:val="19"/>
          <w:szCs w:val="19"/>
        </w:rPr>
        <w:t xml:space="preserve">npm run dev</w:t>
      </w:r>
    </w:p>
    <w:p>
      <w:pPr>
        <w:spacing w:after="160"/>
      </w:pPr>
      <w:r>
        <w:t xml:space="preserve">A successful start prints:</w:t>
      </w:r>
    </w:p>
    <w:p>
      <w:pPr>
        <w:shd w:fill="F2F2F2" w:val="clear"/>
        <w:spacing w:after="160"/>
      </w:pPr>
      <w:r>
        <w:rPr>
          <w:rFonts w:ascii="Courier New" w:cs="Courier New" w:eastAsia="Courier New" w:hAnsi="Courier New"/>
          <w:sz w:val="19"/>
          <w:szCs w:val="19"/>
        </w:rPr>
        <w:t xml:space="preserve">Foodie Meter API listening on http://localhost:4477
API docs: http://localhost:4477/api/docs</w:t>
      </w:r>
    </w:p>
    <w:p>
      <w:pPr>
        <w:pStyle w:val="Heading1"/>
        <w:spacing w:after="200" w:before="360"/>
      </w:pPr>
      <w:r>
        <w:t xml:space="preserve">4. Permissions Required During Installation</w:t>
      </w:r>
    </w:p>
    <w:p>
      <w:pPr>
        <w:spacing w:after="160"/>
      </w:pPr>
      <w:r>
        <w:t xml:space="preserve">There is no OS-level installer, so there are no app-store-style permission prompts. What "permission" means here is credentials and network access: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Network access for npm install (downloading packages) and for the app to reach its database.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Database credentials — either a local PostgreSQL role, or a connection string to a hosted database (Supabase in this project).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free local port (4477 by default) for the server to bind 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Optional: a Gmail App Password if you want the app to send real verification/reset emails. Without it, the app automatically falls back to a disposable test inbox — nothing blocks installation.</w:t>
      </w:r>
    </w:p>
    <w:p>
      <w:pPr>
        <w:pStyle w:val="Heading1"/>
        <w:spacing w:after="200" w:before="360"/>
      </w:pPr>
      <w:r>
        <w:t xml:space="preserve">5. Initial Configuration (no setup wizard — a .env file)</w:t>
      </w:r>
    </w:p>
    <w:p>
      <w:pPr>
        <w:spacing w:after="160"/>
      </w:pPr>
      <w:r>
        <w:t xml:space="preserve">There is no interactive setup wizard; configuration is a plain-text .env file. The fields that matter for a first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 connection string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defaults to 4477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JWT_SECRET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 long random string, used to sign login tokens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VERIFICATION_CODE_TTL_MINUTES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how long a signup/reset code stays valid (default 15)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SMTP_USER / SMTP_PASS / MAIL_FROM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 — leave as placeholders to use the automatic test-inbox fallback</w:t>
            </w:r>
          </w:p>
        </w:tc>
      </w:tr>
    </w:tbl>
    <w:p>
      <w:pPr>
        <w:shd w:fill="FFF8E1" w:val="clear"/>
        <w:spacing w:after="200" w:before="100"/>
      </w:pPr>
      <w:r>
        <w:rPr>
          <w:i/>
          <w:iCs/>
        </w:rPr>
        <w:t xml:space="preserve">If PostgreSQL is unreachable (for example, a paused free-tier Supabase project), migrate/start commands fail with a clear connection error — this is expected behavior, not a bug, and is documented in the project's CLAUDE.md.</w:t>
      </w:r>
    </w:p>
    <w:p>
      <w:pPr>
        <w:pStyle w:val="Heading1"/>
        <w:spacing w:after="200" w:before="360"/>
      </w:pPr>
      <w:r>
        <w:t xml:space="preserve">6. What Happens When the App Is "Opened" for the First Time</w:t>
      </w:r>
    </w:p>
    <w:p>
      <w:pPr>
        <w:spacing w:after="160"/>
      </w:pPr>
      <w:r>
        <w:t xml:space="preserve">"Opening" the app means visiting its interactive documentation in a browser once the server is running:</w:t>
      </w:r>
    </w:p>
    <w:p>
      <w:pPr>
        <w:shd w:fill="F2F2F2" w:val="clear"/>
        <w:spacing w:after="160"/>
      </w:pPr>
      <w:r>
        <w:rPr>
          <w:rFonts w:ascii="Courier New" w:cs="Courier New" w:eastAsia="Courier New" w:hAnsi="Courier New"/>
          <w:sz w:val="19"/>
          <w:szCs w:val="19"/>
        </w:rPr>
        <w:t xml:space="preserve">http://localhost:4477/api/docs</w:t>
      </w:r>
    </w:p>
    <w:p>
      <w:pPr>
        <w:spacing w:after="8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 — Swagger UI, the first screen you see. This is the API's home / dashboard.</w:t>
      </w:r>
    </w:p>
    <w:p>
      <w:pPr>
        <w:spacing w:after="160"/>
      </w:pPr>
      <w:r>
        <w:t xml:space="preserve">A quick health check is also available, useful for confirming the server is alive without opening the full UI:</w:t>
      </w:r>
    </w:p>
    <w:p>
      <w:pPr>
        <w:shd w:fill="F2F2F2" w:val="clear"/>
        <w:spacing w:after="160"/>
      </w:pPr>
      <w:r>
        <w:rPr>
          <w:rFonts w:ascii="Courier New" w:cs="Courier New" w:eastAsia="Courier New" w:hAnsi="Courier New"/>
          <w:sz w:val="19"/>
          <w:szCs w:val="19"/>
        </w:rPr>
        <w:t xml:space="preserve">curl http://localhost:4477/health
→ {"status":"ok"}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Initial GUI Tour — Labeled</w:t>
      </w:r>
    </w:p>
    <w:p>
      <w:pPr>
        <w:spacing w:after="160"/>
      </w:pPr>
      <w:r>
        <w:t xml:space="preserve">Swagger UI is organized the same way throughout the API: a top bar, a server selector and an Authorize button, then endpoints grouped into collapsible sections by feature area.</w:t>
      </w:r>
    </w:p>
    <w:p>
      <w:pPr>
        <w:spacing w:after="80"/>
        <w:jc w:val="center"/>
      </w:pPr>
      <w:r>
        <w:drawing>
          <wp:inline distT="0" distB="0" distL="0" distR="0">
            <wp:extent cx="57150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 — key elements of the Swagger UI screen, numbered and explained below.</w:t>
      </w:r>
    </w:p>
    <w:p>
      <w:pPr>
        <w:spacing w:after="160"/>
      </w:pPr>
      <w:r>
        <w:t xml:space="preserve">1. Servers selector — which base URL requests are sent to.</w:t>
      </w:r>
    </w:p>
    <w:p>
      <w:pPr>
        <w:spacing w:after="160"/>
      </w:pPr>
      <w:r>
        <w:t xml:space="preserve">2. Authorize button — opens the login dialog to paste a JWT; every protected endpoint's padlock updates once a token is set.</w:t>
      </w:r>
    </w:p>
    <w:p>
      <w:pPr>
        <w:spacing w:after="160"/>
      </w:pPr>
      <w:r>
        <w:t xml:space="preserve">3. API title / version — confirms which build of the API is running.</w:t>
      </w:r>
    </w:p>
    <w:p>
      <w:pPr>
        <w:spacing w:after="160"/>
      </w:pPr>
      <w:r>
        <w:t xml:space="preserve">4. HTTP method badge — color-coded: GET (blue, read), POST (green, create), PUT/PATCH (orange, update), DELETE (red, remove).</w:t>
      </w:r>
    </w:p>
    <w:p>
      <w:pPr>
        <w:spacing w:after="160"/>
      </w:pPr>
      <w:r>
        <w:t xml:space="preserve">5. Endpoint path and a one-line description of what it does.</w:t>
      </w:r>
    </w:p>
    <w:p>
      <w:pPr>
        <w:spacing w:after="160"/>
      </w:pPr>
      <w:r>
        <w:t xml:space="preserve">6. Padlock icon — this endpoint requires Authorization: Bearer &lt;token&gt;.</w:t>
      </w:r>
    </w:p>
    <w:p>
      <w:pPr>
        <w:spacing w:after="160"/>
      </w:pPr>
      <w:r>
        <w:t xml:space="preserve">7. Expand/collapse arrow — opens the endpoint's detail panel (parameters, request body, "Try it out").</w:t>
      </w:r>
    </w:p>
    <w:p>
      <w:pPr>
        <w:spacing w:after="160"/>
      </w:pPr>
      <w:r>
        <w:t xml:space="preserve">8. Tag / section heading — endpoints are grouped by feature area (Users, Reviews, Admin, ...).</w:t>
      </w:r>
    </w:p>
    <w:p>
      <w:pPr>
        <w:pStyle w:val="Heading1"/>
        <w:spacing w:after="200" w:before="360"/>
      </w:pPr>
      <w:r>
        <w:t xml:space="preserve">8. Sign Up / Login (Account Setup)</w:t>
      </w:r>
    </w:p>
    <w:p>
      <w:pPr>
        <w:spacing w:after="160"/>
      </w:pPr>
      <w:r>
        <w:t xml:space="preserve">Every account starts the same way: sign up, verify the emailed code, then log in to receive a token. All three steps are done from the same Swagger UI screen by expanding an endpoint, clicking "Try it out," editing the example request body, and clicking "Execute."</w:t>
      </w:r>
    </w:p>
    <w:p>
      <w:pPr>
        <w:pStyle w:val="Heading2"/>
        <w:spacing w:after="140" w:before="280"/>
      </w:pPr>
      <w:r>
        <w:t xml:space="preserve">8.1 Sign up</w:t>
      </w:r>
    </w:p>
    <w:p>
      <w:pPr>
        <w:spacing w:after="160"/>
      </w:pPr>
      <w:r>
        <w:t xml:space="preserve">Expand POST /api/auth/signup and click "Try it out."</w:t>
      </w:r>
    </w:p>
    <w:p>
      <w:pPr>
        <w:spacing w:after="8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3 — the signup endpoint expanded, showing the editable example request body.</w:t>
      </w:r>
    </w:p>
    <w:p>
      <w:pPr>
        <w:spacing w:after="160"/>
      </w:pPr>
      <w:r>
        <w:t xml:space="preserve">Replace the example values with a real name, email, and password (minimum 8 characters), then click "Execute":</w:t>
      </w:r>
    </w:p>
    <w:p>
      <w:pPr>
        <w:spacing w:after="8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4 — signup request filled in and ready to send.</w:t>
      </w:r>
    </w:p>
    <w:p>
      <w:pPr>
        <w:spacing w:after="160"/>
      </w:pPr>
      <w:r>
        <w:t xml:space="preserve">A successful signup returns 201 Created. The account exists but is unverified, and a 6-digit code has been emailed to it:</w:t>
      </w:r>
    </w:p>
    <w:p>
      <w:pPr>
        <w:spacing w:after="8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5 — the live server response: 201, with the new user's id, name, and email.</w:t>
      </w:r>
    </w:p>
    <w:p>
      <w:pPr>
        <w:shd w:fill="FFF8E1" w:val="clear"/>
        <w:spacing w:after="200" w:before="100"/>
      </w:pPr>
      <w:r>
        <w:rPr>
          <w:i/>
          <w:iCs/>
        </w:rPr>
        <w:t xml:space="preserve">In local development, if no real email is configured, the verification code is also printed to the server console — this is what makes the flow testable without a mailbox.</w:t>
      </w:r>
    </w:p>
    <w:p>
      <w:pPr>
        <w:pStyle w:val="Heading2"/>
        <w:spacing w:after="140" w:before="280"/>
      </w:pPr>
      <w:r>
        <w:t xml:space="preserve">8.2 Verify email</w:t>
      </w:r>
    </w:p>
    <w:p>
      <w:pPr>
        <w:spacing w:after="160"/>
      </w:pPr>
      <w:r>
        <w:t xml:space="preserve">Expand POST /api/auth/verify-email, fill in the same email and the 6-digit code, and execute:</w:t>
      </w:r>
    </w:p>
    <w:p>
      <w:pPr>
        <w:spacing w:after="8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6 — verify-email request, code taken from the server console.</w:t>
      </w:r>
    </w:p>
    <w:p>
      <w:pPr>
        <w:spacing w:after="160"/>
      </w:pPr>
      <w:r>
        <w:t xml:space="preserve">A successful verification returns 200 OK with a JWT — this token is what proves who you are on every subsequent request:</w:t>
      </w:r>
    </w:p>
    <w:p>
      <w:pPr>
        <w:spacing w:after="8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7 — verified: the response includes a signed JWT.</w:t>
      </w:r>
    </w:p>
    <w:p>
      <w:pPr>
        <w:pStyle w:val="Heading2"/>
        <w:spacing w:after="140" w:before="280"/>
      </w:pPr>
      <w:r>
        <w:t xml:space="preserve">8.3 Log in</w:t>
      </w:r>
    </w:p>
    <w:p>
      <w:pPr>
        <w:spacing w:after="160"/>
      </w:pPr>
      <w:r>
        <w:t xml:space="preserve">Once verified, the same credentials work through POST /api/auth/login on any later visit (a fresh token is issued each time):</w:t>
      </w:r>
    </w:p>
    <w:p>
      <w:pPr>
        <w:spacing w:after="8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8 — login request with email and password.</w:t>
      </w:r>
    </w:p>
    <w:p>
      <w:pPr>
        <w:spacing w:after="8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9 — 200 OK with a fresh JWT.</w:t>
      </w:r>
    </w:p>
    <w:p>
      <w:pPr>
        <w:pStyle w:val="Heading2"/>
        <w:spacing w:after="140" w:before="280"/>
      </w:pPr>
      <w:r>
        <w:t xml:space="preserve">8.4 Authorize (unlock the protected endpoints)</w:t>
      </w:r>
    </w:p>
    <w:p>
      <w:pPr>
        <w:spacing w:after="160"/>
      </w:pPr>
      <w:r>
        <w:t xml:space="preserve">Click the green "Authorize" button at the top of the page, paste the token from step 8.2 or 8.3, and confirm:</w:t>
      </w:r>
    </w:p>
    <w:p>
      <w:pPr>
        <w:spacing w:after="8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10 — the Authorize dialog, empty.</w:t>
      </w:r>
    </w:p>
    <w:p>
      <w:pPr>
        <w:spacing w:after="8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11 — the token pasted in.</w:t>
      </w:r>
    </w:p>
    <w:p>
      <w:pPr>
        <w:spacing w:after="160"/>
      </w:pPr>
      <w:r>
        <w:t xml:space="preserve">Every padlock icon on the page switches from open to closed — every protected endpoint can now be called directly from this page:</w:t>
      </w:r>
    </w:p>
    <w:p>
      <w:pPr>
        <w:spacing w:after="8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12 — authorized: padlocks are now closed across the whole page.</w:t>
      </w:r>
    </w:p>
    <w:p>
      <w:pPr>
        <w:pStyle w:val="Heading1"/>
        <w:spacing w:after="200" w:before="360"/>
      </w:pPr>
      <w:r>
        <w:t xml:space="preserve">9. Required Permissions (Roles)</w:t>
      </w:r>
    </w:p>
    <w:p>
      <w:pPr>
        <w:spacing w:after="160"/>
      </w:pPr>
      <w:r>
        <w:t xml:space="preserve">Every account has a role and a subscription tier. A brand-new account is always USER / FREE — there is no self-service way to become NUTRITIONIST or ADMIN. See docs/DATABASE_SCHEMA.docx for the full model.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role — full access to their own profile, calorie goal, food diary, and recipes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NUTRITIONIST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granted only after applying (POST /api/nutritionist-applications) and being approved by an Admin — can publish curated recipes in their assigned category and flag user recipes for moderation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 directly in the database (deliberately no bootstrap endpoint) — manages accounts, applications, reviews, and site content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10. Basic Feature Walkthrough</w:t>
      </w:r>
    </w:p>
    <w:p>
      <w:pPr>
        <w:spacing w:after="160"/>
      </w:pPr>
      <w:r>
        <w:t xml:space="preserve">With an Authorized session, the core user journey is: set a calorie goal → log a meal → check the daily summary → create a recipe. This is the same "pick a starting point → act on it → save/view the result" shape as any core app feature, expressed as API calls.</w:t>
      </w:r>
    </w:p>
    <w:p>
      <w:pPr>
        <w:pStyle w:val="Heading2"/>
        <w:spacing w:after="140" w:before="280"/>
      </w:pPr>
      <w:r>
        <w:t xml:space="preserve">10.1 Set a daily calorie goal</w:t>
      </w:r>
    </w:p>
    <w:p>
      <w:pPr>
        <w:spacing w:after="160"/>
      </w:pPr>
      <w:r>
        <w:t xml:space="preserve">Expand PUT /api/calorie-goal, "Try it out," set a target, execute:</w:t>
      </w:r>
    </w:p>
    <w:p>
      <w:pPr>
        <w:spacing w:after="8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13 — setting a 2000-calorie daily goal.</w:t>
      </w:r>
    </w:p>
    <w:p>
      <w:pPr>
        <w:spacing w:after="8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14 — 200 OK, the saved goal.</w:t>
      </w:r>
    </w:p>
    <w:p>
      <w:pPr>
        <w:pStyle w:val="Heading2"/>
        <w:spacing w:after="140" w:before="280"/>
      </w:pPr>
      <w:r>
        <w:t xml:space="preserve">10.2 Log a meal (food diary)</w:t>
      </w:r>
    </w:p>
    <w:p>
      <w:pPr>
        <w:spacing w:after="160"/>
      </w:pPr>
      <w:r>
        <w:t xml:space="preserve">Expand POST /api/calorie-intake and record what was eaten:</w:t>
      </w:r>
    </w:p>
    <w:p>
      <w:pPr>
        <w:spacing w:after="8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15 — logging breakfast: oatmeal with berries, 350 calories.</w:t>
      </w:r>
    </w:p>
    <w:p>
      <w:pPr>
        <w:spacing w:after="8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16 — 201 Created, the saved diary entry.</w:t>
      </w:r>
    </w:p>
    <w:p>
      <w:pPr>
        <w:pStyle w:val="Heading2"/>
        <w:spacing w:after="140" w:before="280"/>
      </w:pPr>
      <w:r>
        <w:t xml:space="preserve">10.3 View the daily summary</w:t>
      </w:r>
    </w:p>
    <w:p>
      <w:pPr>
        <w:spacing w:after="160"/>
      </w:pPr>
      <w:r>
        <w:t xml:space="preserve">Expand GET /api/calorie-intake/summary, set the date query parameter, execute:</w:t>
      </w:r>
    </w:p>
    <w:p>
      <w:pPr>
        <w:spacing w:after="8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17 — requesting the summary for 2026-09-09.</w:t>
      </w:r>
    </w:p>
    <w:p>
      <w:pPr>
        <w:spacing w:after="160"/>
      </w:pPr>
      <w:r>
        <w:t xml:space="preserve">This is the core value of the diary feature: goal vs. consumed vs. remaining, computed server-side.</w:t>
      </w:r>
    </w:p>
    <w:p>
      <w:pPr>
        <w:spacing w:after="8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18 — target 2000, consumed 350, remaining 1650.</w:t>
      </w:r>
    </w:p>
    <w:p>
      <w:pPr>
        <w:pStyle w:val="Heading2"/>
        <w:spacing w:after="140" w:before="280"/>
      </w:pPr>
      <w:r>
        <w:t xml:space="preserve">10.4 Create a recipe</w:t>
      </w:r>
    </w:p>
    <w:p>
      <w:pPr>
        <w:spacing w:after="160"/>
      </w:pPr>
      <w:r>
        <w:t xml:space="preserve">Expand POST /api/recipes and save one:</w:t>
      </w:r>
    </w:p>
    <w:p>
      <w:pPr>
        <w:spacing w:after="8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19 — a Green Smoothie recipe, ready to save.</w:t>
      </w:r>
    </w:p>
    <w:p>
      <w:pPr>
        <w:spacing w:after="8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20 — 201 Created, the saved recipe.</w:t>
      </w:r>
    </w:p>
    <w:p>
      <w:pPr>
        <w:pStyle w:val="Heading1"/>
        <w:spacing w:after="200" w:before="360"/>
      </w:pPr>
      <w:r>
        <w:t xml:space="preserve">11. Known Preliminary Limitations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manual documents the API via Swagger UI, not the end-user mobile app (built separately by a teammate).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the database is a paused free-tier Supabase project, migrate/start commands will fail with a connection error until it is resumed from the Supabase dashboard.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Subscriptions/payments, AI recommendations, gamification, and image-recognition logging are not implemented yet — see the project CLAUDE.md for current scope.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is a preliminary manual: it proves install → setup → core-feature use works, not a complete reference for every endpoint (that's Swagger UI itself, kept always up to date at /api/docs).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f424dca86e0d44d6232dd6b7a087881ab4a2db9.png"/><Relationship Id="rId8" Type="http://schemas.openxmlformats.org/officeDocument/2006/relationships/image" Target="media/64fc5f2b50373b04bd4c5251dfa30735da2e624f.png"/><Relationship Id="rId9" Type="http://schemas.openxmlformats.org/officeDocument/2006/relationships/image" Target="media/6c7dc98a65440f7b78a5dc6a81638d4c123dca18.png"/><Relationship Id="rId10" Type="http://schemas.openxmlformats.org/officeDocument/2006/relationships/image" Target="media/773cd77d423edefca8e6711087ca2dbc6bd3702f.png"/><Relationship Id="rId11" Type="http://schemas.openxmlformats.org/officeDocument/2006/relationships/image" Target="media/a468ba6777a8bd1ebfbe6b23c1ea5389eb2dde27.png"/><Relationship Id="rId12" Type="http://schemas.openxmlformats.org/officeDocument/2006/relationships/image" Target="media/10805199ff2cf71f41e868c5bad91018e843d636.png"/><Relationship Id="rId13" Type="http://schemas.openxmlformats.org/officeDocument/2006/relationships/image" Target="media/6d4cc1df45f445e973e5d9c3a53d1e550a6f09e2.png"/><Relationship Id="rId14" Type="http://schemas.openxmlformats.org/officeDocument/2006/relationships/image" Target="media/7bf686b3ff4d7435a254861addf01dd7c951b8bd.png"/><Relationship Id="rId15" Type="http://schemas.openxmlformats.org/officeDocument/2006/relationships/image" Target="media/0156e96f7f2670f4307f85736dd44906d3637aa7.png"/><Relationship Id="rId16" Type="http://schemas.openxmlformats.org/officeDocument/2006/relationships/image" Target="media/2d5197e61d4593dbc3630fad1b6426e2803b1833.png"/><Relationship Id="rId17" Type="http://schemas.openxmlformats.org/officeDocument/2006/relationships/image" Target="media/2c1c40c99f5a1def30996bcca9f1e8a8d6a9e50c.png"/><Relationship Id="rId18" Type="http://schemas.openxmlformats.org/officeDocument/2006/relationships/image" Target="media/9ae810c844e92beb9177371b5229db5010091cfa.png"/><Relationship Id="rId19" Type="http://schemas.openxmlformats.org/officeDocument/2006/relationships/image" Target="media/4c3ed06d48b1988355293f8e2433e3cd7fde95ef.png"/><Relationship Id="rId20" Type="http://schemas.openxmlformats.org/officeDocument/2006/relationships/image" Target="media/42fbbb0040e97eddbef97fe76c1fffc92b22893e.png"/><Relationship Id="rId21" Type="http://schemas.openxmlformats.org/officeDocument/2006/relationships/image" Target="media/39ab3b644ce309626ad2d04a6488b8bc9a4a7c5b.png"/><Relationship Id="rId22" Type="http://schemas.openxmlformats.org/officeDocument/2006/relationships/image" Target="media/fa2c9e347a448e9abd899cedde8a4b6b1b8645cf.png"/><Relationship Id="rId23" Type="http://schemas.openxmlformats.org/officeDocument/2006/relationships/image" Target="media/d30b84d60b1f979e4d2ba2c4db1927624f11504e.png"/><Relationship Id="rId24" Type="http://schemas.openxmlformats.org/officeDocument/2006/relationships/image" Target="media/a94693071c8ba3d5c120104c167edc07888e02d7.png"/><Relationship Id="rId25" Type="http://schemas.openxmlformats.org/officeDocument/2006/relationships/image" Target="media/a85303b76af3ee684d4824195865df80d9a0e224.png"/><Relationship Id="rId26" Type="http://schemas.openxmlformats.org/officeDocument/2006/relationships/image" Target="media/e1a65b022529a3277902e4bf0996c6f38ffdbb4d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2026-09-09T06:00:11.336Z</dcterms:created>
  <dcterms:modified xsi:type="dcterms:W3CDTF">2026-09-09T06:00:11.337Z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