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5A5FC223">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09D1A39B"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3F417B9E"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3908882F" w:rsidR="005C49C4" w:rsidRDefault="00DB2384" w:rsidP="003D3EA1">
      <w:pPr>
        <w:pStyle w:val="TezMetni"/>
      </w:pPr>
      <w:r>
        <w:t>Gelişen dijital dönüşüm ortamında, bütün kamu kurumları gibi SGK</w:t>
      </w:r>
      <w:r w:rsidR="00C2128B">
        <w:t xml:space="preserve"> </w:t>
      </w:r>
      <w:r>
        <w:t>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 xml:space="preserve">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11A06BB7"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656FDF41"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DevOps yaklaşımının benimsenmesi ve araçlarının kullanılması, mikroservisleri doğru bir şekilde bölebilmek için</w:t>
      </w:r>
      <w:r w:rsidR="00F202E1">
        <w:t xml:space="preserve"> DDD gibi</w:t>
      </w:r>
      <w:r w:rsidR="00237E95">
        <w:t xml:space="preserve">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3F212504"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4216C9B0"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w:t>
      </w:r>
      <w:r w:rsidR="00BB6C77">
        <w:t>da</w:t>
      </w:r>
      <w:r w:rsidR="00570CDB">
        <w:t xml:space="preserve"> </w:t>
      </w:r>
      <w:r w:rsidR="00BB6C77">
        <w:t>kullanıma sunulması</w:t>
      </w:r>
      <w:r w:rsidR="00570CDB">
        <w:t xml:space="preserve">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Mikroservis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1B52E722" w:rsidR="0075642A" w:rsidRDefault="00071797" w:rsidP="006C19FF">
      <w:pPr>
        <w:pStyle w:val="TezMetni"/>
      </w:pPr>
      <w:r>
        <w:t xml:space="preserve">Test işlemleri monolitik uygulamalara kıyasla daha zordur. Mikroservislerin hem ayrı ayrı hem de diğer mikroservislerle birlikte test edilmesi gerekmektedir. Ayrıca uçtan uca testler için gerçek </w:t>
      </w:r>
      <w:r w:rsidR="00BB6C77">
        <w:t>ortam</w:t>
      </w:r>
      <w:r>
        <w:t xml:space="preserve"> koşullarını simüle etmek zor olabilir.</w:t>
      </w:r>
    </w:p>
    <w:p w14:paraId="437550B9" w14:textId="77777777" w:rsidR="00071797" w:rsidRDefault="00071797" w:rsidP="006C19FF">
      <w:pPr>
        <w:pStyle w:val="TezMetni"/>
      </w:pPr>
    </w:p>
    <w:p w14:paraId="6B56DAB2" w14:textId="2D907C02" w:rsidR="00071797" w:rsidRDefault="0040407B" w:rsidP="006C19FF">
      <w:pPr>
        <w:pStyle w:val="TezMetni"/>
      </w:pPr>
      <w:r>
        <w:t xml:space="preserve">Sürekli dağıtım mikroservislerin ana avantajlarından biridir fakat düzgün bir şekilde yönetilmezse risk oluşturabilir. Dağıtım sıklığı, uygun CI/CD </w:t>
      </w:r>
      <w:r w:rsidR="005F127A">
        <w:t xml:space="preserve">düzeni mevcut değilse </w:t>
      </w:r>
      <w:r w:rsidR="00D47D9C">
        <w:t>istikrarsızlık sorunlarına yol açabilir.</w:t>
      </w:r>
    </w:p>
    <w:p w14:paraId="0862F515" w14:textId="77777777" w:rsidR="00D47D9C" w:rsidRDefault="00D47D9C" w:rsidP="006C19FF">
      <w:pPr>
        <w:pStyle w:val="TezMetni"/>
      </w:pPr>
    </w:p>
    <w:p w14:paraId="2B65C103" w14:textId="12416B8A" w:rsidR="00D541BF" w:rsidRPr="00D541BF" w:rsidRDefault="00D80735" w:rsidP="002478E1">
      <w:pPr>
        <w:pStyle w:val="TezMetni"/>
      </w:pPr>
      <w:r>
        <w:t>Kurumdaki yazılım ekiplerinin birbiriyle koordinasyonu sağlaması gerekliliği mikroservis mimarisine uyumsuzluk riskini doğurabilir. Çünkü Mikroservis mimarisi kültürel bir değişimin sağlanmasını gerekli kılar.</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Default="00CC67B7" w:rsidP="00AD5D1A">
      <w:pPr>
        <w:pStyle w:val="Balk3"/>
        <w:numPr>
          <w:ilvl w:val="1"/>
          <w:numId w:val="3"/>
        </w:numPr>
        <w:ind w:hanging="11"/>
      </w:pPr>
      <w:r>
        <w:t>Değişiklik Yönetimi</w:t>
      </w:r>
    </w:p>
    <w:p w14:paraId="71C37400" w14:textId="438400A0" w:rsidR="00684CB3" w:rsidRDefault="00684CB3" w:rsidP="00684CB3">
      <w:pPr>
        <w:pStyle w:val="TezMetni"/>
      </w:pPr>
      <w:r>
        <w:t>Mikroservis mimarisine geçiş, yalnızca teknik alanda değil, aynı zamanda kurumsal yapı ve kültürde de</w:t>
      </w:r>
      <w:r w:rsidR="00B47E5A">
        <w:t xml:space="preserve"> </w:t>
      </w:r>
      <w:r>
        <w:t>değişiklikleri içerir. Sorunsuz bir geçiş sağla</w:t>
      </w:r>
      <w:r w:rsidR="00B47E5A">
        <w:t>yabilmek</w:t>
      </w:r>
      <w:r>
        <w:t xml:space="preserve"> ve mikroservislerin tüm faydalarından yararlan</w:t>
      </w:r>
      <w:r w:rsidR="00B47E5A">
        <w:t>abil</w:t>
      </w:r>
      <w:r>
        <w:t>m</w:t>
      </w:r>
      <w:r w:rsidR="00B47E5A">
        <w:t>e</w:t>
      </w:r>
      <w:r>
        <w:t xml:space="preserve">k için </w:t>
      </w:r>
      <w:r w:rsidR="00B47E5A">
        <w:t xml:space="preserve">doğru bir yaklaşım </w:t>
      </w:r>
      <w:r>
        <w:t>önemlidir.</w:t>
      </w:r>
    </w:p>
    <w:p w14:paraId="2DD0FA2D" w14:textId="4DE549CD" w:rsidR="00684CB3" w:rsidRDefault="00684CB3" w:rsidP="00684CB3">
      <w:pPr>
        <w:pStyle w:val="TezMetni"/>
      </w:pPr>
    </w:p>
    <w:p w14:paraId="2545EAF6" w14:textId="1F052D02" w:rsidR="00834FA4" w:rsidRDefault="00684CB3" w:rsidP="00834FA4">
      <w:pPr>
        <w:pStyle w:val="TezMetni"/>
      </w:pPr>
      <w:r w:rsidRPr="00684CB3">
        <w:t>Mikro</w:t>
      </w:r>
      <w:r>
        <w:t xml:space="preserve">servisler </w:t>
      </w:r>
      <w:r w:rsidRPr="00684CB3">
        <w:t>yüksek derecede özerklik gerektirir.</w:t>
      </w:r>
      <w:r>
        <w:t xml:space="preserve"> Her </w:t>
      </w:r>
      <w:r w:rsidRPr="00684CB3">
        <w:t xml:space="preserve">ekip kendi </w:t>
      </w:r>
      <w:r>
        <w:t>servislerinin</w:t>
      </w:r>
      <w:r w:rsidRPr="00684CB3">
        <w:t xml:space="preserve"> tasarımı, geliştirilmesi ve dağıtımı ile ilgili kararlar alma yetkisine sahip olmalıdır</w:t>
      </w:r>
      <w:r w:rsidR="00451B64" w:rsidRPr="00451B64">
        <w:t>.</w:t>
      </w:r>
      <w:r w:rsidR="007F2B92">
        <w:t xml:space="preserve"> </w:t>
      </w:r>
      <w:r w:rsidR="0066434B">
        <w:t>Monolitik geliştirme yaklaşımında analiz, tasarım, geliştirme</w:t>
      </w:r>
      <w:r w:rsidR="00292361">
        <w:t xml:space="preserve"> (Front-End/Back-End)</w:t>
      </w:r>
      <w:r w:rsidR="0066434B">
        <w:t xml:space="preserve"> ve test ekipleri hepsi kendi alanıyla ilgili ekipte işlerini gerçekleştirirler. Mikroservis mimarisinde ise ekibin sorumlu olduğu uygulamanın bütün yazılım yaşam döngüsü aşamaları ekip tarafından yapılabilmelidir.</w:t>
      </w:r>
      <w:r w:rsidR="00292361">
        <w:t xml:space="preserve"> Mevcut durumda kurumda kullanılan yaklaşım </w:t>
      </w:r>
      <w:r w:rsidR="001E4856">
        <w:t xml:space="preserve">yazılım </w:t>
      </w:r>
      <w:r w:rsidR="00292361">
        <w:t>ekibin</w:t>
      </w:r>
      <w:r w:rsidR="001E4856">
        <w:t>in</w:t>
      </w:r>
      <w:r w:rsidR="00292361">
        <w:t xml:space="preserve"> bütün aşamalarda var olduğu</w:t>
      </w:r>
      <w:r w:rsidR="001E4856">
        <w:t>dur. Bunun olası bir mikroservis mimarisine geçişi kolaylaştıran bir etken olduğu görülmektedir.</w:t>
      </w:r>
      <w:r w:rsidR="00834FA4">
        <w:t xml:space="preserve"> Ayrıca bu yaklaşım iş ihtiyaçları</w:t>
      </w:r>
      <w:r w:rsidR="0074584E">
        <w:t>nın</w:t>
      </w:r>
      <w:r w:rsidR="00834FA4">
        <w:t xml:space="preserve"> ve hedeflerin uyumlu olmasını sağlar.</w:t>
      </w:r>
    </w:p>
    <w:p w14:paraId="5023CF68" w14:textId="77777777" w:rsidR="00834FA4" w:rsidRDefault="00834FA4" w:rsidP="00834FA4">
      <w:pPr>
        <w:pStyle w:val="TezMetni"/>
      </w:pPr>
    </w:p>
    <w:p w14:paraId="2F324C8F" w14:textId="4FB8D07C" w:rsidR="00552069" w:rsidRDefault="00834FA4" w:rsidP="009849BB">
      <w:pPr>
        <w:pStyle w:val="TezMetni"/>
      </w:pPr>
      <w:r>
        <w:t>Mikroservisler dağıtık uygulamalardır. Çalışanlar</w:t>
      </w:r>
      <w:r w:rsidR="005428AC">
        <w:t>a</w:t>
      </w:r>
      <w:r w:rsidRPr="00834FA4">
        <w:t xml:space="preserve"> uygulamaların</w:t>
      </w:r>
      <w:r>
        <w:t xml:space="preserve"> </w:t>
      </w:r>
      <w:r w:rsidRPr="00834FA4">
        <w:t>yapısı nedeniyle mikro</w:t>
      </w:r>
      <w:r>
        <w:t xml:space="preserve">servis </w:t>
      </w:r>
      <w:r w:rsidRPr="00834FA4">
        <w:t xml:space="preserve">mimarilerinde daha yaygın </w:t>
      </w:r>
      <w:r w:rsidR="00721A90">
        <w:t xml:space="preserve">olan </w:t>
      </w:r>
      <w:r w:rsidRPr="00834FA4">
        <w:t xml:space="preserve">ağ sorunlarını </w:t>
      </w:r>
      <w:r w:rsidR="00A05E87">
        <w:t>anlamaları</w:t>
      </w:r>
      <w:r w:rsidRPr="00834FA4">
        <w:t xml:space="preserve"> </w:t>
      </w:r>
      <w:r w:rsidR="005428AC">
        <w:t>için</w:t>
      </w:r>
      <w:r w:rsidR="00F57278">
        <w:t xml:space="preserve"> </w:t>
      </w:r>
      <w:r w:rsidR="005428AC">
        <w:lastRenderedPageBreak/>
        <w:t xml:space="preserve">gerekli eğitimlerin verilmesi </w:t>
      </w:r>
      <w:r w:rsidRPr="00834FA4">
        <w:t>gerek</w:t>
      </w:r>
      <w:r w:rsidR="005428AC">
        <w:t>mektedir</w:t>
      </w:r>
      <w:r w:rsidRPr="00834FA4">
        <w:t>.</w:t>
      </w:r>
      <w:r w:rsidR="00552069">
        <w:t xml:space="preserve"> Bu</w:t>
      </w:r>
      <w:r w:rsidR="009849BB">
        <w:t>nun yanında</w:t>
      </w:r>
      <w:r w:rsidR="00D946E2">
        <w:t xml:space="preserve"> </w:t>
      </w:r>
      <w:r w:rsidR="00125F77" w:rsidRPr="00125F77">
        <w:t>CI/CD</w:t>
      </w:r>
      <w:r w:rsidR="00552069">
        <w:t xml:space="preserve"> ve</w:t>
      </w:r>
      <w:r w:rsidR="00125F77" w:rsidRPr="00125F77">
        <w:t xml:space="preserve"> konteynerizasyon teknolojilerindeki becerileri geliştirmek için</w:t>
      </w:r>
      <w:r w:rsidR="00487469">
        <w:t xml:space="preserve"> de</w:t>
      </w:r>
      <w:r w:rsidR="00125F77" w:rsidRPr="00125F77">
        <w:t xml:space="preserve"> eğitim programları uygulanmalıdır.</w:t>
      </w:r>
    </w:p>
    <w:p w14:paraId="3F0A1B1D" w14:textId="77777777" w:rsidR="009849BB" w:rsidRDefault="009849BB" w:rsidP="009849BB">
      <w:pPr>
        <w:pStyle w:val="TezMetni"/>
      </w:pPr>
    </w:p>
    <w:p w14:paraId="17B8B0A5" w14:textId="59CEB950" w:rsidR="009849BB" w:rsidRDefault="00D5628E" w:rsidP="00D5628E">
      <w:pPr>
        <w:pStyle w:val="TezMetni"/>
      </w:pPr>
      <w:r>
        <w:t>Mikroservisler genellikle iş yetenekleri etrafında düzenlendiğinden DDD’yi anlamak ve uygulamak çok önemlidir, bu da iş ihtiyaçlarına göre servis sınırlarının nasıl belirleneceği konusunda eğitim gerektirir. Ayrıca, DevOps ilkeleri, araçları ve uygulamaları konusunda tüm BT personelinin kapsamlı bir şekilde eğitilmesini içeren bir DevOps eğitimi</w:t>
      </w:r>
      <w:r w:rsidR="0007426E">
        <w:t>ne de</w:t>
      </w:r>
      <w:r>
        <w:t xml:space="preserve"> </w:t>
      </w:r>
      <w:r w:rsidR="0007426E">
        <w:t xml:space="preserve">ağırlık vermek </w:t>
      </w:r>
      <w:r>
        <w:t>gerek</w:t>
      </w:r>
      <w:r w:rsidR="0007426E">
        <w:t>mektedir</w:t>
      </w:r>
      <w:r>
        <w:t xml:space="preserve">. </w:t>
      </w:r>
    </w:p>
    <w:p w14:paraId="79206CCB" w14:textId="77777777" w:rsidR="00013855" w:rsidRDefault="00013855" w:rsidP="00CB2F4A">
      <w:pPr>
        <w:pStyle w:val="TezMetni"/>
        <w:ind w:firstLine="0"/>
      </w:pPr>
    </w:p>
    <w:p w14:paraId="098E4C84" w14:textId="5CAAC5FD" w:rsidR="00013855" w:rsidRDefault="00D814B2" w:rsidP="00D5628E">
      <w:pPr>
        <w:pStyle w:val="TezMetni"/>
      </w:pPr>
      <w:r w:rsidRPr="00D814B2">
        <w:t>Ekipler daha merkezi olmayan hale geldi</w:t>
      </w:r>
      <w:r>
        <w:t>ği için</w:t>
      </w:r>
      <w:r w:rsidRPr="00D814B2">
        <w:t xml:space="preserve"> etkili iletişim kanalları oluşturulmalıdır. Ekipler arasında iş</w:t>
      </w:r>
      <w:r>
        <w:t xml:space="preserve"> </w:t>
      </w:r>
      <w:r w:rsidRPr="00D814B2">
        <w:t xml:space="preserve">birliğini ve bilgi paylaşımını kolaylaştıran araçlar </w:t>
      </w:r>
      <w:r>
        <w:t>kullanılmalıdır</w:t>
      </w:r>
      <w:r w:rsidRPr="00D814B2">
        <w:t>.</w:t>
      </w:r>
    </w:p>
    <w:p w14:paraId="5961AE15" w14:textId="7422C9C8" w:rsidR="00173C53" w:rsidRDefault="00CC67B7" w:rsidP="00DB0A4F">
      <w:pPr>
        <w:pStyle w:val="Balk3"/>
        <w:numPr>
          <w:ilvl w:val="1"/>
          <w:numId w:val="3"/>
        </w:numPr>
        <w:ind w:hanging="11"/>
      </w:pPr>
      <w:r>
        <w:t>Paydaşlara Etkileri</w:t>
      </w:r>
    </w:p>
    <w:p w14:paraId="72AD5C58" w14:textId="1D1606AC" w:rsidR="00DB0A4F" w:rsidRDefault="00DB0A4F" w:rsidP="00C301BC">
      <w:pPr>
        <w:pStyle w:val="TezMetni"/>
      </w:pPr>
      <w:r>
        <w:t>Yazılım mimarisi değişiminin</w:t>
      </w:r>
      <w:r w:rsidRPr="00DB0A4F">
        <w:t xml:space="preserve"> hem DevOps hem de geliştirici ekipleri </w:t>
      </w:r>
      <w:r>
        <w:t>üzerinde</w:t>
      </w:r>
      <w:r w:rsidRPr="00DB0A4F">
        <w:t xml:space="preserve"> etkileri vardır. </w:t>
      </w:r>
      <w:r>
        <w:t>Mikroservis mimarisine geçiş</w:t>
      </w:r>
      <w:r w:rsidRPr="00DB0A4F">
        <w:t>, bu ekiplerin çalışma, iş</w:t>
      </w:r>
      <w:r>
        <w:t xml:space="preserve"> </w:t>
      </w:r>
      <w:r w:rsidRPr="00DB0A4F">
        <w:t xml:space="preserve">birliği yapma ve yazılım teslim etme biçimlerini etkiler. </w:t>
      </w:r>
      <w:r>
        <w:t>Paydaşlar üzerinde</w:t>
      </w:r>
      <w:r w:rsidRPr="00DB0A4F">
        <w:t xml:space="preserve"> etkileri anlamak, geçişi etkili bir şekilde yönetmek ve mikro</w:t>
      </w:r>
      <w:r>
        <w:t xml:space="preserve">servislerin </w:t>
      </w:r>
      <w:r w:rsidRPr="00DB0A4F">
        <w:t>potansiyel faydalarından yararlanmak için</w:t>
      </w:r>
      <w:r w:rsidR="00781913">
        <w:t xml:space="preserve"> </w:t>
      </w:r>
      <w:r w:rsidR="008C42D0">
        <w:t>gereklidir</w:t>
      </w:r>
      <w:r w:rsidRPr="00DB0A4F">
        <w:t>.</w:t>
      </w:r>
    </w:p>
    <w:p w14:paraId="0BA0BC81" w14:textId="77777777" w:rsidR="00E14521" w:rsidRDefault="00E14521" w:rsidP="00C301BC">
      <w:pPr>
        <w:pStyle w:val="TezMetni"/>
      </w:pPr>
    </w:p>
    <w:p w14:paraId="30A9DA74" w14:textId="1834AEC8" w:rsidR="00E14521" w:rsidRDefault="00F26D99" w:rsidP="00C301BC">
      <w:pPr>
        <w:pStyle w:val="TezMetni"/>
      </w:pPr>
      <w:r>
        <w:t xml:space="preserve">Bir kurumda mikroservis mimarisine geçiş </w:t>
      </w:r>
      <w:r w:rsidR="00781913" w:rsidRPr="00781913">
        <w:t xml:space="preserve">DevOps </w:t>
      </w:r>
      <w:r>
        <w:t>tarafında iş yükünün ve karmaşıklığının artması anlamına gelmektedir. Bunun nedeni bir dağıtım ile devreye alınabilecek bir uygulamayı parçalara ayırarak birden fazla dağıtım şeklinde devreye alınmasıdır. DevOps ekibinin artan sorumluluğu karşılayacak kapasiteye ulaşması gerekmektedir. Bunu gerçekleştirmenin yolu ise DevOps ekibinin mikroservis mimarisi için geliştirilmiş yazılım araçlarını öğrenmesi ve uygulamasıdır.</w:t>
      </w:r>
    </w:p>
    <w:p w14:paraId="088DD146" w14:textId="77777777" w:rsidR="00F26D99" w:rsidRDefault="00F26D99" w:rsidP="00C301BC">
      <w:pPr>
        <w:pStyle w:val="TezMetni"/>
      </w:pPr>
    </w:p>
    <w:p w14:paraId="15C600DA" w14:textId="1C17A013" w:rsidR="00C301BC" w:rsidRDefault="000E40A3" w:rsidP="00C301BC">
      <w:pPr>
        <w:pStyle w:val="TezMetni"/>
        <w:sectPr w:rsidR="00C301BC" w:rsidSect="00F27C03">
          <w:pgSz w:w="11906" w:h="16838" w:code="9"/>
          <w:pgMar w:top="1418" w:right="1418" w:bottom="1418" w:left="2268" w:header="709" w:footer="709" w:gutter="0"/>
          <w:cols w:space="708"/>
          <w:docGrid w:linePitch="360"/>
        </w:sectPr>
      </w:pPr>
      <w:r w:rsidRPr="000E40A3">
        <w:t>Mikro</w:t>
      </w:r>
      <w:r>
        <w:t>servis</w:t>
      </w:r>
      <w:r w:rsidRPr="000E40A3">
        <w:t xml:space="preserve"> mimarisi hem DevOps hem de geliştirici ekipleri için önemli zorluklar ve artan sorumluluklar da getiriyor. </w:t>
      </w:r>
      <w:r>
        <w:t>D</w:t>
      </w:r>
      <w:r w:rsidRPr="000E40A3">
        <w:t xml:space="preserve">eğişen dinamikleri ve gereksinimleri iyi anlamak büyük önem taşıyor. </w:t>
      </w:r>
      <w:r>
        <w:t>G</w:t>
      </w:r>
      <w:r w:rsidRPr="000E40A3">
        <w:t xml:space="preserve">eliştiriciler iş alanlarına daha ayrıntılı bir şekilde odaklanmalı ve </w:t>
      </w:r>
      <w:r>
        <w:t>servisler</w:t>
      </w:r>
      <w:r w:rsidRPr="000E40A3">
        <w:t xml:space="preserve"> arası iletişimin sağlam ve güvenli olmasını sağlamalıdır. Sonuç olarak, mikro</w:t>
      </w:r>
      <w:r>
        <w:t>servis mimarisine</w:t>
      </w:r>
      <w:r w:rsidRPr="000E40A3">
        <w:t xml:space="preserve"> başarılı bir şekilde adapte olmak yalnızca teknik zekaya değil, aynı zamanda daha fazla iş</w:t>
      </w:r>
      <w:r>
        <w:t xml:space="preserve"> </w:t>
      </w:r>
      <w:r w:rsidRPr="000E40A3">
        <w:t xml:space="preserve">birliği ve sürekli öğrenmeye yönelik kültürel bir değişime de bağlıdır. </w:t>
      </w: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612B2C78" w:rsidR="00BF3345" w:rsidRDefault="00A54C51" w:rsidP="00BF3345">
      <w:pPr>
        <w:pStyle w:val="Balk1"/>
      </w:pPr>
      <w:r>
        <w:t>TEKNOLOJİK ADAPTASYON YOLLARI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4A69268E" w:rsidR="00BF3345" w:rsidRDefault="00173BAD" w:rsidP="00BF3345">
      <w:pPr>
        <w:pStyle w:val="TezMetni"/>
      </w:pPr>
      <w:r>
        <w:t>DevOps bölümünü yaz. 1.Bölümdeki mikroservis mimarisinde az da olsa bir şeyler yaz. Stratejik uygunluk ve fizibilite bölümündeki Tavsiye bölümünü zaten tezin</w:t>
      </w:r>
      <w:r w:rsidR="00FB72A6">
        <w:t xml:space="preserve"> </w:t>
      </w:r>
      <w:r>
        <w:t>sonunda vereceğim için oraya taşıyorum. Gerek olursa yeniden oraya alırım.</w:t>
      </w:r>
    </w:p>
    <w:p w14:paraId="46A98C6E" w14:textId="3B348E4F" w:rsidR="00BF3345" w:rsidRDefault="00AA1722" w:rsidP="009C4FB6">
      <w:pPr>
        <w:pStyle w:val="Balk2"/>
        <w:numPr>
          <w:ilvl w:val="0"/>
          <w:numId w:val="4"/>
        </w:numPr>
        <w:ind w:left="709" w:firstLine="0"/>
      </w:pPr>
      <w:r>
        <w:t>GEÇİŞ</w:t>
      </w:r>
      <w:r w:rsidR="00A54C51">
        <w:t xml:space="preserve"> YOLLARI</w:t>
      </w:r>
    </w:p>
    <w:p w14:paraId="717D3D69" w14:textId="65F87ED4" w:rsidR="00BF3345" w:rsidRPr="00C454A6" w:rsidRDefault="00AA1722" w:rsidP="00907122">
      <w:pPr>
        <w:pStyle w:val="Balk3"/>
        <w:numPr>
          <w:ilvl w:val="1"/>
          <w:numId w:val="4"/>
        </w:numPr>
        <w:ind w:hanging="11"/>
      </w:pPr>
      <w:bookmarkStart w:id="190" w:name="_Toc165367929"/>
      <w:bookmarkStart w:id="191" w:name="_Toc166677272"/>
      <w:bookmarkStart w:id="192" w:name="_Toc167695697"/>
      <w:bookmarkStart w:id="193" w:name="_Toc167711448"/>
      <w:bookmarkStart w:id="194" w:name="_Toc168402805"/>
      <w:r w:rsidRPr="00C454A6">
        <w:t>A</w:t>
      </w:r>
      <w:r>
        <w:t xml:space="preserve">rtımsal ve Big Bang </w:t>
      </w:r>
      <w:bookmarkEnd w:id="190"/>
      <w:bookmarkEnd w:id="191"/>
      <w:bookmarkEnd w:id="192"/>
      <w:bookmarkEnd w:id="193"/>
      <w:bookmarkEnd w:id="194"/>
      <w:r>
        <w:t>Yak</w:t>
      </w:r>
      <w:r w:rsidR="00FB72A6">
        <w:t>laşımları</w:t>
      </w:r>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5764CF1C" w:rsidR="00BF3345" w:rsidRDefault="00A67DCF" w:rsidP="00907122">
      <w:pPr>
        <w:pStyle w:val="Balk3"/>
        <w:numPr>
          <w:ilvl w:val="1"/>
          <w:numId w:val="4"/>
        </w:numPr>
        <w:ind w:hanging="11"/>
      </w:pPr>
      <w:r>
        <w:t>Pilot Projeler</w:t>
      </w:r>
    </w:p>
    <w:p w14:paraId="03C7E257" w14:textId="71BE55E0" w:rsidR="00BF3345" w:rsidRDefault="00BF3345" w:rsidP="009C4FB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7F4288C6" w14:textId="4584922D" w:rsidR="009C4FB6" w:rsidRDefault="009C4FB6" w:rsidP="009C4FB6">
      <w:pPr>
        <w:pStyle w:val="Balk2"/>
        <w:numPr>
          <w:ilvl w:val="0"/>
          <w:numId w:val="4"/>
        </w:numPr>
        <w:ind w:left="709" w:firstLine="0"/>
      </w:pPr>
      <w:r>
        <w:t>ENTEGRASYON STRATEJİLERİ</w:t>
      </w:r>
    </w:p>
    <w:p w14:paraId="502D5B66" w14:textId="2F321CFE" w:rsidR="00A67DCF" w:rsidRPr="00C454A6" w:rsidRDefault="00A67DCF" w:rsidP="00A67DCF">
      <w:pPr>
        <w:pStyle w:val="Balk3"/>
        <w:numPr>
          <w:ilvl w:val="1"/>
          <w:numId w:val="4"/>
        </w:numPr>
        <w:ind w:hanging="11"/>
      </w:pPr>
      <w:r>
        <w:t>Eski Sistem Entegrasyonu</w:t>
      </w:r>
    </w:p>
    <w:p w14:paraId="6F68CC3D" w14:textId="77777777" w:rsidR="00BF3345" w:rsidRDefault="00515FAE" w:rsidP="00515FAE">
      <w:pPr>
        <w:pStyle w:val="Balk3"/>
        <w:numPr>
          <w:ilvl w:val="1"/>
          <w:numId w:val="4"/>
        </w:numPr>
        <w:ind w:hanging="11"/>
      </w:pPr>
      <w:proofErr w:type="spellStart"/>
      <w:r>
        <w:t>Middleware</w:t>
      </w:r>
      <w:proofErr w:type="spellEnd"/>
      <w:r>
        <w:t xml:space="preserve"> and </w:t>
      </w:r>
      <w:proofErr w:type="spellStart"/>
      <w:r>
        <w:t>APIs</w:t>
      </w:r>
      <w:proofErr w:type="spellEnd"/>
    </w:p>
    <w:p w14:paraId="6958FD76" w14:textId="77777777" w:rsidR="00515FAE" w:rsidRDefault="00515FAE" w:rsidP="00515FAE">
      <w:pPr>
        <w:pStyle w:val="TezMetni"/>
      </w:pPr>
    </w:p>
    <w:p w14:paraId="58E30CE8" w14:textId="2516A160" w:rsidR="00515FAE" w:rsidRPr="00515FAE" w:rsidRDefault="00515FAE" w:rsidP="00515FAE">
      <w:pPr>
        <w:pStyle w:val="TezMetni"/>
        <w:sectPr w:rsidR="00515FAE" w:rsidRPr="00515FAE"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95" w:name="_Toc163047391"/>
      <w:bookmarkStart w:id="196" w:name="_Toc165367934"/>
      <w:bookmarkStart w:id="197" w:name="_Toc166677277"/>
      <w:bookmarkStart w:id="198" w:name="_Toc167695702"/>
      <w:bookmarkStart w:id="199" w:name="_Toc167711453"/>
      <w:bookmarkStart w:id="200" w:name="_Toc168402810"/>
      <w:r>
        <w:lastRenderedPageBreak/>
        <w:t>DÖRDÜNCÜ BÖLÜM</w:t>
      </w:r>
      <w:bookmarkEnd w:id="195"/>
      <w:bookmarkEnd w:id="196"/>
      <w:bookmarkEnd w:id="197"/>
      <w:bookmarkEnd w:id="198"/>
      <w:bookmarkEnd w:id="199"/>
      <w:bookmarkEnd w:id="200"/>
    </w:p>
    <w:p w14:paraId="7F2A5916" w14:textId="1AF82FB0" w:rsidR="00682F01" w:rsidRDefault="0004366D" w:rsidP="00235DE7">
      <w:pPr>
        <w:pStyle w:val="Balk1"/>
      </w:pPr>
      <w:r>
        <w:t>TEORİK MODELLER VE SİMÜLASYONLAR</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51924037"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w:t>
      </w:r>
      <w:r w:rsidR="00CF7010">
        <w:t>a</w:t>
      </w:r>
      <w:r w:rsidR="00E248EE">
        <w:t>ga</w:t>
      </w:r>
      <w:proofErr w:type="spellEnd"/>
      <w:r w:rsidR="00E248EE">
        <w:t xml:space="preserve"> yöntemi bunu sağlamaya yöneliktir. </w:t>
      </w:r>
    </w:p>
    <w:p w14:paraId="48CF86F8" w14:textId="75DC4927" w:rsidR="003805B1" w:rsidRDefault="003805B1" w:rsidP="00CF7010">
      <w:pPr>
        <w:pStyle w:val="Balk2"/>
        <w:numPr>
          <w:ilvl w:val="0"/>
          <w:numId w:val="5"/>
        </w:numPr>
        <w:ind w:hanging="11"/>
      </w:pPr>
      <w:bookmarkStart w:id="201" w:name="_Toc165367936"/>
      <w:bookmarkStart w:id="202" w:name="_Toc166677279"/>
      <w:bookmarkStart w:id="203" w:name="_Toc167695704"/>
      <w:bookmarkStart w:id="204" w:name="_Toc167711455"/>
      <w:bookmarkStart w:id="205" w:name="_Toc168402812"/>
      <w:r>
        <w:t>MİMARİ</w:t>
      </w:r>
      <w:bookmarkEnd w:id="201"/>
      <w:bookmarkEnd w:id="202"/>
      <w:bookmarkEnd w:id="203"/>
      <w:bookmarkEnd w:id="204"/>
      <w:bookmarkEnd w:id="205"/>
      <w:r w:rsidR="00CF7010">
        <w:t xml:space="preserve"> MODELLER</w:t>
      </w:r>
    </w:p>
    <w:p w14:paraId="2C6F1C2B" w14:textId="64AC0EA1" w:rsidR="00A73386" w:rsidRDefault="00C64977" w:rsidP="00A73386">
      <w:pPr>
        <w:pStyle w:val="Balk3"/>
        <w:numPr>
          <w:ilvl w:val="1"/>
          <w:numId w:val="5"/>
        </w:numPr>
        <w:ind w:hanging="11"/>
      </w:pPr>
      <w:r>
        <w:t>Mikroservis Mimarisi Modelleme</w:t>
      </w:r>
    </w:p>
    <w:p w14:paraId="1A7CBA73" w14:textId="40B52DDB" w:rsidR="00A73386" w:rsidRDefault="00A73386" w:rsidP="00A73386">
      <w:pPr>
        <w:pStyle w:val="TezMetni"/>
      </w:pPr>
      <w:r>
        <w:t>DevOps bölümünü yaz. 1.Bölümdeki mikroservis mimarisinde az da olsa bir şeyler yaz. Stratejik uygunluk ve fizibilite bölümündeki Tavsiye bölümünü zaten tezin sonunda vereceğim için oraya taşıyorum. Gerek olursa yeniden oraya alırım.</w:t>
      </w:r>
    </w:p>
    <w:p w14:paraId="2833E66F" w14:textId="77777777" w:rsidR="00F52882" w:rsidRDefault="00F52882" w:rsidP="00A73386">
      <w:pPr>
        <w:pStyle w:val="TezMetni"/>
      </w:pPr>
    </w:p>
    <w:p w14:paraId="3D15A7E6" w14:textId="1C04F6B6" w:rsidR="00F52882" w:rsidRDefault="00F52882" w:rsidP="007C4756">
      <w:pPr>
        <w:pStyle w:val="TezMetni"/>
      </w:pPr>
      <w:r>
        <w:t xml:space="preserve">4.3 Case </w:t>
      </w:r>
      <w:proofErr w:type="spellStart"/>
      <w:r>
        <w:t>Studies</w:t>
      </w:r>
      <w:proofErr w:type="spellEnd"/>
    </w:p>
    <w:p w14:paraId="21E8202E" w14:textId="17AB2707" w:rsidR="00F52882" w:rsidRDefault="00F52882" w:rsidP="007C4756">
      <w:pPr>
        <w:pStyle w:val="TezMetni"/>
      </w:pPr>
      <w:r>
        <w:t xml:space="preserve">4.3.1 </w:t>
      </w:r>
      <w:proofErr w:type="spellStart"/>
      <w:r>
        <w:t>Review</w:t>
      </w:r>
      <w:proofErr w:type="spellEnd"/>
      <w:r>
        <w:t xml:space="preserve"> of </w:t>
      </w:r>
      <w:proofErr w:type="spellStart"/>
      <w:r>
        <w:t>Similar</w:t>
      </w:r>
      <w:proofErr w:type="spellEnd"/>
      <w:r>
        <w:t xml:space="preserve"> </w:t>
      </w:r>
      <w:proofErr w:type="spellStart"/>
      <w:r>
        <w:t>Transformations</w:t>
      </w:r>
      <w:proofErr w:type="spellEnd"/>
      <w:r>
        <w:t xml:space="preserve">: </w:t>
      </w:r>
      <w:proofErr w:type="spellStart"/>
      <w:r>
        <w:t>Summarize</w:t>
      </w:r>
      <w:proofErr w:type="spellEnd"/>
      <w:r>
        <w:t xml:space="preserve"> </w:t>
      </w:r>
      <w:proofErr w:type="spellStart"/>
      <w:r>
        <w:t>case</w:t>
      </w:r>
      <w:proofErr w:type="spellEnd"/>
      <w:r>
        <w:t xml:space="preserve"> </w:t>
      </w:r>
      <w:proofErr w:type="spellStart"/>
      <w:r>
        <w:t>studies</w:t>
      </w:r>
      <w:proofErr w:type="spellEnd"/>
      <w:r>
        <w:t xml:space="preserve"> </w:t>
      </w:r>
      <w:proofErr w:type="spellStart"/>
      <w:r>
        <w:t>where</w:t>
      </w:r>
      <w:proofErr w:type="spellEnd"/>
      <w:r>
        <w:t xml:space="preserve"> </w:t>
      </w:r>
      <w:proofErr w:type="spellStart"/>
      <w:r>
        <w:t>similar</w:t>
      </w:r>
      <w:proofErr w:type="spellEnd"/>
      <w:r>
        <w:t xml:space="preserve"> </w:t>
      </w:r>
      <w:proofErr w:type="spellStart"/>
      <w:r>
        <w:t>institutions</w:t>
      </w:r>
      <w:proofErr w:type="spellEnd"/>
      <w:r>
        <w:t xml:space="preserve"> </w:t>
      </w:r>
      <w:proofErr w:type="spellStart"/>
      <w:r>
        <w:t>have</w:t>
      </w:r>
      <w:proofErr w:type="spellEnd"/>
      <w:r>
        <w:t xml:space="preserve"> </w:t>
      </w:r>
      <w:proofErr w:type="spellStart"/>
      <w:r>
        <w:t>adopted</w:t>
      </w:r>
      <w:proofErr w:type="spellEnd"/>
      <w:r>
        <w:t xml:space="preserve"> </w:t>
      </w:r>
      <w:proofErr w:type="spellStart"/>
      <w:r>
        <w:t>microservice</w:t>
      </w:r>
      <w:proofErr w:type="spellEnd"/>
      <w:r>
        <w:t xml:space="preserve"> </w:t>
      </w:r>
      <w:proofErr w:type="spellStart"/>
      <w:r>
        <w:t>architectures</w:t>
      </w:r>
      <w:proofErr w:type="spellEnd"/>
      <w:r>
        <w:t>.</w:t>
      </w:r>
    </w:p>
    <w:p w14:paraId="2592E49A" w14:textId="65DAD85C" w:rsidR="00F52882" w:rsidRDefault="00F52882" w:rsidP="007C4756">
      <w:pPr>
        <w:pStyle w:val="TezMetni"/>
      </w:pPr>
      <w:r>
        <w:t xml:space="preserve">4.3.2 </w:t>
      </w:r>
      <w:proofErr w:type="spellStart"/>
      <w:r>
        <w:t>Lessons</w:t>
      </w:r>
      <w:proofErr w:type="spellEnd"/>
      <w:r>
        <w:t xml:space="preserve"> </w:t>
      </w:r>
      <w:proofErr w:type="spellStart"/>
      <w:r>
        <w:t>Learned</w:t>
      </w:r>
      <w:proofErr w:type="spellEnd"/>
      <w:r>
        <w:t xml:space="preserve">: </w:t>
      </w:r>
      <w:proofErr w:type="spellStart"/>
      <w:r>
        <w:t>Extract</w:t>
      </w:r>
      <w:proofErr w:type="spellEnd"/>
      <w:r>
        <w:t xml:space="preserve"> and </w:t>
      </w:r>
      <w:proofErr w:type="spellStart"/>
      <w:r>
        <w:t>discuss</w:t>
      </w:r>
      <w:proofErr w:type="spellEnd"/>
      <w:r>
        <w:t xml:space="preserve"> </w:t>
      </w:r>
      <w:proofErr w:type="spellStart"/>
      <w:r>
        <w:t>key</w:t>
      </w:r>
      <w:proofErr w:type="spellEnd"/>
      <w:r>
        <w:t xml:space="preserve"> </w:t>
      </w:r>
      <w:proofErr w:type="spellStart"/>
      <w:r>
        <w:t>learnings</w:t>
      </w:r>
      <w:proofErr w:type="spellEnd"/>
      <w:r>
        <w:t xml:space="preserve"> </w:t>
      </w:r>
      <w:proofErr w:type="spellStart"/>
      <w:r>
        <w:t>that</w:t>
      </w:r>
      <w:proofErr w:type="spellEnd"/>
      <w:r>
        <w:t xml:space="preserve"> </w:t>
      </w:r>
      <w:proofErr w:type="spellStart"/>
      <w:r>
        <w:t>could</w:t>
      </w:r>
      <w:proofErr w:type="spellEnd"/>
      <w:r>
        <w:t xml:space="preserve"> be </w:t>
      </w:r>
      <w:proofErr w:type="spellStart"/>
      <w:r>
        <w:t>relevant</w:t>
      </w:r>
      <w:proofErr w:type="spellEnd"/>
      <w:r>
        <w:t xml:space="preserve"> </w:t>
      </w:r>
      <w:proofErr w:type="spellStart"/>
      <w:r>
        <w:t>to</w:t>
      </w:r>
      <w:proofErr w:type="spellEnd"/>
      <w:r>
        <w:t xml:space="preserve"> a </w:t>
      </w:r>
      <w:proofErr w:type="spellStart"/>
      <w:r>
        <w:t>social</w:t>
      </w:r>
      <w:proofErr w:type="spellEnd"/>
      <w:r>
        <w:t xml:space="preserve"> </w:t>
      </w:r>
      <w:proofErr w:type="spellStart"/>
      <w:r>
        <w:t>security</w:t>
      </w:r>
      <w:proofErr w:type="spellEnd"/>
      <w:r>
        <w:t xml:space="preserve"> </w:t>
      </w:r>
      <w:proofErr w:type="spellStart"/>
      <w:r>
        <w:t>institution</w:t>
      </w:r>
      <w:proofErr w:type="spellEnd"/>
      <w:r>
        <w:t>.</w:t>
      </w:r>
    </w:p>
    <w:p w14:paraId="1BD74BBF" w14:textId="77777777" w:rsidR="007C4756" w:rsidRDefault="007C4756" w:rsidP="007C4756">
      <w:pPr>
        <w:pStyle w:val="TezMetni"/>
      </w:pPr>
    </w:p>
    <w:p w14:paraId="4405F04D" w14:textId="77777777" w:rsidR="00F52882" w:rsidRDefault="00F52882" w:rsidP="00F52882">
      <w:pPr>
        <w:pStyle w:val="TezMetni"/>
      </w:pPr>
      <w:r>
        <w:t>6.</w:t>
      </w:r>
      <w:r>
        <w:tab/>
      </w:r>
      <w:proofErr w:type="spellStart"/>
      <w:r>
        <w:t>Expert</w:t>
      </w:r>
      <w:proofErr w:type="spellEnd"/>
      <w:r>
        <w:t xml:space="preserve"> </w:t>
      </w:r>
      <w:proofErr w:type="spellStart"/>
      <w:r>
        <w:t>Insights</w:t>
      </w:r>
      <w:proofErr w:type="spellEnd"/>
    </w:p>
    <w:p w14:paraId="32E08D72" w14:textId="55934DCB" w:rsidR="00F52882" w:rsidRDefault="00F52882" w:rsidP="00F52882">
      <w:pPr>
        <w:pStyle w:val="TezMetni"/>
      </w:pPr>
      <w:r>
        <w:t xml:space="preserve">6.1 </w:t>
      </w:r>
      <w:proofErr w:type="spellStart"/>
      <w:r>
        <w:t>Interviews</w:t>
      </w:r>
      <w:proofErr w:type="spellEnd"/>
      <w:r>
        <w:t xml:space="preserve"> </w:t>
      </w:r>
      <w:proofErr w:type="spellStart"/>
      <w:r>
        <w:t>with</w:t>
      </w:r>
      <w:proofErr w:type="spellEnd"/>
      <w:r>
        <w:t xml:space="preserve"> </w:t>
      </w:r>
      <w:proofErr w:type="spellStart"/>
      <w:r>
        <w:t>Industry</w:t>
      </w:r>
      <w:proofErr w:type="spellEnd"/>
      <w:r>
        <w:t xml:space="preserve"> </w:t>
      </w:r>
      <w:proofErr w:type="spellStart"/>
      <w:r>
        <w:t>Experts</w:t>
      </w:r>
      <w:proofErr w:type="spellEnd"/>
    </w:p>
    <w:p w14:paraId="6B9F0F3A" w14:textId="4C9C2F81" w:rsidR="00F52882" w:rsidRDefault="00F52882" w:rsidP="00F52882">
      <w:pPr>
        <w:pStyle w:val="TezMetni"/>
      </w:pPr>
      <w:r>
        <w:t xml:space="preserve">6.1.1 </w:t>
      </w:r>
      <w:proofErr w:type="spellStart"/>
      <w:r>
        <w:t>Insights</w:t>
      </w:r>
      <w:proofErr w:type="spellEnd"/>
      <w:r>
        <w:t xml:space="preserve"> on Microservices in </w:t>
      </w:r>
      <w:proofErr w:type="spellStart"/>
      <w:r>
        <w:t>Public</w:t>
      </w:r>
      <w:proofErr w:type="spellEnd"/>
      <w:r>
        <w:t xml:space="preserve"> </w:t>
      </w:r>
      <w:proofErr w:type="spellStart"/>
      <w:r>
        <w:t>Sector</w:t>
      </w:r>
      <w:proofErr w:type="spellEnd"/>
      <w:r>
        <w:t xml:space="preserve">: </w:t>
      </w:r>
      <w:proofErr w:type="spellStart"/>
      <w:r>
        <w:t>Synthesize</w:t>
      </w:r>
      <w:proofErr w:type="spellEnd"/>
      <w:r>
        <w:t xml:space="preserve"> </w:t>
      </w:r>
      <w:proofErr w:type="spellStart"/>
      <w:r>
        <w:t>opinions</w:t>
      </w:r>
      <w:proofErr w:type="spellEnd"/>
      <w:r>
        <w:t xml:space="preserve"> and </w:t>
      </w:r>
      <w:proofErr w:type="spellStart"/>
      <w:r>
        <w:t>experiences</w:t>
      </w:r>
      <w:proofErr w:type="spellEnd"/>
      <w:r>
        <w:t xml:space="preserve"> </w:t>
      </w:r>
      <w:proofErr w:type="spellStart"/>
      <w:r>
        <w:t>from</w:t>
      </w:r>
      <w:proofErr w:type="spellEnd"/>
      <w:r>
        <w:t xml:space="preserve"> </w:t>
      </w:r>
      <w:proofErr w:type="spellStart"/>
      <w:r>
        <w:t>professionals</w:t>
      </w:r>
      <w:proofErr w:type="spellEnd"/>
      <w:r>
        <w:t xml:space="preserve"> </w:t>
      </w:r>
      <w:proofErr w:type="spellStart"/>
      <w:r>
        <w:t>who</w:t>
      </w:r>
      <w:proofErr w:type="spellEnd"/>
      <w:r>
        <w:t xml:space="preserve"> </w:t>
      </w:r>
      <w:proofErr w:type="spellStart"/>
      <w:r>
        <w:t>have</w:t>
      </w:r>
      <w:proofErr w:type="spellEnd"/>
      <w:r>
        <w:t xml:space="preserve"> </w:t>
      </w:r>
      <w:proofErr w:type="spellStart"/>
      <w:r>
        <w:t>overseen</w:t>
      </w:r>
      <w:proofErr w:type="spellEnd"/>
      <w:r>
        <w:t xml:space="preserve"> </w:t>
      </w:r>
      <w:proofErr w:type="spellStart"/>
      <w:r>
        <w:t>similar</w:t>
      </w:r>
      <w:proofErr w:type="spellEnd"/>
      <w:r>
        <w:t xml:space="preserve"> </w:t>
      </w:r>
      <w:proofErr w:type="spellStart"/>
      <w:r>
        <w:t>transitions</w:t>
      </w:r>
      <w:proofErr w:type="spellEnd"/>
      <w:r>
        <w:t>.</w:t>
      </w:r>
    </w:p>
    <w:p w14:paraId="5018027B" w14:textId="44259ADF" w:rsidR="00F52882" w:rsidRDefault="00F52882" w:rsidP="00F52882">
      <w:pPr>
        <w:pStyle w:val="TezMetni"/>
      </w:pPr>
      <w:r>
        <w:t xml:space="preserve">6.2 Panel </w:t>
      </w:r>
      <w:proofErr w:type="spellStart"/>
      <w:r>
        <w:t>Discussion</w:t>
      </w:r>
      <w:proofErr w:type="spellEnd"/>
      <w:r>
        <w:t xml:space="preserve"> </w:t>
      </w:r>
      <w:proofErr w:type="spellStart"/>
      <w:r>
        <w:t>Summaries</w:t>
      </w:r>
      <w:proofErr w:type="spellEnd"/>
    </w:p>
    <w:p w14:paraId="5720FAF4" w14:textId="037A18CD" w:rsidR="00F52882" w:rsidRDefault="00F52882" w:rsidP="00F52882">
      <w:pPr>
        <w:pStyle w:val="TezMetni"/>
      </w:pPr>
      <w:r>
        <w:t xml:space="preserve">6.2.1 </w:t>
      </w:r>
      <w:proofErr w:type="spellStart"/>
      <w:r>
        <w:t>Recorded</w:t>
      </w:r>
      <w:proofErr w:type="spellEnd"/>
      <w:r>
        <w:t xml:space="preserve"> </w:t>
      </w:r>
      <w:proofErr w:type="spellStart"/>
      <w:r>
        <w:t>Discussions</w:t>
      </w:r>
      <w:proofErr w:type="spellEnd"/>
      <w:r>
        <w:t xml:space="preserve">: </w:t>
      </w:r>
      <w:proofErr w:type="spellStart"/>
      <w:r>
        <w:t>Summaries</w:t>
      </w:r>
      <w:proofErr w:type="spellEnd"/>
      <w:r>
        <w:t xml:space="preserve"> of </w:t>
      </w:r>
      <w:proofErr w:type="spellStart"/>
      <w:r>
        <w:t>discussions</w:t>
      </w:r>
      <w:proofErr w:type="spellEnd"/>
      <w:r>
        <w:t xml:space="preserve"> </w:t>
      </w:r>
      <w:proofErr w:type="spellStart"/>
      <w:r>
        <w:t>with</w:t>
      </w:r>
      <w:proofErr w:type="spellEnd"/>
      <w:r>
        <w:t xml:space="preserve"> a panel of IT </w:t>
      </w:r>
      <w:proofErr w:type="spellStart"/>
      <w:r>
        <w:t>architects</w:t>
      </w:r>
      <w:proofErr w:type="spellEnd"/>
      <w:r>
        <w:t xml:space="preserve"> and </w:t>
      </w:r>
      <w:proofErr w:type="spellStart"/>
      <w:r>
        <w:t>system</w:t>
      </w:r>
      <w:proofErr w:type="spellEnd"/>
      <w:r>
        <w:t xml:space="preserve"> </w:t>
      </w:r>
      <w:proofErr w:type="spellStart"/>
      <w:r>
        <w:t>developers</w:t>
      </w:r>
      <w:proofErr w:type="spellEnd"/>
      <w:r>
        <w:t xml:space="preserve"> </w:t>
      </w:r>
      <w:proofErr w:type="spellStart"/>
      <w:r>
        <w:t>from</w:t>
      </w:r>
      <w:proofErr w:type="spellEnd"/>
      <w:r>
        <w:t xml:space="preserve"> </w:t>
      </w:r>
      <w:proofErr w:type="spellStart"/>
      <w:r>
        <w:t>the</w:t>
      </w:r>
      <w:proofErr w:type="spellEnd"/>
      <w:r>
        <w:t xml:space="preserve"> </w:t>
      </w:r>
      <w:proofErr w:type="spellStart"/>
      <w:r>
        <w:t>public</w:t>
      </w:r>
      <w:proofErr w:type="spellEnd"/>
      <w:r>
        <w:t xml:space="preserve"> </w:t>
      </w:r>
      <w:proofErr w:type="spellStart"/>
      <w:r>
        <w:t>sector</w:t>
      </w:r>
      <w:proofErr w:type="spellEnd"/>
      <w:r>
        <w:t>.</w:t>
      </w:r>
    </w:p>
    <w:p w14:paraId="594D14D4" w14:textId="2F9A8FED" w:rsidR="00DD16A9" w:rsidRDefault="00C64977" w:rsidP="005C78E3">
      <w:pPr>
        <w:pStyle w:val="Balk3"/>
        <w:numPr>
          <w:ilvl w:val="1"/>
          <w:numId w:val="5"/>
        </w:numPr>
        <w:ind w:hanging="11"/>
      </w:pPr>
      <w:r>
        <w:t>Simülasyon Senaryoları</w:t>
      </w:r>
    </w:p>
    <w:p w14:paraId="780B8377" w14:textId="3CC70E7D" w:rsidR="00B348A1" w:rsidRDefault="00DD16A9" w:rsidP="00305915">
      <w:pPr>
        <w:pStyle w:val="Balk2"/>
        <w:numPr>
          <w:ilvl w:val="0"/>
          <w:numId w:val="5"/>
        </w:numPr>
        <w:ind w:hanging="11"/>
      </w:pPr>
      <w:r>
        <w:t>PERFORMANS VE ÖLÇEKLENEBİLİRLİK ANALİZİ</w:t>
      </w:r>
    </w:p>
    <w:p w14:paraId="2F79F69E" w14:textId="46B11FB4" w:rsidR="00C64977" w:rsidRDefault="00C64977" w:rsidP="00C64977">
      <w:pPr>
        <w:pStyle w:val="Balk3"/>
        <w:numPr>
          <w:ilvl w:val="1"/>
          <w:numId w:val="5"/>
        </w:numPr>
        <w:ind w:hanging="11"/>
      </w:pPr>
      <w:r>
        <w:t>Tahmini Performans Analizi</w:t>
      </w:r>
    </w:p>
    <w:p w14:paraId="0DDC4990" w14:textId="784A32F8" w:rsidR="00B348A1" w:rsidRPr="00B348A1" w:rsidRDefault="00C64977" w:rsidP="00450BD7">
      <w:pPr>
        <w:pStyle w:val="Balk3"/>
        <w:numPr>
          <w:ilvl w:val="1"/>
          <w:numId w:val="5"/>
        </w:numPr>
        <w:ind w:hanging="11"/>
      </w:pPr>
      <w:r>
        <w:t>Ölçeklenebilirlik</w:t>
      </w:r>
      <w:r w:rsidR="00450BD7">
        <w:t xml:space="preserve"> Simülasyonları</w:t>
      </w: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D0232EE" w14:textId="77777777" w:rsidR="00624746" w:rsidRDefault="00624746" w:rsidP="00624746">
      <w:pPr>
        <w:pStyle w:val="Balk1"/>
      </w:pPr>
      <w:bookmarkStart w:id="206" w:name="_Toc165367942"/>
      <w:bookmarkStart w:id="207" w:name="_Toc166677285"/>
      <w:bookmarkStart w:id="208" w:name="_Toc167695710"/>
      <w:bookmarkStart w:id="209" w:name="_Toc167711461"/>
      <w:bookmarkStart w:id="210" w:name="_Toc168402818"/>
      <w:r>
        <w:lastRenderedPageBreak/>
        <w:t>DÖRDÜNCÜ BÖLÜM</w:t>
      </w:r>
    </w:p>
    <w:p w14:paraId="1868A34A" w14:textId="50EF7EB2" w:rsidR="00624746" w:rsidRDefault="00305915" w:rsidP="00624746">
      <w:pPr>
        <w:pStyle w:val="Balk1"/>
      </w:pPr>
      <w:r>
        <w:t>SONUÇ VE ÖNERİLER</w:t>
      </w:r>
    </w:p>
    <w:p w14:paraId="014D04A9" w14:textId="77777777" w:rsidR="00624746" w:rsidRDefault="00624746" w:rsidP="00624746">
      <w:pPr>
        <w:rPr>
          <w:rFonts w:ascii="Times New Roman" w:hAnsi="Times New Roman"/>
          <w:sz w:val="24"/>
          <w:szCs w:val="24"/>
        </w:rPr>
      </w:pPr>
    </w:p>
    <w:p w14:paraId="02B87268" w14:textId="77777777" w:rsidR="00624746" w:rsidRDefault="00624746" w:rsidP="00624746">
      <w:pPr>
        <w:rPr>
          <w:rFonts w:ascii="Times New Roman" w:hAnsi="Times New Roman"/>
          <w:sz w:val="24"/>
          <w:szCs w:val="24"/>
        </w:rPr>
      </w:pPr>
    </w:p>
    <w:p w14:paraId="7909BD4C"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05AFF6D2" w14:textId="77777777" w:rsidR="00624746" w:rsidRDefault="00624746" w:rsidP="00E02C61">
      <w:pPr>
        <w:pStyle w:val="Balk2"/>
        <w:numPr>
          <w:ilvl w:val="0"/>
          <w:numId w:val="20"/>
        </w:numPr>
        <w:ind w:hanging="11"/>
      </w:pPr>
      <w:r>
        <w:t>KURUM BİLGİ İŞLEM MİMARİSİ</w:t>
      </w:r>
    </w:p>
    <w:p w14:paraId="4A9C984D"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748B9CC8"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B0AAA8E" w14:textId="77777777" w:rsidR="00624746" w:rsidRDefault="00624746" w:rsidP="00624746">
      <w:pPr>
        <w:pStyle w:val="TezMetni"/>
      </w:pPr>
    </w:p>
    <w:p w14:paraId="533DD3D7"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05F4B92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18708D33"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0E5AA8E" w14:textId="77777777" w:rsidR="00624746" w:rsidRDefault="00624746" w:rsidP="00624746">
      <w:pPr>
        <w:pStyle w:val="TezMetni"/>
      </w:pPr>
    </w:p>
    <w:p w14:paraId="75CCD8EF"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4EAB3060" w14:textId="77777777" w:rsidR="00624746" w:rsidRDefault="00624746" w:rsidP="00624746">
      <w:pPr>
        <w:pStyle w:val="TezMetni"/>
      </w:pPr>
      <w:r>
        <w:t>xxxxxxxxxxxxxxxxxxxxxxxxxxxxxxxxxxxxxxxxxxxxxxxxxxxxxxxxxxxxxxxxxxxxxxxxxxxxxxxxxxxxxxxxxxxxxxxxxxxxxxxxxxxxxxxxxxxxxxxxxxxxxxx.</w:t>
      </w:r>
    </w:p>
    <w:p w14:paraId="186BADEA" w14:textId="77777777" w:rsidR="00624746" w:rsidRDefault="00624746" w:rsidP="00624746">
      <w:pPr>
        <w:pStyle w:val="TezMetni"/>
        <w:ind w:firstLine="0"/>
      </w:pPr>
    </w:p>
    <w:p w14:paraId="75FBB815"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54D1E1CF" w14:textId="77777777" w:rsidR="00624746" w:rsidRDefault="00624746" w:rsidP="00624746">
      <w:pPr>
        <w:pStyle w:val="Balk3"/>
        <w:ind w:firstLine="708"/>
      </w:pPr>
      <w:r>
        <w:t>1.2.2.1.</w:t>
      </w:r>
      <w:r>
        <w:tab/>
      </w:r>
      <w:proofErr w:type="spellStart"/>
      <w:r w:rsidRPr="003F534D">
        <w:t>Ddddddddddd</w:t>
      </w:r>
      <w:proofErr w:type="spellEnd"/>
    </w:p>
    <w:p w14:paraId="12D0967F" w14:textId="77777777" w:rsidR="00624746" w:rsidRDefault="00624746" w:rsidP="00624746">
      <w:pPr>
        <w:pStyle w:val="TezMetni"/>
      </w:pPr>
    </w:p>
    <w:p w14:paraId="672A46DF" w14:textId="77777777" w:rsidR="00624746" w:rsidRDefault="00624746" w:rsidP="00624746">
      <w:pPr>
        <w:pStyle w:val="TezMetni"/>
      </w:pPr>
    </w:p>
    <w:p w14:paraId="5BEDD6D1" w14:textId="77777777" w:rsidR="00624746" w:rsidRDefault="00624746" w:rsidP="00624746">
      <w:pPr>
        <w:pStyle w:val="TezMetni"/>
      </w:pPr>
    </w:p>
    <w:p w14:paraId="4E56E8CA" w14:textId="77777777" w:rsidR="00624746" w:rsidRPr="00B348A1" w:rsidRDefault="00624746" w:rsidP="00624746">
      <w:pPr>
        <w:pStyle w:val="TezMetni"/>
      </w:pPr>
    </w:p>
    <w:p w14:paraId="772D778E"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26506B30" w14:textId="77777777" w:rsidR="00624746" w:rsidRDefault="00624746" w:rsidP="00624746">
      <w:pPr>
        <w:pStyle w:val="Balk1"/>
      </w:pPr>
      <w:r>
        <w:lastRenderedPageBreak/>
        <w:t>DÖRDÜNCÜ BÖLÜM</w:t>
      </w:r>
    </w:p>
    <w:p w14:paraId="762CD9CA" w14:textId="77777777" w:rsidR="00624746" w:rsidRDefault="00624746" w:rsidP="00624746">
      <w:pPr>
        <w:pStyle w:val="Balk1"/>
      </w:pPr>
      <w:r>
        <w:t>UYGULAMA ÖRNEĞİ</w:t>
      </w:r>
    </w:p>
    <w:p w14:paraId="31AC13EB" w14:textId="77777777" w:rsidR="00624746" w:rsidRDefault="00624746" w:rsidP="00624746">
      <w:pPr>
        <w:rPr>
          <w:rFonts w:ascii="Times New Roman" w:hAnsi="Times New Roman"/>
          <w:sz w:val="24"/>
          <w:szCs w:val="24"/>
        </w:rPr>
      </w:pPr>
    </w:p>
    <w:p w14:paraId="3184E9D3" w14:textId="77777777" w:rsidR="00624746" w:rsidRDefault="00624746" w:rsidP="00624746">
      <w:pPr>
        <w:rPr>
          <w:rFonts w:ascii="Times New Roman" w:hAnsi="Times New Roman"/>
          <w:sz w:val="24"/>
          <w:szCs w:val="24"/>
        </w:rPr>
      </w:pPr>
    </w:p>
    <w:p w14:paraId="530B1A1E"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6BF5E243" w14:textId="77777777" w:rsidR="00624746" w:rsidRDefault="00624746" w:rsidP="00DD16A9">
      <w:pPr>
        <w:pStyle w:val="Balk2"/>
        <w:numPr>
          <w:ilvl w:val="0"/>
          <w:numId w:val="20"/>
        </w:numPr>
      </w:pPr>
      <w:r>
        <w:t>KURUM BİLGİ İŞLEM MİMARİSİ</w:t>
      </w:r>
    </w:p>
    <w:p w14:paraId="52F61DB9"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6DF25F0"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79BF38F5" w14:textId="77777777" w:rsidR="00624746" w:rsidRDefault="00624746" w:rsidP="00624746">
      <w:pPr>
        <w:pStyle w:val="TezMetni"/>
      </w:pPr>
    </w:p>
    <w:p w14:paraId="37F907DD"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7AF82A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5334F512"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1AAA5A8" w14:textId="77777777" w:rsidR="00624746" w:rsidRDefault="00624746" w:rsidP="00624746">
      <w:pPr>
        <w:pStyle w:val="TezMetni"/>
      </w:pPr>
    </w:p>
    <w:p w14:paraId="7AA1EA01"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09B2F9C" w14:textId="77777777" w:rsidR="00624746" w:rsidRDefault="00624746" w:rsidP="00624746">
      <w:pPr>
        <w:pStyle w:val="TezMetni"/>
      </w:pPr>
      <w:r>
        <w:t>xxxxxxxxxxxxxxxxxxxxxxxxxxxxxxxxxxxxxxxxxxxxxxxxxxxxxxxxxxxxxxxxxxxxxxxxxxxxxxxxxxxxxxxxxxxxxxxxxxxxxxxxxxxxxxxxxxxxxxxxxxxxxxx.</w:t>
      </w:r>
    </w:p>
    <w:p w14:paraId="4C7E4844" w14:textId="77777777" w:rsidR="00624746" w:rsidRDefault="00624746" w:rsidP="00624746">
      <w:pPr>
        <w:pStyle w:val="TezMetni"/>
        <w:ind w:firstLine="0"/>
      </w:pPr>
    </w:p>
    <w:p w14:paraId="23A73551"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60B52B62" w14:textId="77777777" w:rsidR="00624746" w:rsidRDefault="00624746" w:rsidP="00624746">
      <w:pPr>
        <w:pStyle w:val="Balk3"/>
        <w:ind w:firstLine="708"/>
      </w:pPr>
      <w:r>
        <w:t>1.2.2.1.</w:t>
      </w:r>
      <w:r>
        <w:tab/>
      </w:r>
      <w:proofErr w:type="spellStart"/>
      <w:r w:rsidRPr="003F534D">
        <w:t>Ddddddddddd</w:t>
      </w:r>
      <w:proofErr w:type="spellEnd"/>
    </w:p>
    <w:p w14:paraId="214E28F8" w14:textId="77777777" w:rsidR="00624746" w:rsidRDefault="00624746" w:rsidP="00624746">
      <w:pPr>
        <w:pStyle w:val="TezMetni"/>
      </w:pPr>
    </w:p>
    <w:p w14:paraId="4E8667D1" w14:textId="77777777" w:rsidR="00624746" w:rsidRDefault="00624746" w:rsidP="00624746">
      <w:pPr>
        <w:pStyle w:val="TezMetni"/>
      </w:pPr>
    </w:p>
    <w:p w14:paraId="15499FD6" w14:textId="77777777" w:rsidR="00624746" w:rsidRDefault="00624746" w:rsidP="00624746">
      <w:pPr>
        <w:pStyle w:val="TezMetni"/>
      </w:pPr>
    </w:p>
    <w:p w14:paraId="44857F3A" w14:textId="77777777" w:rsidR="00624746" w:rsidRPr="00B348A1" w:rsidRDefault="00624746" w:rsidP="00624746">
      <w:pPr>
        <w:pStyle w:val="TezMetni"/>
      </w:pPr>
    </w:p>
    <w:p w14:paraId="506EAD89"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bookmarkEnd w:id="206"/>
      <w:bookmarkEnd w:id="207"/>
      <w:bookmarkEnd w:id="208"/>
      <w:bookmarkEnd w:id="209"/>
      <w:bookmarkEnd w:id="210"/>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11" w:name="_Toc165367943"/>
      <w:bookmarkStart w:id="212" w:name="_Toc166677286"/>
      <w:bookmarkStart w:id="213" w:name="_Toc167695711"/>
      <w:bookmarkStart w:id="214" w:name="_Toc167711462"/>
      <w:bookmarkStart w:id="215" w:name="_Toc168402819"/>
      <w:r>
        <w:lastRenderedPageBreak/>
        <w:t>KAYNAKÇA</w:t>
      </w:r>
      <w:bookmarkEnd w:id="211"/>
      <w:bookmarkEnd w:id="212"/>
      <w:bookmarkEnd w:id="213"/>
      <w:bookmarkEnd w:id="214"/>
      <w:bookmarkEnd w:id="215"/>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8CDEA" w14:textId="77777777" w:rsidR="00FC1060" w:rsidRDefault="00FC1060" w:rsidP="00F87419">
      <w:pPr>
        <w:spacing w:after="0" w:line="240" w:lineRule="auto"/>
      </w:pPr>
      <w:r>
        <w:separator/>
      </w:r>
    </w:p>
  </w:endnote>
  <w:endnote w:type="continuationSeparator" w:id="0">
    <w:p w14:paraId="706D430B" w14:textId="77777777" w:rsidR="00FC1060" w:rsidRDefault="00FC1060"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3521E" w14:textId="77777777" w:rsidR="00FC1060" w:rsidRDefault="00FC1060" w:rsidP="00F87419">
      <w:pPr>
        <w:spacing w:after="0" w:line="240" w:lineRule="auto"/>
      </w:pPr>
      <w:r>
        <w:separator/>
      </w:r>
    </w:p>
  </w:footnote>
  <w:footnote w:type="continuationSeparator" w:id="0">
    <w:p w14:paraId="461049A4" w14:textId="77777777" w:rsidR="00FC1060" w:rsidRDefault="00FC1060"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7"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8"/>
  </w:num>
  <w:num w:numId="6" w16cid:durableId="2083719728">
    <w:abstractNumId w:val="19"/>
  </w:num>
  <w:num w:numId="7" w16cid:durableId="525556793">
    <w:abstractNumId w:val="10"/>
  </w:num>
  <w:num w:numId="8" w16cid:durableId="392505782">
    <w:abstractNumId w:val="16"/>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7"/>
  </w:num>
  <w:num w:numId="20" w16cid:durableId="1982923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3855"/>
    <w:rsid w:val="0001498C"/>
    <w:rsid w:val="00015C82"/>
    <w:rsid w:val="0001612C"/>
    <w:rsid w:val="000171B8"/>
    <w:rsid w:val="00020B39"/>
    <w:rsid w:val="00025D1B"/>
    <w:rsid w:val="00030B89"/>
    <w:rsid w:val="00030DD9"/>
    <w:rsid w:val="00032B1F"/>
    <w:rsid w:val="00032CEB"/>
    <w:rsid w:val="00033B93"/>
    <w:rsid w:val="0003537D"/>
    <w:rsid w:val="0003644B"/>
    <w:rsid w:val="00037ABC"/>
    <w:rsid w:val="00040DDC"/>
    <w:rsid w:val="000411E2"/>
    <w:rsid w:val="0004366D"/>
    <w:rsid w:val="00043C5C"/>
    <w:rsid w:val="000479F8"/>
    <w:rsid w:val="00050B4A"/>
    <w:rsid w:val="00052012"/>
    <w:rsid w:val="00052056"/>
    <w:rsid w:val="00052244"/>
    <w:rsid w:val="00054C3E"/>
    <w:rsid w:val="00055811"/>
    <w:rsid w:val="0005634F"/>
    <w:rsid w:val="00060BD8"/>
    <w:rsid w:val="000635F6"/>
    <w:rsid w:val="00071797"/>
    <w:rsid w:val="0007426E"/>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40A3"/>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25F77"/>
    <w:rsid w:val="001449F1"/>
    <w:rsid w:val="00145513"/>
    <w:rsid w:val="00152455"/>
    <w:rsid w:val="0016015B"/>
    <w:rsid w:val="0016251B"/>
    <w:rsid w:val="001643A1"/>
    <w:rsid w:val="0017175E"/>
    <w:rsid w:val="00173BAD"/>
    <w:rsid w:val="00173C53"/>
    <w:rsid w:val="001773EC"/>
    <w:rsid w:val="001844C4"/>
    <w:rsid w:val="00185D94"/>
    <w:rsid w:val="00190FC6"/>
    <w:rsid w:val="00192E17"/>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4856"/>
    <w:rsid w:val="001E744F"/>
    <w:rsid w:val="001F38A5"/>
    <w:rsid w:val="001F432D"/>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99B"/>
    <w:rsid w:val="00235DE7"/>
    <w:rsid w:val="00237E95"/>
    <w:rsid w:val="0024056E"/>
    <w:rsid w:val="00240A50"/>
    <w:rsid w:val="00243568"/>
    <w:rsid w:val="002451D6"/>
    <w:rsid w:val="002478E1"/>
    <w:rsid w:val="00251A68"/>
    <w:rsid w:val="00254DFA"/>
    <w:rsid w:val="00254E7B"/>
    <w:rsid w:val="00255040"/>
    <w:rsid w:val="00264EFB"/>
    <w:rsid w:val="0026630D"/>
    <w:rsid w:val="002668F5"/>
    <w:rsid w:val="0026760E"/>
    <w:rsid w:val="00271206"/>
    <w:rsid w:val="002717B0"/>
    <w:rsid w:val="00275524"/>
    <w:rsid w:val="00276765"/>
    <w:rsid w:val="00276D59"/>
    <w:rsid w:val="002770D8"/>
    <w:rsid w:val="00277417"/>
    <w:rsid w:val="00280272"/>
    <w:rsid w:val="00280753"/>
    <w:rsid w:val="0028495D"/>
    <w:rsid w:val="00287FBF"/>
    <w:rsid w:val="002902DF"/>
    <w:rsid w:val="00290D2C"/>
    <w:rsid w:val="00291CFF"/>
    <w:rsid w:val="00292317"/>
    <w:rsid w:val="00292361"/>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05915"/>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D49B6"/>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407B"/>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BD7"/>
    <w:rsid w:val="00450C73"/>
    <w:rsid w:val="00451B64"/>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87469"/>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6ACD"/>
    <w:rsid w:val="004F7616"/>
    <w:rsid w:val="004F7BBE"/>
    <w:rsid w:val="005038DC"/>
    <w:rsid w:val="00504825"/>
    <w:rsid w:val="0050564F"/>
    <w:rsid w:val="0050591E"/>
    <w:rsid w:val="0050747D"/>
    <w:rsid w:val="005148A0"/>
    <w:rsid w:val="00515FAE"/>
    <w:rsid w:val="00516D5B"/>
    <w:rsid w:val="00517763"/>
    <w:rsid w:val="00522DFE"/>
    <w:rsid w:val="00524962"/>
    <w:rsid w:val="00525695"/>
    <w:rsid w:val="005354F8"/>
    <w:rsid w:val="005410C5"/>
    <w:rsid w:val="0054166A"/>
    <w:rsid w:val="005428AC"/>
    <w:rsid w:val="00545186"/>
    <w:rsid w:val="00545221"/>
    <w:rsid w:val="005459C4"/>
    <w:rsid w:val="00547109"/>
    <w:rsid w:val="0055073C"/>
    <w:rsid w:val="005513DB"/>
    <w:rsid w:val="00552069"/>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C78E3"/>
    <w:rsid w:val="005D1D89"/>
    <w:rsid w:val="005D4468"/>
    <w:rsid w:val="005D525A"/>
    <w:rsid w:val="005D6BF9"/>
    <w:rsid w:val="005E3CED"/>
    <w:rsid w:val="005E553E"/>
    <w:rsid w:val="005E6125"/>
    <w:rsid w:val="005E6576"/>
    <w:rsid w:val="005E6CF6"/>
    <w:rsid w:val="005E709F"/>
    <w:rsid w:val="005F127A"/>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4746"/>
    <w:rsid w:val="0062592C"/>
    <w:rsid w:val="00625F52"/>
    <w:rsid w:val="006270BE"/>
    <w:rsid w:val="00630121"/>
    <w:rsid w:val="00632B9D"/>
    <w:rsid w:val="00637C32"/>
    <w:rsid w:val="00643FBC"/>
    <w:rsid w:val="00646E2F"/>
    <w:rsid w:val="00646FE8"/>
    <w:rsid w:val="00650415"/>
    <w:rsid w:val="00661359"/>
    <w:rsid w:val="00662159"/>
    <w:rsid w:val="0066408A"/>
    <w:rsid w:val="0066434B"/>
    <w:rsid w:val="00665922"/>
    <w:rsid w:val="00665FFC"/>
    <w:rsid w:val="00666CF8"/>
    <w:rsid w:val="006714CB"/>
    <w:rsid w:val="00672B83"/>
    <w:rsid w:val="006808A5"/>
    <w:rsid w:val="00682F01"/>
    <w:rsid w:val="006838BE"/>
    <w:rsid w:val="006845A3"/>
    <w:rsid w:val="00684CB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C3C82"/>
    <w:rsid w:val="006D178B"/>
    <w:rsid w:val="006D6F2A"/>
    <w:rsid w:val="006D7830"/>
    <w:rsid w:val="006D78ED"/>
    <w:rsid w:val="006E3B7A"/>
    <w:rsid w:val="006E3C96"/>
    <w:rsid w:val="006E7EFD"/>
    <w:rsid w:val="006F2A94"/>
    <w:rsid w:val="006F4927"/>
    <w:rsid w:val="006F52E7"/>
    <w:rsid w:val="006F7F93"/>
    <w:rsid w:val="0070081C"/>
    <w:rsid w:val="0070289E"/>
    <w:rsid w:val="00703597"/>
    <w:rsid w:val="00710726"/>
    <w:rsid w:val="0072173F"/>
    <w:rsid w:val="0072197D"/>
    <w:rsid w:val="00721A90"/>
    <w:rsid w:val="00721FA5"/>
    <w:rsid w:val="0072441C"/>
    <w:rsid w:val="007249E7"/>
    <w:rsid w:val="007258E7"/>
    <w:rsid w:val="0072616C"/>
    <w:rsid w:val="007262A6"/>
    <w:rsid w:val="00730632"/>
    <w:rsid w:val="00730AFD"/>
    <w:rsid w:val="00730F76"/>
    <w:rsid w:val="00731298"/>
    <w:rsid w:val="00731554"/>
    <w:rsid w:val="007317ED"/>
    <w:rsid w:val="007371AE"/>
    <w:rsid w:val="0074584E"/>
    <w:rsid w:val="0074734F"/>
    <w:rsid w:val="00747C87"/>
    <w:rsid w:val="0075268A"/>
    <w:rsid w:val="00752CB9"/>
    <w:rsid w:val="00755247"/>
    <w:rsid w:val="0075642A"/>
    <w:rsid w:val="007571BD"/>
    <w:rsid w:val="00763BCA"/>
    <w:rsid w:val="0076428E"/>
    <w:rsid w:val="00767A76"/>
    <w:rsid w:val="007708D9"/>
    <w:rsid w:val="00772E61"/>
    <w:rsid w:val="007730CA"/>
    <w:rsid w:val="007731A9"/>
    <w:rsid w:val="00776BD3"/>
    <w:rsid w:val="007809E4"/>
    <w:rsid w:val="00780CF1"/>
    <w:rsid w:val="0078122F"/>
    <w:rsid w:val="00781913"/>
    <w:rsid w:val="007862A5"/>
    <w:rsid w:val="00791FEF"/>
    <w:rsid w:val="00794528"/>
    <w:rsid w:val="007A4129"/>
    <w:rsid w:val="007A7E25"/>
    <w:rsid w:val="007B1023"/>
    <w:rsid w:val="007B1340"/>
    <w:rsid w:val="007B57F2"/>
    <w:rsid w:val="007B7B7B"/>
    <w:rsid w:val="007B7EEF"/>
    <w:rsid w:val="007B7FBE"/>
    <w:rsid w:val="007C2115"/>
    <w:rsid w:val="007C4756"/>
    <w:rsid w:val="007C610C"/>
    <w:rsid w:val="007D292A"/>
    <w:rsid w:val="007D54C2"/>
    <w:rsid w:val="007D70BC"/>
    <w:rsid w:val="007E164F"/>
    <w:rsid w:val="007E3434"/>
    <w:rsid w:val="007E6C36"/>
    <w:rsid w:val="007F233D"/>
    <w:rsid w:val="007F2525"/>
    <w:rsid w:val="007F2B92"/>
    <w:rsid w:val="007F573D"/>
    <w:rsid w:val="007F5C1C"/>
    <w:rsid w:val="00800B80"/>
    <w:rsid w:val="0080504C"/>
    <w:rsid w:val="008120D2"/>
    <w:rsid w:val="00814301"/>
    <w:rsid w:val="008146A8"/>
    <w:rsid w:val="00827740"/>
    <w:rsid w:val="00833416"/>
    <w:rsid w:val="00834678"/>
    <w:rsid w:val="00834FA4"/>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42D0"/>
    <w:rsid w:val="008C76DB"/>
    <w:rsid w:val="008D212D"/>
    <w:rsid w:val="008D22BB"/>
    <w:rsid w:val="008D293E"/>
    <w:rsid w:val="008D58F0"/>
    <w:rsid w:val="008D6B9E"/>
    <w:rsid w:val="008D7A6D"/>
    <w:rsid w:val="008E0021"/>
    <w:rsid w:val="008E2F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3A24"/>
    <w:rsid w:val="00935100"/>
    <w:rsid w:val="009404E6"/>
    <w:rsid w:val="00940C78"/>
    <w:rsid w:val="00940F73"/>
    <w:rsid w:val="00943B80"/>
    <w:rsid w:val="00946D78"/>
    <w:rsid w:val="00950007"/>
    <w:rsid w:val="00950AAE"/>
    <w:rsid w:val="00956014"/>
    <w:rsid w:val="0096238C"/>
    <w:rsid w:val="00964D29"/>
    <w:rsid w:val="009675B3"/>
    <w:rsid w:val="0097259F"/>
    <w:rsid w:val="00981B14"/>
    <w:rsid w:val="009849BB"/>
    <w:rsid w:val="00984C01"/>
    <w:rsid w:val="00985006"/>
    <w:rsid w:val="00986046"/>
    <w:rsid w:val="00992C73"/>
    <w:rsid w:val="009963FE"/>
    <w:rsid w:val="009A0FDE"/>
    <w:rsid w:val="009A1DF1"/>
    <w:rsid w:val="009A2EEC"/>
    <w:rsid w:val="009A70F0"/>
    <w:rsid w:val="009B0C0E"/>
    <w:rsid w:val="009B1AE2"/>
    <w:rsid w:val="009C085A"/>
    <w:rsid w:val="009C2F41"/>
    <w:rsid w:val="009C4FB6"/>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5E87"/>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4C51"/>
    <w:rsid w:val="00A560D3"/>
    <w:rsid w:val="00A63135"/>
    <w:rsid w:val="00A666C5"/>
    <w:rsid w:val="00A67DCF"/>
    <w:rsid w:val="00A726E9"/>
    <w:rsid w:val="00A73386"/>
    <w:rsid w:val="00A748CB"/>
    <w:rsid w:val="00A74D15"/>
    <w:rsid w:val="00A86817"/>
    <w:rsid w:val="00A86CEA"/>
    <w:rsid w:val="00A94621"/>
    <w:rsid w:val="00A96D5F"/>
    <w:rsid w:val="00A97D0F"/>
    <w:rsid w:val="00AA1722"/>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47E5A"/>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85E"/>
    <w:rsid w:val="00B87AAC"/>
    <w:rsid w:val="00B91048"/>
    <w:rsid w:val="00B93FC2"/>
    <w:rsid w:val="00B94C22"/>
    <w:rsid w:val="00B959F2"/>
    <w:rsid w:val="00B97BAD"/>
    <w:rsid w:val="00BA12DB"/>
    <w:rsid w:val="00BA30D1"/>
    <w:rsid w:val="00BA4CF8"/>
    <w:rsid w:val="00BA7415"/>
    <w:rsid w:val="00BA75E4"/>
    <w:rsid w:val="00BA761A"/>
    <w:rsid w:val="00BB35D2"/>
    <w:rsid w:val="00BB4330"/>
    <w:rsid w:val="00BB47B4"/>
    <w:rsid w:val="00BB6C77"/>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128B"/>
    <w:rsid w:val="00C23A35"/>
    <w:rsid w:val="00C27FF3"/>
    <w:rsid w:val="00C301BC"/>
    <w:rsid w:val="00C322CB"/>
    <w:rsid w:val="00C32829"/>
    <w:rsid w:val="00C349B0"/>
    <w:rsid w:val="00C36698"/>
    <w:rsid w:val="00C405EF"/>
    <w:rsid w:val="00C408EF"/>
    <w:rsid w:val="00C42392"/>
    <w:rsid w:val="00C44F5E"/>
    <w:rsid w:val="00C454A6"/>
    <w:rsid w:val="00C504E5"/>
    <w:rsid w:val="00C64977"/>
    <w:rsid w:val="00C658CE"/>
    <w:rsid w:val="00C72432"/>
    <w:rsid w:val="00C7352C"/>
    <w:rsid w:val="00C81C95"/>
    <w:rsid w:val="00C82E47"/>
    <w:rsid w:val="00C8512F"/>
    <w:rsid w:val="00C90CA9"/>
    <w:rsid w:val="00C91324"/>
    <w:rsid w:val="00C91C3D"/>
    <w:rsid w:val="00C934AC"/>
    <w:rsid w:val="00C9558E"/>
    <w:rsid w:val="00C968C3"/>
    <w:rsid w:val="00CA2AFD"/>
    <w:rsid w:val="00CA473D"/>
    <w:rsid w:val="00CB1343"/>
    <w:rsid w:val="00CB2F4A"/>
    <w:rsid w:val="00CB68C0"/>
    <w:rsid w:val="00CC28B1"/>
    <w:rsid w:val="00CC4301"/>
    <w:rsid w:val="00CC67B7"/>
    <w:rsid w:val="00CC7404"/>
    <w:rsid w:val="00CD0116"/>
    <w:rsid w:val="00CD10C8"/>
    <w:rsid w:val="00CD2092"/>
    <w:rsid w:val="00CD2E92"/>
    <w:rsid w:val="00CF0DC3"/>
    <w:rsid w:val="00CF7010"/>
    <w:rsid w:val="00D035A6"/>
    <w:rsid w:val="00D040AB"/>
    <w:rsid w:val="00D101FE"/>
    <w:rsid w:val="00D1066E"/>
    <w:rsid w:val="00D10A84"/>
    <w:rsid w:val="00D13301"/>
    <w:rsid w:val="00D1437D"/>
    <w:rsid w:val="00D14C7A"/>
    <w:rsid w:val="00D15837"/>
    <w:rsid w:val="00D21B11"/>
    <w:rsid w:val="00D23EE8"/>
    <w:rsid w:val="00D2491B"/>
    <w:rsid w:val="00D25131"/>
    <w:rsid w:val="00D254E7"/>
    <w:rsid w:val="00D3022C"/>
    <w:rsid w:val="00D307DE"/>
    <w:rsid w:val="00D3214D"/>
    <w:rsid w:val="00D322F2"/>
    <w:rsid w:val="00D32D97"/>
    <w:rsid w:val="00D34891"/>
    <w:rsid w:val="00D41100"/>
    <w:rsid w:val="00D4388C"/>
    <w:rsid w:val="00D44871"/>
    <w:rsid w:val="00D45C58"/>
    <w:rsid w:val="00D46745"/>
    <w:rsid w:val="00D4776E"/>
    <w:rsid w:val="00D47D9C"/>
    <w:rsid w:val="00D541BF"/>
    <w:rsid w:val="00D5628E"/>
    <w:rsid w:val="00D60940"/>
    <w:rsid w:val="00D611D9"/>
    <w:rsid w:val="00D61B57"/>
    <w:rsid w:val="00D61DA5"/>
    <w:rsid w:val="00D62C14"/>
    <w:rsid w:val="00D63F0B"/>
    <w:rsid w:val="00D70054"/>
    <w:rsid w:val="00D72851"/>
    <w:rsid w:val="00D73225"/>
    <w:rsid w:val="00D73496"/>
    <w:rsid w:val="00D73838"/>
    <w:rsid w:val="00D7542C"/>
    <w:rsid w:val="00D80735"/>
    <w:rsid w:val="00D814B2"/>
    <w:rsid w:val="00D844BC"/>
    <w:rsid w:val="00D87537"/>
    <w:rsid w:val="00D92F2A"/>
    <w:rsid w:val="00D94174"/>
    <w:rsid w:val="00D946E2"/>
    <w:rsid w:val="00DA0D10"/>
    <w:rsid w:val="00DA240B"/>
    <w:rsid w:val="00DA6829"/>
    <w:rsid w:val="00DB0A4F"/>
    <w:rsid w:val="00DB1530"/>
    <w:rsid w:val="00DB1B08"/>
    <w:rsid w:val="00DB2384"/>
    <w:rsid w:val="00DB398B"/>
    <w:rsid w:val="00DB6DEA"/>
    <w:rsid w:val="00DC299D"/>
    <w:rsid w:val="00DC778F"/>
    <w:rsid w:val="00DC7DE7"/>
    <w:rsid w:val="00DD0A80"/>
    <w:rsid w:val="00DD16A9"/>
    <w:rsid w:val="00DD2334"/>
    <w:rsid w:val="00DD521D"/>
    <w:rsid w:val="00DD5523"/>
    <w:rsid w:val="00DD634A"/>
    <w:rsid w:val="00DE01EC"/>
    <w:rsid w:val="00DE0A07"/>
    <w:rsid w:val="00DE25E3"/>
    <w:rsid w:val="00DE4531"/>
    <w:rsid w:val="00DF4A69"/>
    <w:rsid w:val="00DF5306"/>
    <w:rsid w:val="00DF632B"/>
    <w:rsid w:val="00DF7636"/>
    <w:rsid w:val="00DF78F4"/>
    <w:rsid w:val="00E02401"/>
    <w:rsid w:val="00E0267A"/>
    <w:rsid w:val="00E02C61"/>
    <w:rsid w:val="00E03128"/>
    <w:rsid w:val="00E03559"/>
    <w:rsid w:val="00E04D3C"/>
    <w:rsid w:val="00E05191"/>
    <w:rsid w:val="00E068B2"/>
    <w:rsid w:val="00E10C59"/>
    <w:rsid w:val="00E1119D"/>
    <w:rsid w:val="00E115B7"/>
    <w:rsid w:val="00E1354A"/>
    <w:rsid w:val="00E14521"/>
    <w:rsid w:val="00E1462E"/>
    <w:rsid w:val="00E16A87"/>
    <w:rsid w:val="00E17180"/>
    <w:rsid w:val="00E20A1B"/>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6D7E"/>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2E1"/>
    <w:rsid w:val="00F20721"/>
    <w:rsid w:val="00F2382C"/>
    <w:rsid w:val="00F26714"/>
    <w:rsid w:val="00F26D99"/>
    <w:rsid w:val="00F278EB"/>
    <w:rsid w:val="00F27C03"/>
    <w:rsid w:val="00F27C8A"/>
    <w:rsid w:val="00F302B9"/>
    <w:rsid w:val="00F30307"/>
    <w:rsid w:val="00F40BEA"/>
    <w:rsid w:val="00F415B1"/>
    <w:rsid w:val="00F419A6"/>
    <w:rsid w:val="00F43DB1"/>
    <w:rsid w:val="00F45D8E"/>
    <w:rsid w:val="00F4719A"/>
    <w:rsid w:val="00F51B8D"/>
    <w:rsid w:val="00F52882"/>
    <w:rsid w:val="00F5446E"/>
    <w:rsid w:val="00F54520"/>
    <w:rsid w:val="00F55965"/>
    <w:rsid w:val="00F559F0"/>
    <w:rsid w:val="00F57278"/>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B72A6"/>
    <w:rsid w:val="00FC1060"/>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20499</TotalTime>
  <Pages>48</Pages>
  <Words>10794</Words>
  <Characters>61528</Characters>
  <Application>Microsoft Office Word</Application>
  <DocSecurity>0</DocSecurity>
  <Lines>512</Lines>
  <Paragraphs>144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706</cp:revision>
  <dcterms:created xsi:type="dcterms:W3CDTF">2024-04-02T11:38:00Z</dcterms:created>
  <dcterms:modified xsi:type="dcterms:W3CDTF">2024-06-28T13:53:00Z</dcterms:modified>
</cp:coreProperties>
</file>