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AABA099">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bookmarkStart w:id="124" w:name="_Toc174611363"/>
      <w:r>
        <w:t>DevOps</w:t>
      </w:r>
      <w:bookmarkEnd w:id="124"/>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bookmarkStart w:id="125" w:name="_Toc174611364"/>
      <w:r>
        <w:lastRenderedPageBreak/>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77777777" w:rsidR="00A13E13" w:rsidRDefault="00A13E13" w:rsidP="000F76CD">
      <w:pPr>
        <w:pStyle w:val="TezMetni"/>
      </w:pPr>
      <w:r w:rsidRPr="00A13E13">
        <w:t>Çalışma, mikro</w:t>
      </w:r>
      <w:r>
        <w:t>servis</w:t>
      </w:r>
      <w:r w:rsidRPr="00A13E13">
        <w:t xml:space="preserve"> mimarisinin benimsenmesi için hem insan kaynaklarını hem de teknolojik altyapıyı göz önünde bulundurarak kurumun hazır olup olmadığını değerlendirmeyi </w:t>
      </w:r>
      <w:r>
        <w:t xml:space="preserve">ve </w:t>
      </w:r>
      <w:r w:rsidRPr="00A13E13">
        <w:t>monolitik bir mimariden mikro</w:t>
      </w:r>
      <w:r>
        <w:t>servis</w:t>
      </w:r>
      <w:r w:rsidRPr="00A13E13">
        <w:t xml:space="preserve"> mimarisine geçiş için gereken adımların pratik bir taslağını sunmayı amaçlamaktadır.</w:t>
      </w:r>
      <w:r w:rsidRPr="00A13E13">
        <w:t xml:space="preserve"> </w:t>
      </w:r>
    </w:p>
    <w:p w14:paraId="0A7A407F" w14:textId="77777777" w:rsidR="00A13E13" w:rsidRDefault="00A13E13" w:rsidP="000F76CD">
      <w:pPr>
        <w:pStyle w:val="TezMetni"/>
      </w:pPr>
    </w:p>
    <w:p w14:paraId="4A802A5D" w14:textId="499F9852" w:rsidR="00787D6F" w:rsidRDefault="00787D6F" w:rsidP="000F76CD">
      <w:pPr>
        <w:pStyle w:val="TezMetni"/>
      </w:pPr>
      <w:r w:rsidRPr="00787D6F">
        <w:t>Çalışma</w:t>
      </w:r>
      <w:r w:rsidR="000118C7">
        <w:t>da</w:t>
      </w:r>
      <w:r w:rsidRPr="00787D6F">
        <w:t xml:space="preserve"> </w:t>
      </w:r>
      <w:r w:rsidR="000118C7">
        <w:t>i</w:t>
      </w:r>
      <w:r w:rsidRPr="00787D6F">
        <w:t>lk olarak, monolitik mimariden mikro</w:t>
      </w:r>
      <w:r w:rsidR="000118C7">
        <w:t>servis</w:t>
      </w:r>
      <w:r w:rsidRPr="00787D6F">
        <w:t xml:space="preserve"> mimarisine geçiş için uygulamalara odaklanılarak geçiş adımlarının teorik planlaması özetlenmiştir. </w:t>
      </w:r>
      <w:r w:rsidR="000118C7">
        <w:t>Kurumun</w:t>
      </w:r>
      <w:r w:rsidRPr="00787D6F">
        <w:t xml:space="preserve"> hazırlık durumunu değerlendirmek için hem teknolojik altyapıyı hem de personel kaynaklarını değerlendiren bir anket uygulanmıştır. Anket, eski teknolojilerin yaygın kullanımı da dahil olmak üzere SGK'daki teknoloji kullanımının mevcut durumuna ilişkin bilgiler sağlamış ve DevOps uygulamalarının test ortamının ötesinde sınırlı bir şekilde uygulanması gibi bilgi ve altyapı eksikliklerini vurgulamıştır.</w:t>
      </w:r>
    </w:p>
    <w:p w14:paraId="169849F9" w14:textId="77777777" w:rsidR="00787D6F" w:rsidRDefault="00787D6F" w:rsidP="000F76CD">
      <w:pPr>
        <w:pStyle w:val="TezMetni"/>
      </w:pPr>
    </w:p>
    <w:p w14:paraId="395511C5" w14:textId="43606BD3" w:rsidR="000118C7" w:rsidRDefault="00D21FD1" w:rsidP="000F76CD">
      <w:pPr>
        <w:pStyle w:val="TezMetni"/>
      </w:pPr>
      <w:r>
        <w:t>M</w:t>
      </w:r>
      <w:r w:rsidRPr="00D21FD1">
        <w:t>onolitik bir uygulamanın bir kısmının mikro</w:t>
      </w:r>
      <w:r>
        <w:t>servis</w:t>
      </w:r>
      <w:r w:rsidRPr="00D21FD1">
        <w:t xml:space="preserve"> mimarisine dönüştürüldüğü bir vaka çalışması gerçekleştirilmiştir. Bu dönüşüm, belirli bileşen</w:t>
      </w:r>
      <w:r>
        <w:t>in</w:t>
      </w:r>
      <w:r w:rsidRPr="00D21FD1">
        <w:t xml:space="preserve"> mikro</w:t>
      </w:r>
      <w:r>
        <w:t>servis</w:t>
      </w:r>
      <w:r w:rsidRPr="00D21FD1">
        <w:t xml:space="preserve"> olarak yeniden</w:t>
      </w:r>
      <w:r>
        <w:t xml:space="preserve"> </w:t>
      </w:r>
      <w:r w:rsidR="00AA03EF">
        <w:t xml:space="preserve">yazıldığı </w:t>
      </w:r>
      <w:r w:rsidRPr="00D21FD1">
        <w:t xml:space="preserve">ve tüm sistemi bozmadan artımlı </w:t>
      </w:r>
      <w:r w:rsidR="005315EB">
        <w:t>bir dönüşüme</w:t>
      </w:r>
      <w:r w:rsidRPr="00D21FD1">
        <w:t xml:space="preserve"> izin veren hibrit bir yapı oluşturmayı içeriyordu. Vaka çalışmasında, eski sistemin parçalarını kademeli olarak mikro</w:t>
      </w:r>
      <w:r w:rsidR="00AA03EF">
        <w:t>servislerle</w:t>
      </w:r>
      <w:r w:rsidRPr="00D21FD1">
        <w:t xml:space="preserve"> değiştiren bir strateji olan Strangler yaklaşımı uygulandı ve bunun SGK'n</w:t>
      </w:r>
      <w:r w:rsidR="00AA03EF">
        <w:t>i</w:t>
      </w:r>
      <w:r w:rsidRPr="00D21FD1">
        <w:t>n ihtiyaçları için özellikle avantajlı olduğu görüldü.</w:t>
      </w:r>
    </w:p>
    <w:p w14:paraId="27D83A18" w14:textId="77777777" w:rsidR="00F4236C" w:rsidRDefault="00F4236C" w:rsidP="00F4236C">
      <w:pPr>
        <w:pStyle w:val="TezMetni"/>
      </w:pPr>
    </w:p>
    <w:p w14:paraId="2D397E1E" w14:textId="494BC9DC" w:rsidR="00F4236C" w:rsidRDefault="00F4236C" w:rsidP="00F4236C">
      <w:pPr>
        <w:pStyle w:val="TezMetni"/>
      </w:pPr>
      <w:r>
        <w:t xml:space="preserve">Çalışmada birkaç temel çözüm ve sonuç </w:t>
      </w:r>
      <w:r w:rsidR="008C2C08">
        <w:t>elde</w:t>
      </w:r>
      <w:r>
        <w:t xml:space="preserve"> edilmiştir.</w:t>
      </w:r>
      <w:r w:rsidR="008C2C08">
        <w:t xml:space="preserve"> </w:t>
      </w:r>
      <w:r>
        <w:t>İlk olarak, SGK'n</w:t>
      </w:r>
      <w:r w:rsidR="00EA2D3B">
        <w:t>i</w:t>
      </w:r>
      <w:r>
        <w:t>n eski teknolojilere olan bağımlılığının, yeni teknolojilerin entegrasyonunu kolaylaştıran bir</w:t>
      </w:r>
      <w:r w:rsidR="005A1323">
        <w:t xml:space="preserve"> model olan mikroservis mimarisi </w:t>
      </w:r>
      <w:r>
        <w:t xml:space="preserve">benimsenerek azaltılabileceği gözlemlenmiştir. Anket sonuçları, teknolojik altyapıyı geliştirmenin önemini, özellikle de DevOps uygulamalarını test ortamının ötesine taşıyarak geliştirmenin tüm aşamalarında </w:t>
      </w:r>
      <w:r w:rsidR="005A1323">
        <w:t xml:space="preserve">hızlı </w:t>
      </w:r>
      <w:r>
        <w:t>dağıtım ve operasyonlar sağlama ihtiyacını vurgulamıştır.</w:t>
      </w:r>
    </w:p>
    <w:p w14:paraId="11A7FEBF" w14:textId="77777777" w:rsidR="00F4236C" w:rsidRDefault="00F4236C" w:rsidP="00F4236C">
      <w:pPr>
        <w:pStyle w:val="TezMetni"/>
      </w:pPr>
    </w:p>
    <w:p w14:paraId="74E4A18D" w14:textId="1C16F0B4" w:rsidR="00F4236C" w:rsidRDefault="00F4236C" w:rsidP="00F4236C">
      <w:pPr>
        <w:pStyle w:val="TezMetni"/>
      </w:pPr>
      <w:r>
        <w:t>Dikkate değer bir bulgu, SGK içinde Java kullanımının yüksek yaygınlığıydı; bu da Spring Cloud gibi bir çerçevenin benimsenmesinin mikro</w:t>
      </w:r>
      <w:r w:rsidR="005A1323">
        <w:t>servislere</w:t>
      </w:r>
      <w:r>
        <w:t xml:space="preserve"> geçişte </w:t>
      </w:r>
      <w:r>
        <w:lastRenderedPageBreak/>
        <w:t>önemli bir avantaj sağlayabileceğini düşündürüyor. Bu, BT personelinin mevcut beceri ve tercihleriyle uyum sağlayarak geçişi daha sorunsuz ve verimli hale getirecektir.</w:t>
      </w:r>
    </w:p>
    <w:p w14:paraId="021698F6" w14:textId="77777777" w:rsidR="00F4236C" w:rsidRDefault="00F4236C" w:rsidP="00F4236C">
      <w:pPr>
        <w:pStyle w:val="TezMetni"/>
      </w:pPr>
    </w:p>
    <w:p w14:paraId="5A16C8A3" w14:textId="4A579E12" w:rsidR="00D21FD1" w:rsidRDefault="00F4236C" w:rsidP="00F4236C">
      <w:pPr>
        <w:pStyle w:val="TezMetni"/>
      </w:pPr>
      <w:r>
        <w:t>Çalışma ayrıca, mikro</w:t>
      </w:r>
      <w:r w:rsidR="005A1323">
        <w:t>servis</w:t>
      </w:r>
      <w:r>
        <w:t xml:space="preserve">lere kademeli ve kontrollü geçişe olanak tanıyarak büyük ölçekli sistem değişiklikleriyle ilişkili riskleri en aza indiren Strangler yaklaşımının avantajlarını </w:t>
      </w:r>
      <w:r w:rsidR="005A1323">
        <w:t>gözlemlemiştir</w:t>
      </w:r>
      <w:r>
        <w:t>. Yazılım uygulamalarının düzenli olarak güncellenmesini gerektiren mevzuattaki sık değişiklikler, mikro</w:t>
      </w:r>
      <w:r w:rsidR="007055FB">
        <w:t>servis</w:t>
      </w:r>
      <w:r>
        <w:t>lerin SGK için uygunluğunu daha da güçlendirmektedir. Mikro hizmetlerle, tüm uygulama yerine yalnızca etkilenen bileşenlerin güncellenmesi gerekir, bu da kesinti süresini azaltır ve mevzuat değişikliklerine yanıt vermede çevikliği artırır</w:t>
      </w:r>
      <w:r>
        <w:t>.</w:t>
      </w:r>
    </w:p>
    <w:p w14:paraId="280487B7" w14:textId="77777777" w:rsidR="00F4236C" w:rsidRDefault="00F4236C" w:rsidP="00F4236C">
      <w:pPr>
        <w:pStyle w:val="TezMetni"/>
      </w:pPr>
    </w:p>
    <w:p w14:paraId="57C7F9AD" w14:textId="58F52F26" w:rsidR="00F4236C" w:rsidRDefault="00F4236C" w:rsidP="00F4236C">
      <w:pPr>
        <w:pStyle w:val="TezMetni"/>
      </w:pPr>
      <w:r w:rsidRPr="00F4236C">
        <w:t>Bulgulara dayanarak tez, SGK'nın mikro</w:t>
      </w:r>
      <w:r w:rsidR="007055FB">
        <w:t>servis</w:t>
      </w:r>
      <w:r w:rsidRPr="00F4236C">
        <w:t xml:space="preserve"> mimarisinin gerektirdiği sürekli entegrasyon ve dağıtımı desteklemek için DevOps yeteneklerini sadece test değil tüm ortamlarda genişletmeye yatırım yapmasını önermektedir. Ayrıca, Spring Cloud gibi çerçeveler aracılığıyla mevcut Java uzmanlığından yararlanmak geçişi kolaylaştırabilir ve mikro</w:t>
      </w:r>
      <w:r w:rsidR="007055FB">
        <w:t>servis</w:t>
      </w:r>
      <w:r w:rsidRPr="00F4236C">
        <w:t xml:space="preserve"> uygulamasının genel etkinliğini artırabilir.</w:t>
      </w:r>
      <w:r w:rsidR="005315EB">
        <w:t xml:space="preserve"> </w:t>
      </w:r>
      <w:r w:rsidR="007055FB">
        <w:t>SGK</w:t>
      </w:r>
      <w:r w:rsidRPr="00F4236C">
        <w:t>, Strangler yaklaşımını benimseyerek sorunsuz ve yönetilebilir bir geçiş sağlayabilir ve kuruluşun operasyonel istikrarı korurken yazılım altyapısını modernize etmesine olanak tanıyabilir.</w:t>
      </w:r>
    </w:p>
    <w:p w14:paraId="6D7AB2D4" w14:textId="77777777" w:rsidR="00F4236C" w:rsidRDefault="00F4236C" w:rsidP="00F4236C">
      <w:pPr>
        <w:pStyle w:val="TezMetni"/>
      </w:pPr>
    </w:p>
    <w:p w14:paraId="7B4C289A" w14:textId="77777777" w:rsidR="005315EB" w:rsidRDefault="005315EB" w:rsidP="00A13E13">
      <w:pPr>
        <w:pStyle w:val="TezMetni"/>
      </w:pPr>
    </w:p>
    <w:p w14:paraId="3250F15D" w14:textId="77777777" w:rsidR="005315EB" w:rsidRDefault="005315EB" w:rsidP="00A13E13">
      <w:pPr>
        <w:pStyle w:val="TezMetni"/>
      </w:pPr>
    </w:p>
    <w:p w14:paraId="7E4FFF64" w14:textId="77777777" w:rsidR="005315EB" w:rsidRDefault="005315EB" w:rsidP="00A13E13">
      <w:pPr>
        <w:pStyle w:val="TezMetni"/>
      </w:pPr>
    </w:p>
    <w:p w14:paraId="185B9B04" w14:textId="77777777" w:rsidR="005315EB" w:rsidRDefault="005315EB" w:rsidP="00A13E13">
      <w:pPr>
        <w:pStyle w:val="TezMetni"/>
      </w:pPr>
    </w:p>
    <w:p w14:paraId="5088D589" w14:textId="77777777" w:rsidR="005315EB" w:rsidRDefault="005315EB" w:rsidP="00A13E13">
      <w:pPr>
        <w:pStyle w:val="TezMetni"/>
      </w:pPr>
    </w:p>
    <w:p w14:paraId="16A2891D" w14:textId="77777777" w:rsidR="005315EB" w:rsidRDefault="005315EB" w:rsidP="00A13E13">
      <w:pPr>
        <w:pStyle w:val="TezMetni"/>
      </w:pPr>
    </w:p>
    <w:p w14:paraId="7586BDB7" w14:textId="77777777" w:rsidR="005315EB" w:rsidRDefault="005315EB" w:rsidP="00A13E13">
      <w:pPr>
        <w:pStyle w:val="TezMetni"/>
      </w:pPr>
    </w:p>
    <w:p w14:paraId="38661809" w14:textId="77777777" w:rsidR="005315EB" w:rsidRDefault="005315EB" w:rsidP="00A13E13">
      <w:pPr>
        <w:pStyle w:val="TezMetni"/>
      </w:pPr>
    </w:p>
    <w:p w14:paraId="17ACE560" w14:textId="77777777" w:rsidR="005315EB" w:rsidRDefault="005315EB" w:rsidP="00A13E13">
      <w:pPr>
        <w:pStyle w:val="TezMetni"/>
      </w:pPr>
    </w:p>
    <w:p w14:paraId="13E00D03" w14:textId="77777777" w:rsidR="005315EB" w:rsidRDefault="005315EB" w:rsidP="00A13E13">
      <w:pPr>
        <w:pStyle w:val="TezMetni"/>
      </w:pPr>
    </w:p>
    <w:p w14:paraId="1AE265E9" w14:textId="77777777" w:rsidR="005315EB" w:rsidRDefault="005315EB" w:rsidP="00A13E13">
      <w:pPr>
        <w:pStyle w:val="TezMetni"/>
      </w:pPr>
    </w:p>
    <w:p w14:paraId="28FBC03C" w14:textId="77777777" w:rsidR="005315EB" w:rsidRDefault="005315EB" w:rsidP="00A13E13">
      <w:pPr>
        <w:pStyle w:val="TezMetni"/>
      </w:pPr>
    </w:p>
    <w:p w14:paraId="7A065E48" w14:textId="77777777" w:rsidR="005315EB" w:rsidRDefault="005315EB" w:rsidP="00A13E13">
      <w:pPr>
        <w:pStyle w:val="TezMetni"/>
      </w:pPr>
    </w:p>
    <w:p w14:paraId="1D0FE2F8" w14:textId="77777777" w:rsidR="005315EB" w:rsidRDefault="005315EB" w:rsidP="00A13E13">
      <w:pPr>
        <w:pStyle w:val="TezMetni"/>
      </w:pPr>
    </w:p>
    <w:p w14:paraId="268CD673" w14:textId="615BE292" w:rsidR="00976595" w:rsidRDefault="00BE5FC8" w:rsidP="00A13E13">
      <w:pPr>
        <w:pStyle w:val="TezMetni"/>
      </w:pPr>
      <w:r>
        <w:t>Tezden çıkarılan sonuçta gelecek çalışmalar için neler yapılabilir bahset.</w:t>
      </w:r>
    </w:p>
    <w:p w14:paraId="30F3A3BD" w14:textId="77777777" w:rsidR="004D2A0C" w:rsidRDefault="004D2A0C" w:rsidP="000F76CD">
      <w:pPr>
        <w:pStyle w:val="TezMetni"/>
      </w:pPr>
      <w:r>
        <w:lastRenderedPageBreak/>
        <w:t xml:space="preserve">Tezin yöntemi </w:t>
      </w:r>
    </w:p>
    <w:p w14:paraId="77A715E0" w14:textId="01A95264" w:rsidR="00CB1DD9" w:rsidRDefault="004D2A0C" w:rsidP="000F76CD">
      <w:pPr>
        <w:pStyle w:val="TezMetni"/>
      </w:pPr>
      <w:r>
        <w:t>Teorik olarak geçiş adımlarının planlanması ve anlatılmıştır.</w:t>
      </w:r>
    </w:p>
    <w:p w14:paraId="22E1A323" w14:textId="5F93E899" w:rsidR="004D2A0C" w:rsidRDefault="004D2A0C" w:rsidP="000F76CD">
      <w:pPr>
        <w:pStyle w:val="TezMetni"/>
      </w:pPr>
      <w:r>
        <w:t>Anket yapılarak teknolojik altyapı ve personel kaynağı değerlendirilmiştir.</w:t>
      </w:r>
    </w:p>
    <w:p w14:paraId="1D2EE6FA" w14:textId="353D42FE" w:rsidR="004D2A0C" w:rsidRDefault="004D2A0C" w:rsidP="000F76CD">
      <w:pPr>
        <w:pStyle w:val="TezMetni"/>
      </w:pPr>
      <w:r>
        <w:t>Örnek uygulama yapılarak uygulanabilirliği gösterilmiştir. Uygulamada monolitik mimarinin bir parçası mikroservis mimarisine dönüştürülerek hibrit bir yapı oluşturulmuştur.</w:t>
      </w:r>
    </w:p>
    <w:p w14:paraId="4F97E18F" w14:textId="77777777" w:rsidR="00976595" w:rsidRDefault="00976595" w:rsidP="000F76CD">
      <w:pPr>
        <w:pStyle w:val="TezMetni"/>
      </w:pPr>
    </w:p>
    <w:p w14:paraId="195CC912" w14:textId="77777777" w:rsidR="00F4236C" w:rsidRDefault="00F4236C" w:rsidP="005315EB">
      <w:pPr>
        <w:pStyle w:val="TezMetni"/>
        <w:ind w:firstLine="0"/>
      </w:pPr>
    </w:p>
    <w:p w14:paraId="4EA94F05" w14:textId="182688DA" w:rsidR="004D2A0C" w:rsidRDefault="004D2A0C" w:rsidP="000F76CD">
      <w:pPr>
        <w:pStyle w:val="TezMetni"/>
      </w:pPr>
      <w:r>
        <w:t>Ulaşılan çözüm yolları</w:t>
      </w:r>
    </w:p>
    <w:p w14:paraId="1330D0AE" w14:textId="3F15A5D6" w:rsidR="004D2A0C" w:rsidRDefault="004D2A0C" w:rsidP="000F76CD">
      <w:pPr>
        <w:pStyle w:val="TezMetni"/>
      </w:pPr>
      <w:r>
        <w:t>SGK’de eski teknolojiler kullanılıyor mikroservis uygulanması yeni teknolojilere geçişte bir kolaylık sağladığı görülmüştür.</w:t>
      </w:r>
    </w:p>
    <w:p w14:paraId="42069EBC" w14:textId="32A183E4" w:rsidR="004D2A0C" w:rsidRDefault="004D2A0C" w:rsidP="000F76CD">
      <w:pPr>
        <w:pStyle w:val="TezMetni"/>
      </w:pPr>
      <w:r>
        <w:t>Yapılan anket üzerinden sonuç ve öneriler.</w:t>
      </w:r>
    </w:p>
    <w:p w14:paraId="28C9AF52" w14:textId="4CAEC7CC" w:rsidR="00446A8B" w:rsidRDefault="00446A8B" w:rsidP="000F76CD">
      <w:pPr>
        <w:pStyle w:val="TezMetni"/>
      </w:pPr>
      <w:r>
        <w:t xml:space="preserve">Kurumda sadece </w:t>
      </w:r>
      <w:proofErr w:type="spellStart"/>
      <w:r>
        <w:t>devops</w:t>
      </w:r>
      <w:proofErr w:type="spellEnd"/>
      <w:r>
        <w:t xml:space="preserve"> test ortamında var dolayısıyla bunun düzeltilmesi gerekiyor.</w:t>
      </w:r>
    </w:p>
    <w:p w14:paraId="2F151AEB" w14:textId="5BA2FC39" w:rsidR="004D2A0C" w:rsidRDefault="004D2A0C" w:rsidP="000F76CD">
      <w:pPr>
        <w:pStyle w:val="TezMetni"/>
      </w:pPr>
      <w:r>
        <w:t>Mesela ankette çıkan sonuçlardan biri kurumda Java kullanımı çok fazla dolayısıyla Spring Cloud gibi bir deste</w:t>
      </w:r>
      <w:r w:rsidR="00446A8B">
        <w:t>ğin olması geçişte avantaj sağlayacağı görülmüştür.</w:t>
      </w:r>
    </w:p>
    <w:p w14:paraId="6D9FD00A" w14:textId="090E6090" w:rsidR="00446A8B" w:rsidRDefault="00446A8B" w:rsidP="000F76CD">
      <w:pPr>
        <w:pStyle w:val="TezMetni"/>
      </w:pPr>
      <w:r>
        <w:t>Strangler yaklaşımının yine geçişte avantajlı olduğu görülmüştür.</w:t>
      </w:r>
    </w:p>
    <w:p w14:paraId="68466B8D" w14:textId="1F404A75" w:rsidR="00446A8B" w:rsidRPr="00C454A6" w:rsidRDefault="00446A8B" w:rsidP="000F76CD">
      <w:pPr>
        <w:pStyle w:val="TezMetni"/>
      </w:pPr>
      <w:r>
        <w:t>Sık değişen bir mevzuat var dolayısıyla yazılım uygulamaları da sık değişiyor. Mikroservis uygulaması bütün bir uygulama yerine sadece belli bir kısmı güncellediği için avantaj getireceği görülmüştür.</w:t>
      </w:r>
    </w:p>
    <w:p w14:paraId="2A95C54A" w14:textId="45F65F42" w:rsidR="000F76CD" w:rsidRDefault="000F76CD" w:rsidP="003A4E57">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w:t>
      </w:r>
      <w:r w:rsidR="007A3501">
        <w:t>(bütün tezi gözden geçirsin)</w:t>
      </w:r>
      <w:r>
        <w:t xml:space="preserve">. Agile. Apache Maven. Kodları koymak </w:t>
      </w:r>
      <w:proofErr w:type="spellStart"/>
      <w:r>
        <w:t>gerekirmi</w:t>
      </w:r>
      <w:proofErr w:type="spellEnd"/>
      <w:r>
        <w:t xml:space="preserve"> Ek olarak sor danışmanına. Teknik fizibilite çalışması 2.parağraf murat binaya sor. </w:t>
      </w:r>
      <w:r w:rsidR="00934E39">
        <w:t>DEVOPS GEÇEN YERLERE bak.</w:t>
      </w:r>
      <w:r w:rsidR="00352E67">
        <w:t xml:space="preserve"> Grafikler ve şekiller Sayfa sayılarını en son yaz.</w:t>
      </w:r>
    </w:p>
    <w:p w14:paraId="7C867342" w14:textId="6802940B" w:rsidR="000F76CD"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4D0095C0" w14:textId="77777777" w:rsidR="000F76CD" w:rsidRDefault="000F76CD" w:rsidP="000F76CD">
      <w:pPr>
        <w:pStyle w:val="TezMetni"/>
        <w:ind w:firstLine="0"/>
      </w:pPr>
      <w:r>
        <w:lastRenderedPageBreak/>
        <w:t>Eğer sorarlarsa sunumda neden pratik olarak sonuçları gösteremediğini iyi bir şekilde anlat.</w:t>
      </w:r>
    </w:p>
    <w:p w14:paraId="079A31E2" w14:textId="77777777" w:rsidR="003A4E57" w:rsidRDefault="003A4E57" w:rsidP="000F76CD">
      <w:pPr>
        <w:pStyle w:val="TezMetni"/>
        <w:ind w:firstLine="0"/>
      </w:pPr>
    </w:p>
    <w:p w14:paraId="2A7DBA72" w14:textId="77777777" w:rsidR="000F76CD" w:rsidRDefault="000F76CD" w:rsidP="000F76CD">
      <w:pPr>
        <w:pStyle w:val="TezMetni"/>
        <w:ind w:firstLine="0"/>
      </w:pPr>
    </w:p>
    <w:p w14:paraId="315DB01E" w14:textId="77777777" w:rsidR="000F76CD" w:rsidRDefault="000F76CD" w:rsidP="00CA58E2">
      <w:pPr>
        <w:pStyle w:val="Balk1"/>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002EF" w14:textId="77777777" w:rsidR="0028026D" w:rsidRDefault="0028026D" w:rsidP="00F87419">
      <w:pPr>
        <w:spacing w:after="0" w:line="240" w:lineRule="auto"/>
      </w:pPr>
      <w:r>
        <w:separator/>
      </w:r>
    </w:p>
  </w:endnote>
  <w:endnote w:type="continuationSeparator" w:id="0">
    <w:p w14:paraId="27F0158C" w14:textId="77777777" w:rsidR="0028026D" w:rsidRDefault="0028026D"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3A41E" w14:textId="77777777" w:rsidR="0028026D" w:rsidRDefault="0028026D" w:rsidP="00F87419">
      <w:pPr>
        <w:spacing w:after="0" w:line="240" w:lineRule="auto"/>
      </w:pPr>
      <w:r>
        <w:separator/>
      </w:r>
    </w:p>
  </w:footnote>
  <w:footnote w:type="continuationSeparator" w:id="0">
    <w:p w14:paraId="63FDC9B3" w14:textId="77777777" w:rsidR="0028026D" w:rsidRDefault="0028026D"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3352"/>
    <w:rsid w:val="00054C3E"/>
    <w:rsid w:val="00055811"/>
    <w:rsid w:val="00055C54"/>
    <w:rsid w:val="0005634F"/>
    <w:rsid w:val="0005655A"/>
    <w:rsid w:val="000608D0"/>
    <w:rsid w:val="00060BD8"/>
    <w:rsid w:val="000635F6"/>
    <w:rsid w:val="00063F49"/>
    <w:rsid w:val="0006626C"/>
    <w:rsid w:val="0006715D"/>
    <w:rsid w:val="0006748F"/>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5C9F"/>
    <w:rsid w:val="00146F7B"/>
    <w:rsid w:val="0014716A"/>
    <w:rsid w:val="00147FD1"/>
    <w:rsid w:val="00152455"/>
    <w:rsid w:val="00152795"/>
    <w:rsid w:val="00154C90"/>
    <w:rsid w:val="00155E58"/>
    <w:rsid w:val="0016015B"/>
    <w:rsid w:val="001601E5"/>
    <w:rsid w:val="001609B6"/>
    <w:rsid w:val="00160E04"/>
    <w:rsid w:val="0016251B"/>
    <w:rsid w:val="001643A1"/>
    <w:rsid w:val="00166140"/>
    <w:rsid w:val="00170B13"/>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25CB"/>
    <w:rsid w:val="00274618"/>
    <w:rsid w:val="002752AF"/>
    <w:rsid w:val="00275524"/>
    <w:rsid w:val="00276765"/>
    <w:rsid w:val="00276D59"/>
    <w:rsid w:val="002770D8"/>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512C"/>
    <w:rsid w:val="003965D6"/>
    <w:rsid w:val="003A06B0"/>
    <w:rsid w:val="003A09BB"/>
    <w:rsid w:val="003A09E6"/>
    <w:rsid w:val="003A1ACC"/>
    <w:rsid w:val="003A3508"/>
    <w:rsid w:val="003A44BE"/>
    <w:rsid w:val="003A4E57"/>
    <w:rsid w:val="003B0BBF"/>
    <w:rsid w:val="003B0C20"/>
    <w:rsid w:val="003B145A"/>
    <w:rsid w:val="003B31B9"/>
    <w:rsid w:val="003B3357"/>
    <w:rsid w:val="003B5C03"/>
    <w:rsid w:val="003B74C1"/>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A68"/>
    <w:rsid w:val="005816A9"/>
    <w:rsid w:val="005817F5"/>
    <w:rsid w:val="00581D0C"/>
    <w:rsid w:val="0058316F"/>
    <w:rsid w:val="005838E8"/>
    <w:rsid w:val="00586E1E"/>
    <w:rsid w:val="00590290"/>
    <w:rsid w:val="00590AA8"/>
    <w:rsid w:val="00591CCB"/>
    <w:rsid w:val="005957BC"/>
    <w:rsid w:val="005A0511"/>
    <w:rsid w:val="005A120D"/>
    <w:rsid w:val="005A1323"/>
    <w:rsid w:val="005A1444"/>
    <w:rsid w:val="005A19D1"/>
    <w:rsid w:val="005A1D38"/>
    <w:rsid w:val="005A3F9F"/>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A2C"/>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055FB"/>
    <w:rsid w:val="00710726"/>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70B8"/>
    <w:rsid w:val="00787D6F"/>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27E4"/>
    <w:rsid w:val="007D292A"/>
    <w:rsid w:val="007D2F3F"/>
    <w:rsid w:val="007D54C2"/>
    <w:rsid w:val="007D56B2"/>
    <w:rsid w:val="007D70BC"/>
    <w:rsid w:val="007D788A"/>
    <w:rsid w:val="007D7DA0"/>
    <w:rsid w:val="007E14E9"/>
    <w:rsid w:val="007E164F"/>
    <w:rsid w:val="007E1908"/>
    <w:rsid w:val="007E3433"/>
    <w:rsid w:val="007E3434"/>
    <w:rsid w:val="007E3E5B"/>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F7D"/>
    <w:rsid w:val="008B3D22"/>
    <w:rsid w:val="008B500B"/>
    <w:rsid w:val="008B50E7"/>
    <w:rsid w:val="008B6B27"/>
    <w:rsid w:val="008B7EFE"/>
    <w:rsid w:val="008C0407"/>
    <w:rsid w:val="008C0464"/>
    <w:rsid w:val="008C0DD7"/>
    <w:rsid w:val="008C2C08"/>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4E7E"/>
    <w:rsid w:val="009A512C"/>
    <w:rsid w:val="009A70F0"/>
    <w:rsid w:val="009A79AB"/>
    <w:rsid w:val="009B0C0E"/>
    <w:rsid w:val="009B1AE2"/>
    <w:rsid w:val="009B1B18"/>
    <w:rsid w:val="009B29FA"/>
    <w:rsid w:val="009B4308"/>
    <w:rsid w:val="009B4608"/>
    <w:rsid w:val="009B4C75"/>
    <w:rsid w:val="009B547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3594"/>
    <w:rsid w:val="00A13E13"/>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59BC"/>
    <w:rsid w:val="00A463E1"/>
    <w:rsid w:val="00A513F4"/>
    <w:rsid w:val="00A51653"/>
    <w:rsid w:val="00A51A4D"/>
    <w:rsid w:val="00A51F59"/>
    <w:rsid w:val="00A5311D"/>
    <w:rsid w:val="00A548FF"/>
    <w:rsid w:val="00A54A72"/>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16A8"/>
    <w:rsid w:val="00B324A5"/>
    <w:rsid w:val="00B348A1"/>
    <w:rsid w:val="00B349C1"/>
    <w:rsid w:val="00B35320"/>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C62AE"/>
    <w:rsid w:val="00BD2BEB"/>
    <w:rsid w:val="00BD2E15"/>
    <w:rsid w:val="00BD37A7"/>
    <w:rsid w:val="00BD6B33"/>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352C"/>
    <w:rsid w:val="00C740A6"/>
    <w:rsid w:val="00C76272"/>
    <w:rsid w:val="00C77DA9"/>
    <w:rsid w:val="00C80BB4"/>
    <w:rsid w:val="00C81C95"/>
    <w:rsid w:val="00C824C9"/>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18BE"/>
    <w:rsid w:val="00CC220F"/>
    <w:rsid w:val="00CC2604"/>
    <w:rsid w:val="00CC28B1"/>
    <w:rsid w:val="00CC4212"/>
    <w:rsid w:val="00CC4301"/>
    <w:rsid w:val="00CC67B7"/>
    <w:rsid w:val="00CC7077"/>
    <w:rsid w:val="00CC7242"/>
    <w:rsid w:val="00CC7404"/>
    <w:rsid w:val="00CD0116"/>
    <w:rsid w:val="00CD05C1"/>
    <w:rsid w:val="00CD10C8"/>
    <w:rsid w:val="00CD1963"/>
    <w:rsid w:val="00CD2092"/>
    <w:rsid w:val="00CD2E92"/>
    <w:rsid w:val="00CD32B3"/>
    <w:rsid w:val="00CD61F8"/>
    <w:rsid w:val="00CE49B5"/>
    <w:rsid w:val="00CE4AFD"/>
    <w:rsid w:val="00CF073B"/>
    <w:rsid w:val="00CF0DC3"/>
    <w:rsid w:val="00CF169E"/>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422"/>
    <w:rsid w:val="00E567A6"/>
    <w:rsid w:val="00E6243D"/>
    <w:rsid w:val="00E64602"/>
    <w:rsid w:val="00E66BC5"/>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2007"/>
    <w:rsid w:val="00EF3C9E"/>
    <w:rsid w:val="00EF57E8"/>
    <w:rsid w:val="00EF5844"/>
    <w:rsid w:val="00EF6577"/>
    <w:rsid w:val="00EF7EF0"/>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30145</TotalTime>
  <Pages>77</Pages>
  <Words>17086</Words>
  <Characters>97394</Characters>
  <Application>Microsoft Office Word</Application>
  <DocSecurity>0</DocSecurity>
  <Lines>811</Lines>
  <Paragraphs>228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1631</cp:revision>
  <dcterms:created xsi:type="dcterms:W3CDTF">2024-04-02T11:38:00Z</dcterms:created>
  <dcterms:modified xsi:type="dcterms:W3CDTF">2024-08-15T20:32:00Z</dcterms:modified>
</cp:coreProperties>
</file>