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insideH w:val="none" w:sz="0" w:space="0" w:color="auto"/>
          <w:insideV w:val="none" w:sz="0" w:space="0" w:color="auto"/>
        </w:tblBorders>
        <w:shd w:val="pct10" w:color="auto" w:fill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9516CB" w14:paraId="0838434C" w14:textId="77777777" w:rsidTr="00484812">
        <w:trPr>
          <w:jc w:val="center"/>
        </w:trPr>
        <w:tc>
          <w:tcPr>
            <w:tcW w:w="5000" w:type="pct"/>
            <w:shd w:val="pct10" w:color="auto" w:fill="auto"/>
          </w:tcPr>
          <w:p w14:paraId="4EE14BBD" w14:textId="77777777" w:rsidR="009516CB" w:rsidRPr="00FA65DB" w:rsidRDefault="009516CB" w:rsidP="00484812">
            <w:pPr>
              <w:spacing w:line="300" w:lineRule="auto"/>
              <w:ind w:left="1473"/>
              <w:rPr>
                <w:rFonts w:cstheme="minorHAnsi"/>
                <w:b/>
                <w:sz w:val="21"/>
                <w:szCs w:val="21"/>
              </w:rPr>
            </w:pPr>
            <w:r w:rsidRPr="00FA65DB">
              <w:rPr>
                <w:rFonts w:cstheme="minorHAnsi"/>
                <w:b/>
                <w:noProof/>
                <w:sz w:val="21"/>
                <w:szCs w:val="21"/>
              </w:rPr>
              <w:drawing>
                <wp:anchor distT="0" distB="0" distL="640080" distR="274320" simplePos="0" relativeHeight="251659264" behindDoc="0" locked="0" layoutInCell="1" allowOverlap="1" wp14:anchorId="717A7606" wp14:editId="020EC5F6">
                  <wp:simplePos x="0" y="0"/>
                  <wp:positionH relativeFrom="margin">
                    <wp:posOffset>1009650</wp:posOffset>
                  </wp:positionH>
                  <wp:positionV relativeFrom="margin">
                    <wp:posOffset>1123</wp:posOffset>
                  </wp:positionV>
                  <wp:extent cx="2219960" cy="782320"/>
                  <wp:effectExtent l="0" t="0" r="2540" b="5080"/>
                  <wp:wrapSquare wrapText="right"/>
                  <wp:docPr id="7" name="Picture 7" descr="Undisciplining the Victorian Classroom 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Undisciplining the Victorian Classroom logo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65DB">
              <w:rPr>
                <w:rFonts w:cstheme="minorHAnsi"/>
                <w:b/>
                <w:sz w:val="21"/>
                <w:szCs w:val="21"/>
              </w:rPr>
              <w:t>Peer-Reviewed Syllabus</w:t>
            </w:r>
          </w:p>
          <w:p w14:paraId="342370BF" w14:textId="77777777" w:rsidR="009516CB" w:rsidRPr="00FA65DB" w:rsidRDefault="009516CB" w:rsidP="00484812">
            <w:pPr>
              <w:spacing w:line="300" w:lineRule="auto"/>
              <w:ind w:left="1473"/>
              <w:rPr>
                <w:rFonts w:cstheme="minorHAnsi"/>
                <w:sz w:val="21"/>
                <w:szCs w:val="21"/>
              </w:rPr>
            </w:pPr>
            <w:r w:rsidRPr="00FA65DB">
              <w:rPr>
                <w:rFonts w:cstheme="minorHAnsi"/>
                <w:b/>
                <w:sz w:val="21"/>
                <w:szCs w:val="21"/>
              </w:rPr>
              <w:t xml:space="preserve">Peer Reviewer: </w:t>
            </w:r>
            <w:r w:rsidRPr="00327A43">
              <w:rPr>
                <w:rFonts w:cstheme="minorHAnsi"/>
                <w:sz w:val="21"/>
                <w:szCs w:val="21"/>
              </w:rPr>
              <w:t>Rachel Sagner Buurma</w:t>
            </w:r>
          </w:p>
          <w:p w14:paraId="4EA9161E" w14:textId="77777777" w:rsidR="009516CB" w:rsidRPr="00FA65DB" w:rsidRDefault="009516CB" w:rsidP="00484812">
            <w:pPr>
              <w:spacing w:line="300" w:lineRule="auto"/>
              <w:ind w:left="1473"/>
              <w:rPr>
                <w:rFonts w:cstheme="minorHAnsi"/>
                <w:bCs/>
                <w:sz w:val="21"/>
                <w:szCs w:val="21"/>
              </w:rPr>
            </w:pPr>
            <w:r w:rsidRPr="00FA65DB">
              <w:rPr>
                <w:rFonts w:cstheme="minorHAnsi"/>
                <w:b/>
                <w:sz w:val="21"/>
                <w:szCs w:val="21"/>
              </w:rPr>
              <w:t xml:space="preserve">Date: </w:t>
            </w:r>
            <w:r w:rsidRPr="00FA65DB">
              <w:rPr>
                <w:rFonts w:cstheme="minorHAnsi"/>
                <w:bCs/>
                <w:sz w:val="21"/>
                <w:szCs w:val="21"/>
              </w:rPr>
              <w:t>202</w:t>
            </w:r>
            <w:r>
              <w:rPr>
                <w:rFonts w:cstheme="minorHAnsi"/>
                <w:bCs/>
                <w:sz w:val="21"/>
                <w:szCs w:val="21"/>
              </w:rPr>
              <w:t>2</w:t>
            </w:r>
          </w:p>
          <w:p w14:paraId="47C268B8" w14:textId="77777777" w:rsidR="009516CB" w:rsidRDefault="009516CB" w:rsidP="00484812">
            <w:pPr>
              <w:spacing w:line="300" w:lineRule="auto"/>
              <w:rPr>
                <w:b/>
              </w:rPr>
            </w:pPr>
            <w:r w:rsidRPr="00FA65DB">
              <w:rPr>
                <w:rFonts w:cstheme="minorHAnsi"/>
                <w:b/>
                <w:sz w:val="21"/>
                <w:szCs w:val="21"/>
              </w:rPr>
              <w:t>License:</w:t>
            </w:r>
            <w:r w:rsidRPr="00FA65DB">
              <w:rPr>
                <w:rFonts w:cstheme="minorHAnsi"/>
                <w:bCs/>
                <w:sz w:val="21"/>
                <w:szCs w:val="21"/>
              </w:rPr>
              <w:t xml:space="preserve"> </w:t>
            </w:r>
            <w:hyperlink r:id="rId9" w:history="1">
              <w:r w:rsidRPr="00B83B53">
                <w:rPr>
                  <w:rStyle w:val="Hyperlink"/>
                  <w:rFonts w:cstheme="minorHAnsi"/>
                  <w:bCs/>
                  <w:color w:val="004479"/>
                  <w:sz w:val="21"/>
                  <w:szCs w:val="21"/>
                </w:rPr>
                <w:t>CC BY-NC 4.0</w:t>
              </w:r>
            </w:hyperlink>
          </w:p>
        </w:tc>
      </w:tr>
    </w:tbl>
    <w:p w14:paraId="441E0637" w14:textId="77777777" w:rsidR="009516CB" w:rsidRDefault="009516CB" w:rsidP="00B021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60404" w14:textId="538506B2" w:rsidR="005164D9" w:rsidRPr="00905F66" w:rsidRDefault="005164D9" w:rsidP="00905F6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05F66">
        <w:rPr>
          <w:rFonts w:ascii="Times New Roman" w:hAnsi="Times New Roman" w:cs="Times New Roman"/>
          <w:b/>
          <w:bCs/>
          <w:color w:val="auto"/>
          <w:sz w:val="24"/>
          <w:szCs w:val="24"/>
        </w:rPr>
        <w:t>Undisciplining the Victorian Classroom in India: Case Study of JUDE</w:t>
      </w:r>
    </w:p>
    <w:p w14:paraId="105872E1" w14:textId="77777777" w:rsidR="00905F66" w:rsidRDefault="00905F66" w:rsidP="00B02183">
      <w:pPr>
        <w:spacing w:after="0" w:line="240" w:lineRule="auto"/>
        <w:jc w:val="center"/>
      </w:pPr>
    </w:p>
    <w:p w14:paraId="6604EF75" w14:textId="18DDCEEF" w:rsidR="0003723C" w:rsidRDefault="0003723C" w:rsidP="00B021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Syllabus Creator: Shantanu Majee</w:t>
      </w:r>
    </w:p>
    <w:p w14:paraId="66634BD2" w14:textId="77777777" w:rsidR="00AA71D5" w:rsidRDefault="00AA71D5" w:rsidP="00B021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14:paraId="0A609BD9" w14:textId="77777777" w:rsidR="00AA71D5" w:rsidRDefault="00AA71D5" w:rsidP="00B021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English</w:t>
      </w:r>
    </w:p>
    <w:p w14:paraId="37477E2B" w14:textId="77777777" w:rsidR="0003723C" w:rsidRDefault="0003723C" w:rsidP="00B021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 India University</w:t>
      </w:r>
    </w:p>
    <w:p w14:paraId="4CC00326" w14:textId="2C3BE33A" w:rsidR="0003723C" w:rsidRDefault="009F75BA" w:rsidP="00B02183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03723C" w:rsidRPr="00196BE1">
          <w:rPr>
            <w:rStyle w:val="Hyperlink"/>
            <w:rFonts w:ascii="Times New Roman" w:hAnsi="Times New Roman" w:cs="Times New Roman"/>
            <w:sz w:val="24"/>
            <w:szCs w:val="24"/>
          </w:rPr>
          <w:t>shantanu.m@technoindiaeducation.com</w:t>
        </w:r>
      </w:hyperlink>
    </w:p>
    <w:p w14:paraId="1088F879" w14:textId="77777777" w:rsidR="00905F66" w:rsidRDefault="00905F66" w:rsidP="00B021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EF398" w14:textId="77777777" w:rsidR="00905F66" w:rsidRDefault="00905F66" w:rsidP="00905F6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4075F67" w14:textId="71B0E99C" w:rsidR="005164D9" w:rsidRPr="004537AA" w:rsidRDefault="005164D9" w:rsidP="002E7D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t>Week 1</w:t>
      </w:r>
      <w:r w:rsidR="00954FCF" w:rsidRPr="004537AA">
        <w:rPr>
          <w:rFonts w:ascii="Times New Roman" w:hAnsi="Times New Roman" w:cs="Times New Roman"/>
          <w:sz w:val="24"/>
          <w:szCs w:val="24"/>
          <w:u w:val="single"/>
        </w:rPr>
        <w:t>: Birth of English Studies</w:t>
      </w:r>
    </w:p>
    <w:p w14:paraId="59E3EC53" w14:textId="77777777" w:rsidR="00954FCF" w:rsidRDefault="00954FCF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</w:t>
      </w:r>
      <w:r w:rsidR="00C9089B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 posits the discipline of English Studies as a British phenomenon closely associated with the growth of institutional spaces in Victorian England.</w:t>
      </w:r>
    </w:p>
    <w:p w14:paraId="17EE1A60" w14:textId="77777777" w:rsidR="00954FCF" w:rsidRPr="009A1781" w:rsidRDefault="00C06CAE" w:rsidP="002E7D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1781">
        <w:rPr>
          <w:rFonts w:ascii="Times New Roman" w:hAnsi="Times New Roman" w:cs="Times New Roman"/>
          <w:sz w:val="24"/>
          <w:szCs w:val="24"/>
        </w:rPr>
        <w:t xml:space="preserve">Altick, Richard E. </w:t>
      </w:r>
      <w:r w:rsidR="009A1781" w:rsidRPr="009A1781">
        <w:rPr>
          <w:rFonts w:ascii="Times New Roman" w:hAnsi="Times New Roman" w:cs="Times New Roman"/>
          <w:sz w:val="24"/>
          <w:szCs w:val="24"/>
        </w:rPr>
        <w:t>“</w:t>
      </w:r>
      <w:r w:rsidR="001E054C" w:rsidRPr="009A1781">
        <w:rPr>
          <w:rFonts w:ascii="Times New Roman" w:hAnsi="Times New Roman" w:cs="Times New Roman"/>
          <w:sz w:val="24"/>
          <w:szCs w:val="24"/>
        </w:rPr>
        <w:t>The Mechanics’ Institute and After</w:t>
      </w:r>
      <w:r w:rsidR="009A1781" w:rsidRPr="009A1781">
        <w:rPr>
          <w:rFonts w:ascii="Times New Roman" w:hAnsi="Times New Roman" w:cs="Times New Roman"/>
          <w:sz w:val="24"/>
          <w:szCs w:val="24"/>
        </w:rPr>
        <w:t>,”</w:t>
      </w:r>
      <w:r w:rsidR="001E054C" w:rsidRPr="009A1781">
        <w:rPr>
          <w:rFonts w:ascii="Times New Roman" w:hAnsi="Times New Roman" w:cs="Times New Roman"/>
          <w:sz w:val="24"/>
          <w:szCs w:val="24"/>
        </w:rPr>
        <w:t xml:space="preserve"> in </w:t>
      </w:r>
      <w:r w:rsidRPr="009A1781">
        <w:rPr>
          <w:rFonts w:ascii="Times New Roman" w:hAnsi="Times New Roman" w:cs="Times New Roman"/>
          <w:i/>
          <w:iCs/>
          <w:sz w:val="24"/>
          <w:szCs w:val="24"/>
        </w:rPr>
        <w:t>The English Common Reader: A Social History of the Mass Reading Public 1800-1900</w:t>
      </w:r>
      <w:r w:rsidR="006044D4">
        <w:rPr>
          <w:rFonts w:ascii="Times New Roman" w:hAnsi="Times New Roman" w:cs="Times New Roman"/>
          <w:sz w:val="24"/>
          <w:szCs w:val="24"/>
        </w:rPr>
        <w:t>.</w:t>
      </w:r>
      <w:r w:rsidRPr="009A1781">
        <w:rPr>
          <w:rFonts w:ascii="Times New Roman" w:hAnsi="Times New Roman" w:cs="Times New Roman"/>
          <w:sz w:val="24"/>
          <w:szCs w:val="24"/>
        </w:rPr>
        <w:t xml:space="preserve"> University of Chicago Press, 1957</w:t>
      </w:r>
      <w:r w:rsidR="006044D4">
        <w:rPr>
          <w:rFonts w:ascii="Times New Roman" w:hAnsi="Times New Roman" w:cs="Times New Roman"/>
          <w:sz w:val="24"/>
          <w:szCs w:val="24"/>
        </w:rPr>
        <w:t>.</w:t>
      </w:r>
      <w:r w:rsidR="001E054C" w:rsidRPr="009A1781">
        <w:rPr>
          <w:rFonts w:ascii="Times New Roman" w:hAnsi="Times New Roman" w:cs="Times New Roman"/>
          <w:sz w:val="24"/>
          <w:szCs w:val="24"/>
        </w:rPr>
        <w:t xml:space="preserve"> pp. 188-212.</w:t>
      </w:r>
    </w:p>
    <w:p w14:paraId="24768FC5" w14:textId="3F276C30" w:rsidR="00C06CAE" w:rsidRPr="009A1781" w:rsidRDefault="00C06CAE" w:rsidP="002E7D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1781">
        <w:rPr>
          <w:rFonts w:ascii="Times New Roman" w:hAnsi="Times New Roman" w:cs="Times New Roman"/>
          <w:sz w:val="24"/>
          <w:szCs w:val="24"/>
        </w:rPr>
        <w:t>Collins, John Churton.</w:t>
      </w:r>
      <w:r w:rsidR="002E7D8E">
        <w:rPr>
          <w:rFonts w:ascii="Times New Roman" w:hAnsi="Times New Roman" w:cs="Times New Roman"/>
          <w:sz w:val="24"/>
          <w:szCs w:val="24"/>
        </w:rPr>
        <w:t xml:space="preserve"> </w:t>
      </w:r>
      <w:r w:rsidR="009A1781" w:rsidRPr="009A1781">
        <w:rPr>
          <w:rFonts w:ascii="Times New Roman" w:hAnsi="Times New Roman" w:cs="Times New Roman"/>
          <w:sz w:val="24"/>
          <w:szCs w:val="24"/>
        </w:rPr>
        <w:t>“</w:t>
      </w:r>
      <w:r w:rsidR="001E054C" w:rsidRPr="009A1781">
        <w:rPr>
          <w:rFonts w:ascii="Times New Roman" w:hAnsi="Times New Roman" w:cs="Times New Roman"/>
          <w:sz w:val="24"/>
          <w:szCs w:val="24"/>
        </w:rPr>
        <w:t>Chapter IV: English Literature as a Subject of Teaching</w:t>
      </w:r>
      <w:r w:rsidR="009A1781" w:rsidRPr="009A1781">
        <w:rPr>
          <w:rFonts w:ascii="Times New Roman" w:hAnsi="Times New Roman" w:cs="Times New Roman"/>
          <w:sz w:val="24"/>
          <w:szCs w:val="24"/>
        </w:rPr>
        <w:t>,”</w:t>
      </w:r>
      <w:r w:rsidR="001E054C" w:rsidRPr="009A1781">
        <w:rPr>
          <w:rFonts w:ascii="Times New Roman" w:hAnsi="Times New Roman" w:cs="Times New Roman"/>
          <w:sz w:val="24"/>
          <w:szCs w:val="24"/>
        </w:rPr>
        <w:t xml:space="preserve"> in</w:t>
      </w:r>
      <w:r w:rsidRPr="009A1781">
        <w:rPr>
          <w:rFonts w:ascii="Times New Roman" w:hAnsi="Times New Roman" w:cs="Times New Roman"/>
          <w:i/>
          <w:iCs/>
          <w:sz w:val="24"/>
          <w:szCs w:val="24"/>
        </w:rPr>
        <w:t>The Study of English Literature: A Plea for its Recognition and Organization at the Universities</w:t>
      </w:r>
      <w:r w:rsidR="006044D4">
        <w:rPr>
          <w:rFonts w:ascii="Times New Roman" w:hAnsi="Times New Roman" w:cs="Times New Roman"/>
          <w:sz w:val="24"/>
          <w:szCs w:val="24"/>
        </w:rPr>
        <w:t>.</w:t>
      </w:r>
      <w:r w:rsidRPr="009A1781">
        <w:rPr>
          <w:rFonts w:ascii="Times New Roman" w:hAnsi="Times New Roman" w:cs="Times New Roman"/>
          <w:sz w:val="24"/>
          <w:szCs w:val="24"/>
        </w:rPr>
        <w:t xml:space="preserve"> Macmillan, 189</w:t>
      </w:r>
      <w:r w:rsidR="00476E55">
        <w:rPr>
          <w:rFonts w:ascii="Times New Roman" w:hAnsi="Times New Roman" w:cs="Times New Roman"/>
          <w:sz w:val="24"/>
          <w:szCs w:val="24"/>
        </w:rPr>
        <w:t>1</w:t>
      </w:r>
      <w:r w:rsidR="006044D4">
        <w:rPr>
          <w:rFonts w:ascii="Times New Roman" w:hAnsi="Times New Roman" w:cs="Times New Roman"/>
          <w:sz w:val="24"/>
          <w:szCs w:val="24"/>
        </w:rPr>
        <w:t>.</w:t>
      </w:r>
      <w:r w:rsidR="001E054C" w:rsidRPr="009A1781">
        <w:rPr>
          <w:rFonts w:ascii="Times New Roman" w:hAnsi="Times New Roman" w:cs="Times New Roman"/>
          <w:sz w:val="24"/>
          <w:szCs w:val="24"/>
        </w:rPr>
        <w:t xml:space="preserve"> pp. 56-69.</w:t>
      </w:r>
    </w:p>
    <w:p w14:paraId="73764990" w14:textId="77777777" w:rsidR="00C06CAE" w:rsidRPr="009A1781" w:rsidRDefault="00C06CAE" w:rsidP="002E7D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1781">
        <w:rPr>
          <w:rFonts w:ascii="Times New Roman" w:hAnsi="Times New Roman" w:cs="Times New Roman"/>
          <w:sz w:val="24"/>
          <w:szCs w:val="24"/>
        </w:rPr>
        <w:t xml:space="preserve">Cook, Albert. </w:t>
      </w:r>
      <w:r w:rsidR="009A1781" w:rsidRPr="009A1781">
        <w:rPr>
          <w:rFonts w:ascii="Times New Roman" w:hAnsi="Times New Roman" w:cs="Times New Roman"/>
          <w:sz w:val="24"/>
          <w:szCs w:val="24"/>
        </w:rPr>
        <w:t>“</w:t>
      </w:r>
      <w:r w:rsidR="001E054C" w:rsidRPr="009A1781">
        <w:rPr>
          <w:rFonts w:ascii="Times New Roman" w:hAnsi="Times New Roman" w:cs="Times New Roman"/>
          <w:sz w:val="24"/>
          <w:szCs w:val="24"/>
        </w:rPr>
        <w:t>Chapter II: The Teaching of English</w:t>
      </w:r>
      <w:r w:rsidR="009A1781" w:rsidRPr="009A1781">
        <w:rPr>
          <w:rFonts w:ascii="Times New Roman" w:hAnsi="Times New Roman" w:cs="Times New Roman"/>
          <w:sz w:val="24"/>
          <w:szCs w:val="24"/>
        </w:rPr>
        <w:t>,”</w:t>
      </w:r>
      <w:r w:rsidR="001E054C" w:rsidRPr="009A1781">
        <w:rPr>
          <w:rFonts w:ascii="Times New Roman" w:hAnsi="Times New Roman" w:cs="Times New Roman"/>
          <w:sz w:val="24"/>
          <w:szCs w:val="24"/>
        </w:rPr>
        <w:t xml:space="preserve"> in </w:t>
      </w:r>
      <w:r w:rsidRPr="009A1781">
        <w:rPr>
          <w:rFonts w:ascii="Times New Roman" w:hAnsi="Times New Roman" w:cs="Times New Roman"/>
          <w:i/>
          <w:iCs/>
          <w:sz w:val="24"/>
          <w:szCs w:val="24"/>
        </w:rPr>
        <w:t>The Higher Study of English</w:t>
      </w:r>
      <w:r w:rsidR="006044D4">
        <w:rPr>
          <w:rFonts w:ascii="Times New Roman" w:hAnsi="Times New Roman" w:cs="Times New Roman"/>
          <w:sz w:val="24"/>
          <w:szCs w:val="24"/>
        </w:rPr>
        <w:t>.</w:t>
      </w:r>
      <w:r w:rsidRPr="009A1781">
        <w:rPr>
          <w:rFonts w:ascii="Times New Roman" w:hAnsi="Times New Roman" w:cs="Times New Roman"/>
          <w:sz w:val="24"/>
          <w:szCs w:val="24"/>
        </w:rPr>
        <w:t xml:space="preserve"> The Riverside Press, 1906</w:t>
      </w:r>
      <w:r w:rsidR="006044D4">
        <w:rPr>
          <w:rFonts w:ascii="Times New Roman" w:hAnsi="Times New Roman" w:cs="Times New Roman"/>
          <w:sz w:val="24"/>
          <w:szCs w:val="24"/>
        </w:rPr>
        <w:t>.</w:t>
      </w:r>
      <w:r w:rsidR="001E054C" w:rsidRPr="009A1781">
        <w:rPr>
          <w:rFonts w:ascii="Times New Roman" w:hAnsi="Times New Roman" w:cs="Times New Roman"/>
          <w:sz w:val="24"/>
          <w:szCs w:val="24"/>
        </w:rPr>
        <w:t xml:space="preserve"> pp. 35-70.</w:t>
      </w:r>
    </w:p>
    <w:p w14:paraId="1BF100B7" w14:textId="666E439A" w:rsidR="00C06CAE" w:rsidRPr="009A1781" w:rsidRDefault="00C06CAE" w:rsidP="002E7D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1781">
        <w:rPr>
          <w:rFonts w:ascii="Times New Roman" w:hAnsi="Times New Roman" w:cs="Times New Roman"/>
          <w:sz w:val="24"/>
          <w:szCs w:val="24"/>
        </w:rPr>
        <w:t>Palmer, D.J.</w:t>
      </w:r>
      <w:r w:rsidR="00BE48C3">
        <w:rPr>
          <w:rFonts w:ascii="Times New Roman" w:hAnsi="Times New Roman" w:cs="Times New Roman"/>
          <w:sz w:val="24"/>
          <w:szCs w:val="24"/>
        </w:rPr>
        <w:t xml:space="preserve"> Chapter III </w:t>
      </w:r>
      <w:r w:rsidR="00A71250" w:rsidRPr="009A1781">
        <w:rPr>
          <w:rFonts w:ascii="Times New Roman" w:hAnsi="Times New Roman" w:cs="Times New Roman"/>
          <w:sz w:val="24"/>
          <w:szCs w:val="24"/>
        </w:rPr>
        <w:t xml:space="preserve">from </w:t>
      </w:r>
      <w:r w:rsidRPr="009A1781">
        <w:rPr>
          <w:rFonts w:ascii="Times New Roman" w:hAnsi="Times New Roman" w:cs="Times New Roman"/>
          <w:i/>
          <w:iCs/>
          <w:sz w:val="24"/>
          <w:szCs w:val="24"/>
        </w:rPr>
        <w:t>The Rise of English Studies</w:t>
      </w:r>
      <w:r w:rsidR="006044D4">
        <w:rPr>
          <w:rFonts w:ascii="Times New Roman" w:hAnsi="Times New Roman" w:cs="Times New Roman"/>
          <w:sz w:val="24"/>
          <w:szCs w:val="24"/>
        </w:rPr>
        <w:t>.</w:t>
      </w:r>
      <w:r w:rsidRPr="009A1781">
        <w:rPr>
          <w:rFonts w:ascii="Times New Roman" w:hAnsi="Times New Roman" w:cs="Times New Roman"/>
          <w:sz w:val="24"/>
          <w:szCs w:val="24"/>
        </w:rPr>
        <w:t xml:space="preserve"> Oxford University Press, 1965</w:t>
      </w:r>
      <w:r w:rsidR="006044D4">
        <w:rPr>
          <w:rFonts w:ascii="Times New Roman" w:hAnsi="Times New Roman" w:cs="Times New Roman"/>
          <w:sz w:val="24"/>
          <w:szCs w:val="24"/>
        </w:rPr>
        <w:t>.</w:t>
      </w:r>
      <w:r w:rsidR="002E7D8E">
        <w:rPr>
          <w:rFonts w:ascii="Times New Roman" w:hAnsi="Times New Roman" w:cs="Times New Roman"/>
          <w:sz w:val="24"/>
          <w:szCs w:val="24"/>
        </w:rPr>
        <w:t xml:space="preserve"> </w:t>
      </w:r>
      <w:r w:rsidR="006044D4">
        <w:rPr>
          <w:rFonts w:ascii="Times New Roman" w:hAnsi="Times New Roman" w:cs="Times New Roman"/>
          <w:sz w:val="24"/>
          <w:szCs w:val="24"/>
        </w:rPr>
        <w:t>A</w:t>
      </w:r>
      <w:r w:rsidR="00A71250" w:rsidRPr="009A1781">
        <w:rPr>
          <w:rFonts w:ascii="Times New Roman" w:hAnsi="Times New Roman" w:cs="Times New Roman"/>
          <w:sz w:val="24"/>
          <w:szCs w:val="24"/>
        </w:rPr>
        <w:t xml:space="preserve">vailable at </w:t>
      </w:r>
      <w:hyperlink r:id="rId11" w:history="1">
        <w:r w:rsidR="00A71250" w:rsidRPr="009A1781">
          <w:rPr>
            <w:rStyle w:val="Hyperlink"/>
            <w:rFonts w:ascii="Times New Roman" w:hAnsi="Times New Roman" w:cs="Times New Roman"/>
            <w:sz w:val="24"/>
            <w:szCs w:val="24"/>
          </w:rPr>
          <w:t>http://oldsite.english.ucsb.edu/faculty/rraley/research/english/palmer.html</w:t>
        </w:r>
      </w:hyperlink>
      <w:r w:rsidR="00476E55">
        <w:rPr>
          <w:rFonts w:ascii="Times New Roman" w:hAnsi="Times New Roman" w:cs="Times New Roman"/>
          <w:sz w:val="24"/>
          <w:szCs w:val="24"/>
        </w:rPr>
        <w:t>.</w:t>
      </w:r>
    </w:p>
    <w:p w14:paraId="07B53970" w14:textId="0BCD1290" w:rsid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DC786" w14:textId="77777777" w:rsidR="009516CB" w:rsidRDefault="009516CB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91FB4" w14:textId="77777777" w:rsidR="00C06CAE" w:rsidRDefault="002848B5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t>Week 2: English Studies in Army Cadet College and the Dissenting Academies</w:t>
      </w:r>
    </w:p>
    <w:p w14:paraId="31F22810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1F7C854" w14:textId="25E270D0" w:rsidR="007729D1" w:rsidRDefault="002848B5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</w:t>
      </w:r>
      <w:r w:rsidR="00C9089B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 unravels the colonial design behind</w:t>
      </w:r>
      <w:r w:rsidR="00476E5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introduction of </w:t>
      </w:r>
      <w:r w:rsidR="00476E5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English curriculum for </w:t>
      </w:r>
      <w:r w:rsidR="00476E5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ilitary </w:t>
      </w:r>
      <w:r w:rsidR="00476E5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ducation. Simultaneously, it charts the </w:t>
      </w:r>
      <w:r w:rsidR="007729D1">
        <w:rPr>
          <w:rFonts w:ascii="Times New Roman" w:hAnsi="Times New Roman" w:cs="Times New Roman"/>
          <w:sz w:val="24"/>
          <w:szCs w:val="24"/>
        </w:rPr>
        <w:t xml:space="preserve">alternative </w:t>
      </w:r>
      <w:r>
        <w:rPr>
          <w:rFonts w:ascii="Times New Roman" w:hAnsi="Times New Roman" w:cs="Times New Roman"/>
          <w:sz w:val="24"/>
          <w:szCs w:val="24"/>
        </w:rPr>
        <w:t>tradition of</w:t>
      </w:r>
      <w:r w:rsidR="007729D1">
        <w:rPr>
          <w:rFonts w:ascii="Times New Roman" w:hAnsi="Times New Roman" w:cs="Times New Roman"/>
          <w:sz w:val="24"/>
          <w:szCs w:val="24"/>
        </w:rPr>
        <w:t xml:space="preserve"> English Studies propagated by D</w:t>
      </w:r>
      <w:r>
        <w:rPr>
          <w:rFonts w:ascii="Times New Roman" w:hAnsi="Times New Roman" w:cs="Times New Roman"/>
          <w:sz w:val="24"/>
          <w:szCs w:val="24"/>
        </w:rPr>
        <w:t xml:space="preserve">issenters </w:t>
      </w:r>
      <w:r w:rsidR="007729D1">
        <w:rPr>
          <w:rFonts w:ascii="Times New Roman" w:hAnsi="Times New Roman" w:cs="Times New Roman"/>
          <w:sz w:val="24"/>
          <w:szCs w:val="24"/>
        </w:rPr>
        <w:t xml:space="preserve">as a reform to the moribund scholasticism of the </w:t>
      </w:r>
      <w:r w:rsidR="00476E55">
        <w:rPr>
          <w:rFonts w:ascii="Times New Roman" w:hAnsi="Times New Roman" w:cs="Times New Roman"/>
          <w:sz w:val="24"/>
          <w:szCs w:val="24"/>
        </w:rPr>
        <w:t>u</w:t>
      </w:r>
      <w:r w:rsidR="007729D1">
        <w:rPr>
          <w:rFonts w:ascii="Times New Roman" w:hAnsi="Times New Roman" w:cs="Times New Roman"/>
          <w:sz w:val="24"/>
          <w:szCs w:val="24"/>
        </w:rPr>
        <w:t>niversities.</w:t>
      </w:r>
    </w:p>
    <w:p w14:paraId="09CD022E" w14:textId="77777777" w:rsidR="007729D1" w:rsidRPr="00476E55" w:rsidRDefault="007729D1" w:rsidP="002E7D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6E55">
        <w:rPr>
          <w:rFonts w:ascii="Times New Roman" w:hAnsi="Times New Roman" w:cs="Times New Roman"/>
          <w:sz w:val="24"/>
          <w:szCs w:val="24"/>
        </w:rPr>
        <w:t xml:space="preserve">Duncan, Andrew George. </w:t>
      </w:r>
      <w:r w:rsidR="00476E55" w:rsidRPr="00476E55">
        <w:rPr>
          <w:rFonts w:ascii="Times New Roman" w:hAnsi="Times New Roman" w:cs="Times New Roman"/>
          <w:sz w:val="24"/>
          <w:szCs w:val="24"/>
        </w:rPr>
        <w:t>“</w:t>
      </w:r>
      <w:r w:rsidR="0018452C" w:rsidRPr="00476E55">
        <w:rPr>
          <w:rFonts w:ascii="Times New Roman" w:hAnsi="Times New Roman" w:cs="Times New Roman"/>
          <w:sz w:val="24"/>
          <w:szCs w:val="24"/>
        </w:rPr>
        <w:t>Chapter III: Education and Training after Comissioning</w:t>
      </w:r>
      <w:r w:rsidR="00476E55">
        <w:rPr>
          <w:rFonts w:ascii="Times New Roman" w:hAnsi="Times New Roman" w:cs="Times New Roman"/>
          <w:sz w:val="24"/>
          <w:szCs w:val="24"/>
        </w:rPr>
        <w:t>,</w:t>
      </w:r>
      <w:r w:rsidR="00476E55" w:rsidRPr="00476E55">
        <w:rPr>
          <w:rFonts w:ascii="Times New Roman" w:hAnsi="Times New Roman" w:cs="Times New Roman"/>
          <w:sz w:val="24"/>
          <w:szCs w:val="24"/>
        </w:rPr>
        <w:t>”</w:t>
      </w:r>
      <w:r w:rsidR="0018452C" w:rsidRPr="00476E55">
        <w:rPr>
          <w:rFonts w:ascii="Times New Roman" w:hAnsi="Times New Roman" w:cs="Times New Roman"/>
          <w:sz w:val="24"/>
          <w:szCs w:val="24"/>
        </w:rPr>
        <w:t xml:space="preserve"> in </w:t>
      </w:r>
      <w:r w:rsidR="00A273A3" w:rsidRPr="00476E55">
        <w:rPr>
          <w:rFonts w:ascii="Times New Roman" w:hAnsi="Times New Roman" w:cs="Times New Roman"/>
          <w:i/>
          <w:iCs/>
          <w:sz w:val="24"/>
          <w:szCs w:val="24"/>
        </w:rPr>
        <w:t>The Military Education of Junior Officers in the Edwardian Army</w:t>
      </w:r>
      <w:r w:rsidR="00A273A3" w:rsidRPr="00476E55">
        <w:rPr>
          <w:rFonts w:ascii="Times New Roman" w:hAnsi="Times New Roman" w:cs="Times New Roman"/>
          <w:sz w:val="24"/>
          <w:szCs w:val="24"/>
        </w:rPr>
        <w:t>. Doctor of Philosophy (Ph</w:t>
      </w:r>
      <w:r w:rsidR="00476E55">
        <w:rPr>
          <w:rFonts w:ascii="Times New Roman" w:hAnsi="Times New Roman" w:cs="Times New Roman"/>
          <w:sz w:val="24"/>
          <w:szCs w:val="24"/>
        </w:rPr>
        <w:t>.</w:t>
      </w:r>
      <w:r w:rsidR="00A273A3" w:rsidRPr="00476E55">
        <w:rPr>
          <w:rFonts w:ascii="Times New Roman" w:hAnsi="Times New Roman" w:cs="Times New Roman"/>
          <w:sz w:val="24"/>
          <w:szCs w:val="24"/>
        </w:rPr>
        <w:t>D</w:t>
      </w:r>
      <w:r w:rsidR="00476E55">
        <w:rPr>
          <w:rFonts w:ascii="Times New Roman" w:hAnsi="Times New Roman" w:cs="Times New Roman"/>
          <w:sz w:val="24"/>
          <w:szCs w:val="24"/>
        </w:rPr>
        <w:t>.</w:t>
      </w:r>
      <w:r w:rsidR="00A273A3" w:rsidRPr="00476E55">
        <w:rPr>
          <w:rFonts w:ascii="Times New Roman" w:hAnsi="Times New Roman" w:cs="Times New Roman"/>
          <w:sz w:val="24"/>
          <w:szCs w:val="24"/>
        </w:rPr>
        <w:t>) thesis, University of Birmingham, 2016</w:t>
      </w:r>
      <w:r w:rsidR="0018452C" w:rsidRPr="00476E55">
        <w:rPr>
          <w:rFonts w:ascii="Times New Roman" w:hAnsi="Times New Roman" w:cs="Times New Roman"/>
          <w:sz w:val="24"/>
          <w:szCs w:val="24"/>
        </w:rPr>
        <w:t>. pp. 101-156.</w:t>
      </w:r>
    </w:p>
    <w:p w14:paraId="18D95303" w14:textId="77777777" w:rsidR="0064406E" w:rsidRPr="00476E55" w:rsidRDefault="0064406E" w:rsidP="002E7D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6E55">
        <w:rPr>
          <w:rFonts w:ascii="Times New Roman" w:hAnsi="Times New Roman" w:cs="Times New Roman"/>
          <w:sz w:val="24"/>
          <w:szCs w:val="24"/>
        </w:rPr>
        <w:lastRenderedPageBreak/>
        <w:t xml:space="preserve">Miller, Thomas P. “Where Did College English Studies Come </w:t>
      </w:r>
      <w:r w:rsidR="00DC2647">
        <w:rPr>
          <w:rFonts w:ascii="Times New Roman" w:hAnsi="Times New Roman" w:cs="Times New Roman"/>
          <w:sz w:val="24"/>
          <w:szCs w:val="24"/>
        </w:rPr>
        <w:t>F</w:t>
      </w:r>
      <w:r w:rsidRPr="00476E55">
        <w:rPr>
          <w:rFonts w:ascii="Times New Roman" w:hAnsi="Times New Roman" w:cs="Times New Roman"/>
          <w:sz w:val="24"/>
          <w:szCs w:val="24"/>
        </w:rPr>
        <w:t xml:space="preserve">rom?” </w:t>
      </w:r>
      <w:r w:rsidRPr="00476E55">
        <w:rPr>
          <w:rFonts w:ascii="Times New Roman" w:hAnsi="Times New Roman" w:cs="Times New Roman"/>
          <w:i/>
          <w:iCs/>
          <w:sz w:val="24"/>
          <w:szCs w:val="24"/>
        </w:rPr>
        <w:t>Rhetoric Review</w:t>
      </w:r>
      <w:r w:rsidRPr="00476E55">
        <w:rPr>
          <w:rFonts w:ascii="Times New Roman" w:hAnsi="Times New Roman" w:cs="Times New Roman"/>
          <w:sz w:val="24"/>
          <w:szCs w:val="24"/>
        </w:rPr>
        <w:t>, vol. 9, no. 1, 1990, pp. 50–69</w:t>
      </w:r>
      <w:r w:rsidR="00EC6CE5" w:rsidRPr="00476E55">
        <w:rPr>
          <w:rFonts w:ascii="Times New Roman" w:hAnsi="Times New Roman" w:cs="Times New Roman"/>
          <w:sz w:val="24"/>
          <w:szCs w:val="24"/>
        </w:rPr>
        <w:t>.</w:t>
      </w:r>
    </w:p>
    <w:p w14:paraId="64526BAF" w14:textId="77777777" w:rsidR="002848B5" w:rsidRPr="00476E55" w:rsidRDefault="000153C0" w:rsidP="002E7D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6E55">
        <w:rPr>
          <w:rFonts w:ascii="Times New Roman" w:hAnsi="Times New Roman" w:cs="Times New Roman"/>
          <w:sz w:val="24"/>
          <w:szCs w:val="24"/>
        </w:rPr>
        <w:t xml:space="preserve">Parker, W.R. </w:t>
      </w:r>
      <w:r w:rsidR="00E17A4F">
        <w:rPr>
          <w:rFonts w:ascii="Times New Roman" w:hAnsi="Times New Roman" w:cs="Times New Roman"/>
          <w:sz w:val="24"/>
          <w:szCs w:val="24"/>
        </w:rPr>
        <w:t>“</w:t>
      </w:r>
      <w:r w:rsidRPr="00476E55">
        <w:rPr>
          <w:rFonts w:ascii="Times New Roman" w:hAnsi="Times New Roman" w:cs="Times New Roman"/>
          <w:sz w:val="24"/>
          <w:szCs w:val="24"/>
        </w:rPr>
        <w:t>Where Do English Departments Come F</w:t>
      </w:r>
      <w:r w:rsidR="007729D1" w:rsidRPr="00476E55">
        <w:rPr>
          <w:rFonts w:ascii="Times New Roman" w:hAnsi="Times New Roman" w:cs="Times New Roman"/>
          <w:sz w:val="24"/>
          <w:szCs w:val="24"/>
        </w:rPr>
        <w:t>rom?</w:t>
      </w:r>
      <w:r w:rsidR="00E17A4F">
        <w:rPr>
          <w:rFonts w:ascii="Times New Roman" w:hAnsi="Times New Roman" w:cs="Times New Roman"/>
          <w:sz w:val="24"/>
          <w:szCs w:val="24"/>
        </w:rPr>
        <w:t>”</w:t>
      </w:r>
      <w:r w:rsidR="007729D1" w:rsidRPr="00476E55">
        <w:rPr>
          <w:rFonts w:ascii="Times New Roman" w:hAnsi="Times New Roman" w:cs="Times New Roman"/>
          <w:i/>
          <w:iCs/>
          <w:sz w:val="24"/>
          <w:szCs w:val="24"/>
        </w:rPr>
        <w:t>College English</w:t>
      </w:r>
      <w:r w:rsidR="007729D1" w:rsidRPr="00476E55">
        <w:rPr>
          <w:rFonts w:ascii="Times New Roman" w:hAnsi="Times New Roman" w:cs="Times New Roman"/>
          <w:sz w:val="24"/>
          <w:szCs w:val="24"/>
        </w:rPr>
        <w:t>, vol. 28, no. 5, 1967, pp. 339-357</w:t>
      </w:r>
      <w:r w:rsidR="00EC6CE5" w:rsidRPr="00476E55">
        <w:rPr>
          <w:rFonts w:ascii="Times New Roman" w:hAnsi="Times New Roman" w:cs="Times New Roman"/>
          <w:sz w:val="24"/>
          <w:szCs w:val="24"/>
        </w:rPr>
        <w:t>.</w:t>
      </w:r>
    </w:p>
    <w:p w14:paraId="48FA115C" w14:textId="77777777" w:rsidR="007729D1" w:rsidRPr="00476E55" w:rsidRDefault="007729D1" w:rsidP="002E7D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6E55">
        <w:rPr>
          <w:rFonts w:ascii="Times New Roman" w:hAnsi="Times New Roman" w:cs="Times New Roman"/>
          <w:sz w:val="24"/>
          <w:szCs w:val="24"/>
        </w:rPr>
        <w:t>Puncher, Sebastian Alexander George.</w:t>
      </w:r>
      <w:r w:rsidR="00E17A4F">
        <w:rPr>
          <w:rFonts w:ascii="Times New Roman" w:hAnsi="Times New Roman" w:cs="Times New Roman"/>
          <w:sz w:val="24"/>
          <w:szCs w:val="24"/>
        </w:rPr>
        <w:t>“</w:t>
      </w:r>
      <w:r w:rsidR="00EC6CE5" w:rsidRPr="00476E55">
        <w:rPr>
          <w:rFonts w:ascii="Times New Roman" w:hAnsi="Times New Roman" w:cs="Times New Roman"/>
          <w:sz w:val="24"/>
          <w:szCs w:val="24"/>
        </w:rPr>
        <w:t>Introduction</w:t>
      </w:r>
      <w:r w:rsidR="00EE446A">
        <w:rPr>
          <w:rFonts w:ascii="Times New Roman" w:hAnsi="Times New Roman" w:cs="Times New Roman"/>
          <w:sz w:val="24"/>
          <w:szCs w:val="24"/>
        </w:rPr>
        <w:t>,</w:t>
      </w:r>
      <w:r w:rsidR="00E17A4F">
        <w:rPr>
          <w:rFonts w:ascii="Times New Roman" w:hAnsi="Times New Roman" w:cs="Times New Roman"/>
          <w:sz w:val="24"/>
          <w:szCs w:val="24"/>
        </w:rPr>
        <w:t>”</w:t>
      </w:r>
      <w:r w:rsidR="00EC6CE5" w:rsidRPr="00476E55">
        <w:rPr>
          <w:rFonts w:ascii="Times New Roman" w:hAnsi="Times New Roman" w:cs="Times New Roman"/>
          <w:sz w:val="24"/>
          <w:szCs w:val="24"/>
        </w:rPr>
        <w:t xml:space="preserve"> in </w:t>
      </w:r>
      <w:r w:rsidRPr="00476E55">
        <w:rPr>
          <w:rFonts w:ascii="Times New Roman" w:hAnsi="Times New Roman" w:cs="Times New Roman"/>
          <w:i/>
          <w:iCs/>
          <w:sz w:val="24"/>
          <w:szCs w:val="24"/>
        </w:rPr>
        <w:t>The Victorian Army and the Cadet Colleges: Woolwich and Sandhurst, c.1840-1902</w:t>
      </w:r>
      <w:r w:rsidRPr="00476E55">
        <w:rPr>
          <w:rFonts w:ascii="Times New Roman" w:hAnsi="Times New Roman" w:cs="Times New Roman"/>
          <w:sz w:val="24"/>
          <w:szCs w:val="24"/>
        </w:rPr>
        <w:t>. Doctor of Philosophy (Ph</w:t>
      </w:r>
      <w:r w:rsidR="00E17A4F">
        <w:rPr>
          <w:rFonts w:ascii="Times New Roman" w:hAnsi="Times New Roman" w:cs="Times New Roman"/>
          <w:sz w:val="24"/>
          <w:szCs w:val="24"/>
        </w:rPr>
        <w:t>.</w:t>
      </w:r>
      <w:r w:rsidRPr="00476E55">
        <w:rPr>
          <w:rFonts w:ascii="Times New Roman" w:hAnsi="Times New Roman" w:cs="Times New Roman"/>
          <w:sz w:val="24"/>
          <w:szCs w:val="24"/>
        </w:rPr>
        <w:t>D</w:t>
      </w:r>
      <w:r w:rsidR="00E17A4F">
        <w:rPr>
          <w:rFonts w:ascii="Times New Roman" w:hAnsi="Times New Roman" w:cs="Times New Roman"/>
          <w:sz w:val="24"/>
          <w:szCs w:val="24"/>
        </w:rPr>
        <w:t>.</w:t>
      </w:r>
      <w:r w:rsidRPr="00476E55">
        <w:rPr>
          <w:rFonts w:ascii="Times New Roman" w:hAnsi="Times New Roman" w:cs="Times New Roman"/>
          <w:sz w:val="24"/>
          <w:szCs w:val="24"/>
        </w:rPr>
        <w:t>) thesis, University of Kent, 2019</w:t>
      </w:r>
      <w:r w:rsidR="00EC6CE5" w:rsidRPr="00476E55">
        <w:rPr>
          <w:rFonts w:ascii="Times New Roman" w:hAnsi="Times New Roman" w:cs="Times New Roman"/>
          <w:sz w:val="24"/>
          <w:szCs w:val="24"/>
        </w:rPr>
        <w:t>. pp. 9-21.</w:t>
      </w:r>
    </w:p>
    <w:p w14:paraId="7A8C2D8A" w14:textId="23EC4CC5" w:rsidR="008A2DE3" w:rsidRDefault="008A2DE3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9D7BD" w14:textId="77777777" w:rsidR="009516CB" w:rsidRDefault="009516CB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AF8F3" w14:textId="77777777" w:rsidR="000153C0" w:rsidRDefault="000153C0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t>Week 3: Introduction of English Studies in India</w:t>
      </w:r>
    </w:p>
    <w:p w14:paraId="1FED2B6A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8A750A2" w14:textId="77777777" w:rsidR="000153C0" w:rsidRDefault="00C9089B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13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third </w:t>
      </w:r>
      <w:r w:rsidR="00CE2992">
        <w:rPr>
          <w:rFonts w:ascii="Times New Roman" w:hAnsi="Times New Roman" w:cs="Times New Roman"/>
          <w:sz w:val="24"/>
          <w:szCs w:val="24"/>
        </w:rPr>
        <w:t>module engage</w:t>
      </w:r>
      <w:r w:rsidR="007E4716">
        <w:rPr>
          <w:rFonts w:ascii="Times New Roman" w:hAnsi="Times New Roman" w:cs="Times New Roman"/>
          <w:sz w:val="24"/>
          <w:szCs w:val="24"/>
        </w:rPr>
        <w:t>s</w:t>
      </w:r>
      <w:r w:rsidR="00CE2992">
        <w:rPr>
          <w:rFonts w:ascii="Times New Roman" w:hAnsi="Times New Roman" w:cs="Times New Roman"/>
          <w:sz w:val="24"/>
          <w:szCs w:val="24"/>
        </w:rPr>
        <w:t xml:space="preserve"> with</w:t>
      </w:r>
      <w:r w:rsidR="000153C0" w:rsidRPr="000153C0">
        <w:rPr>
          <w:rFonts w:ascii="Times New Roman" w:hAnsi="Times New Roman" w:cs="Times New Roman"/>
          <w:sz w:val="24"/>
          <w:szCs w:val="24"/>
        </w:rPr>
        <w:t xml:space="preserve"> the institution, practice, and ideology of English </w:t>
      </w:r>
      <w:r w:rsidR="006D65D9">
        <w:rPr>
          <w:rFonts w:ascii="Times New Roman" w:hAnsi="Times New Roman" w:cs="Times New Roman"/>
          <w:sz w:val="24"/>
          <w:szCs w:val="24"/>
        </w:rPr>
        <w:t>S</w:t>
      </w:r>
      <w:r w:rsidR="000153C0" w:rsidRPr="000153C0">
        <w:rPr>
          <w:rFonts w:ascii="Times New Roman" w:hAnsi="Times New Roman" w:cs="Times New Roman"/>
          <w:sz w:val="24"/>
          <w:szCs w:val="24"/>
        </w:rPr>
        <w:t>tudies introduced in India under British colonial rule.</w:t>
      </w:r>
    </w:p>
    <w:p w14:paraId="75CD34FF" w14:textId="77777777" w:rsidR="00E74C10" w:rsidRPr="00C21B01" w:rsidRDefault="00E74C10" w:rsidP="002E7D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1B01">
        <w:rPr>
          <w:rFonts w:ascii="Times New Roman" w:hAnsi="Times New Roman" w:cs="Times New Roman"/>
          <w:sz w:val="24"/>
          <w:szCs w:val="24"/>
        </w:rPr>
        <w:t xml:space="preserve">Gupta, Suman, Richard Allen, SubarnoChattarji, </w:t>
      </w:r>
      <w:r w:rsidR="00773ACF">
        <w:rPr>
          <w:rFonts w:ascii="Times New Roman" w:hAnsi="Times New Roman" w:cs="Times New Roman"/>
          <w:sz w:val="24"/>
          <w:szCs w:val="24"/>
        </w:rPr>
        <w:t xml:space="preserve">and </w:t>
      </w:r>
      <w:r w:rsidRPr="00C21B01">
        <w:rPr>
          <w:rFonts w:ascii="Times New Roman" w:hAnsi="Times New Roman" w:cs="Times New Roman"/>
          <w:sz w:val="24"/>
          <w:szCs w:val="24"/>
        </w:rPr>
        <w:t>Supriya Chaudhuri.</w:t>
      </w:r>
      <w:r w:rsidR="00C21B01">
        <w:rPr>
          <w:rFonts w:ascii="Times New Roman" w:hAnsi="Times New Roman" w:cs="Times New Roman"/>
          <w:sz w:val="24"/>
          <w:szCs w:val="24"/>
        </w:rPr>
        <w:t>“</w:t>
      </w:r>
      <w:r w:rsidR="00E64D7D" w:rsidRPr="00C21B01">
        <w:rPr>
          <w:rFonts w:ascii="Times New Roman" w:hAnsi="Times New Roman" w:cs="Times New Roman"/>
          <w:sz w:val="24"/>
          <w:szCs w:val="24"/>
        </w:rPr>
        <w:t>Part I: Background</w:t>
      </w:r>
      <w:r w:rsidR="00C21B01">
        <w:rPr>
          <w:rFonts w:ascii="Times New Roman" w:hAnsi="Times New Roman" w:cs="Times New Roman"/>
          <w:sz w:val="24"/>
          <w:szCs w:val="24"/>
        </w:rPr>
        <w:t>,”</w:t>
      </w:r>
      <w:r w:rsidR="00E64D7D" w:rsidRPr="00C21B01">
        <w:rPr>
          <w:rFonts w:ascii="Times New Roman" w:hAnsi="Times New Roman" w:cs="Times New Roman"/>
          <w:sz w:val="24"/>
          <w:szCs w:val="24"/>
        </w:rPr>
        <w:t xml:space="preserve"> in </w:t>
      </w:r>
      <w:r w:rsidRPr="00C21B01">
        <w:rPr>
          <w:rFonts w:ascii="Times New Roman" w:hAnsi="Times New Roman" w:cs="Times New Roman"/>
          <w:i/>
          <w:iCs/>
          <w:sz w:val="24"/>
          <w:szCs w:val="24"/>
        </w:rPr>
        <w:t>Reconsidering English Studies in Indian Higher Education</w:t>
      </w:r>
      <w:r w:rsidRPr="00C21B01">
        <w:rPr>
          <w:rFonts w:ascii="Times New Roman" w:hAnsi="Times New Roman" w:cs="Times New Roman"/>
          <w:sz w:val="24"/>
          <w:szCs w:val="24"/>
        </w:rPr>
        <w:t>. Routledge, 2017</w:t>
      </w:r>
      <w:r w:rsidR="00E64D7D" w:rsidRPr="00C21B01">
        <w:rPr>
          <w:rFonts w:ascii="Times New Roman" w:hAnsi="Times New Roman" w:cs="Times New Roman"/>
          <w:sz w:val="24"/>
          <w:szCs w:val="24"/>
        </w:rPr>
        <w:t>. pp. 1-38.</w:t>
      </w:r>
    </w:p>
    <w:p w14:paraId="5C771093" w14:textId="77777777" w:rsidR="000153C0" w:rsidRPr="00C21B01" w:rsidRDefault="00EF765C" w:rsidP="002E7D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1B01">
        <w:rPr>
          <w:rFonts w:ascii="Times New Roman" w:hAnsi="Times New Roman" w:cs="Times New Roman"/>
          <w:sz w:val="24"/>
          <w:szCs w:val="24"/>
        </w:rPr>
        <w:t>Rajan, Rajeswari Sunder</w:t>
      </w:r>
      <w:r w:rsidR="004D0D2B">
        <w:rPr>
          <w:rFonts w:ascii="Times New Roman" w:hAnsi="Times New Roman" w:cs="Times New Roman"/>
          <w:sz w:val="24"/>
          <w:szCs w:val="24"/>
        </w:rPr>
        <w:t xml:space="preserve">, </w:t>
      </w:r>
      <w:r w:rsidR="00773ACF">
        <w:rPr>
          <w:rFonts w:ascii="Times New Roman" w:hAnsi="Times New Roman" w:cs="Times New Roman"/>
          <w:sz w:val="24"/>
          <w:szCs w:val="24"/>
        </w:rPr>
        <w:t>ed</w:t>
      </w:r>
      <w:r w:rsidRPr="00C21B01">
        <w:rPr>
          <w:rFonts w:ascii="Times New Roman" w:hAnsi="Times New Roman" w:cs="Times New Roman"/>
          <w:sz w:val="24"/>
          <w:szCs w:val="24"/>
        </w:rPr>
        <w:t xml:space="preserve">. </w:t>
      </w:r>
      <w:r w:rsidR="00C21B01">
        <w:rPr>
          <w:rFonts w:ascii="Times New Roman" w:hAnsi="Times New Roman" w:cs="Times New Roman"/>
          <w:sz w:val="24"/>
          <w:szCs w:val="24"/>
        </w:rPr>
        <w:t>“</w:t>
      </w:r>
      <w:r w:rsidR="00E64D7D" w:rsidRPr="00C21B01">
        <w:rPr>
          <w:rFonts w:ascii="Times New Roman" w:hAnsi="Times New Roman" w:cs="Times New Roman"/>
          <w:sz w:val="24"/>
          <w:szCs w:val="24"/>
        </w:rPr>
        <w:t>English in a Literate Society</w:t>
      </w:r>
      <w:r w:rsidR="00C21B01">
        <w:rPr>
          <w:rFonts w:ascii="Times New Roman" w:hAnsi="Times New Roman" w:cs="Times New Roman"/>
          <w:sz w:val="24"/>
          <w:szCs w:val="24"/>
        </w:rPr>
        <w:t>,”</w:t>
      </w:r>
      <w:r w:rsidR="00E64D7D" w:rsidRPr="00C21B01">
        <w:rPr>
          <w:rFonts w:ascii="Times New Roman" w:hAnsi="Times New Roman" w:cs="Times New Roman"/>
          <w:sz w:val="24"/>
          <w:szCs w:val="24"/>
        </w:rPr>
        <w:t xml:space="preserve"> in </w:t>
      </w:r>
      <w:r w:rsidRPr="00C21B01">
        <w:rPr>
          <w:rFonts w:ascii="Times New Roman" w:hAnsi="Times New Roman" w:cs="Times New Roman"/>
          <w:i/>
          <w:iCs/>
          <w:sz w:val="24"/>
          <w:szCs w:val="24"/>
        </w:rPr>
        <w:t>The Lie of the Land: English Literary Studies in India</w:t>
      </w:r>
      <w:r w:rsidRPr="00C21B01">
        <w:rPr>
          <w:rFonts w:ascii="Times New Roman" w:hAnsi="Times New Roman" w:cs="Times New Roman"/>
          <w:sz w:val="24"/>
          <w:szCs w:val="24"/>
        </w:rPr>
        <w:t>. Oxford University Press, 1992</w:t>
      </w:r>
      <w:r w:rsidR="00E64D7D" w:rsidRPr="00C21B01">
        <w:rPr>
          <w:rFonts w:ascii="Times New Roman" w:hAnsi="Times New Roman" w:cs="Times New Roman"/>
          <w:sz w:val="24"/>
          <w:szCs w:val="24"/>
        </w:rPr>
        <w:t>. pp. 29-41.</w:t>
      </w:r>
    </w:p>
    <w:p w14:paraId="5EC3ADA5" w14:textId="77777777" w:rsidR="00E74C10" w:rsidRPr="00C21B01" w:rsidRDefault="00E74C10" w:rsidP="002E7D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1B01">
        <w:rPr>
          <w:rFonts w:ascii="Times New Roman" w:hAnsi="Times New Roman" w:cs="Times New Roman"/>
          <w:sz w:val="24"/>
          <w:szCs w:val="24"/>
        </w:rPr>
        <w:t xml:space="preserve">Tasildar, Ravindra Baburao. </w:t>
      </w:r>
      <w:r w:rsidR="00C21B01">
        <w:rPr>
          <w:rFonts w:ascii="Times New Roman" w:hAnsi="Times New Roman" w:cs="Times New Roman"/>
          <w:sz w:val="24"/>
          <w:szCs w:val="24"/>
        </w:rPr>
        <w:t>“</w:t>
      </w:r>
      <w:r w:rsidR="00E64D7D" w:rsidRPr="00C21B01">
        <w:rPr>
          <w:rFonts w:ascii="Times New Roman" w:hAnsi="Times New Roman" w:cs="Times New Roman"/>
          <w:sz w:val="24"/>
          <w:szCs w:val="24"/>
        </w:rPr>
        <w:t>Introduction</w:t>
      </w:r>
      <w:r w:rsidR="00C21B01">
        <w:rPr>
          <w:rFonts w:ascii="Times New Roman" w:hAnsi="Times New Roman" w:cs="Times New Roman"/>
          <w:sz w:val="24"/>
          <w:szCs w:val="24"/>
        </w:rPr>
        <w:t>,”</w:t>
      </w:r>
      <w:r w:rsidR="00E64D7D" w:rsidRPr="00C21B01">
        <w:rPr>
          <w:rFonts w:ascii="Times New Roman" w:hAnsi="Times New Roman" w:cs="Times New Roman"/>
          <w:sz w:val="24"/>
          <w:szCs w:val="24"/>
        </w:rPr>
        <w:t xml:space="preserve"> in </w:t>
      </w:r>
      <w:r w:rsidRPr="00C21B01">
        <w:rPr>
          <w:rFonts w:ascii="Times New Roman" w:hAnsi="Times New Roman" w:cs="Times New Roman"/>
          <w:i/>
          <w:iCs/>
          <w:sz w:val="24"/>
          <w:szCs w:val="24"/>
        </w:rPr>
        <w:t>English Studies in Indian Universities: The Present Scenario</w:t>
      </w:r>
      <w:r w:rsidRPr="00C21B01">
        <w:rPr>
          <w:rFonts w:ascii="Times New Roman" w:hAnsi="Times New Roman" w:cs="Times New Roman"/>
          <w:sz w:val="24"/>
          <w:szCs w:val="24"/>
        </w:rPr>
        <w:t xml:space="preserve">. </w:t>
      </w:r>
      <w:r w:rsidR="00CE2992" w:rsidRPr="00C21B01">
        <w:rPr>
          <w:rFonts w:ascii="Times New Roman" w:hAnsi="Times New Roman" w:cs="Times New Roman"/>
          <w:sz w:val="24"/>
          <w:szCs w:val="24"/>
        </w:rPr>
        <w:t>Cambridge Scholars Publishing, 2018</w:t>
      </w:r>
      <w:r w:rsidR="00E64D7D" w:rsidRPr="00C21B01">
        <w:rPr>
          <w:rFonts w:ascii="Times New Roman" w:hAnsi="Times New Roman" w:cs="Times New Roman"/>
          <w:sz w:val="24"/>
          <w:szCs w:val="24"/>
        </w:rPr>
        <w:t>. pp. 1-16.</w:t>
      </w:r>
    </w:p>
    <w:p w14:paraId="13E96F68" w14:textId="77777777" w:rsidR="00DD0DBC" w:rsidRPr="00C21B01" w:rsidRDefault="007B2B77" w:rsidP="002E7D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1B01">
        <w:rPr>
          <w:rFonts w:ascii="Times New Roman" w:hAnsi="Times New Roman" w:cs="Times New Roman"/>
          <w:sz w:val="24"/>
          <w:szCs w:val="24"/>
        </w:rPr>
        <w:t>Natarajan, Srividya, Nigel Joseph</w:t>
      </w:r>
      <w:r w:rsidR="00773ACF">
        <w:rPr>
          <w:rFonts w:ascii="Times New Roman" w:hAnsi="Times New Roman" w:cs="Times New Roman"/>
          <w:sz w:val="24"/>
          <w:szCs w:val="24"/>
        </w:rPr>
        <w:t>,</w:t>
      </w:r>
      <w:r w:rsidRPr="00C21B01">
        <w:rPr>
          <w:rFonts w:ascii="Times New Roman" w:hAnsi="Times New Roman" w:cs="Times New Roman"/>
          <w:sz w:val="24"/>
          <w:szCs w:val="24"/>
        </w:rPr>
        <w:t xml:space="preserve"> and S. V. Srinivas. </w:t>
      </w:r>
      <w:r w:rsidR="00773ACF">
        <w:rPr>
          <w:rFonts w:ascii="Times New Roman" w:hAnsi="Times New Roman" w:cs="Times New Roman"/>
          <w:sz w:val="24"/>
          <w:szCs w:val="24"/>
        </w:rPr>
        <w:t>“</w:t>
      </w:r>
      <w:r w:rsidRPr="00C21B01">
        <w:rPr>
          <w:rFonts w:ascii="Times New Roman" w:hAnsi="Times New Roman" w:cs="Times New Roman"/>
          <w:sz w:val="24"/>
          <w:szCs w:val="24"/>
        </w:rPr>
        <w:t>The Anatomy of a White Elephant: Notes on the Functioning of English Departments in India</w:t>
      </w:r>
      <w:r w:rsidR="00773ACF">
        <w:rPr>
          <w:rFonts w:ascii="Times New Roman" w:hAnsi="Times New Roman" w:cs="Times New Roman"/>
          <w:sz w:val="24"/>
          <w:szCs w:val="24"/>
        </w:rPr>
        <w:t>,”</w:t>
      </w:r>
      <w:r w:rsidRPr="00C21B01">
        <w:rPr>
          <w:rFonts w:ascii="Times New Roman" w:hAnsi="Times New Roman" w:cs="Times New Roman"/>
          <w:sz w:val="24"/>
          <w:szCs w:val="24"/>
        </w:rPr>
        <w:t xml:space="preserve"> in </w:t>
      </w:r>
      <w:r w:rsidR="00DD0DBC" w:rsidRPr="00C21B01">
        <w:rPr>
          <w:rFonts w:ascii="Times New Roman" w:hAnsi="Times New Roman" w:cs="Times New Roman"/>
          <w:i/>
          <w:iCs/>
          <w:sz w:val="24"/>
          <w:szCs w:val="24"/>
        </w:rPr>
        <w:t>Subject to Change: Teaching Literature in the Nineties</w:t>
      </w:r>
      <w:r w:rsidR="00773ACF">
        <w:rPr>
          <w:rFonts w:ascii="Times New Roman" w:hAnsi="Times New Roman" w:cs="Times New Roman"/>
          <w:sz w:val="24"/>
          <w:szCs w:val="24"/>
        </w:rPr>
        <w:t xml:space="preserve">, ed. Susie Tharu. </w:t>
      </w:r>
      <w:r w:rsidR="00DD0DBC" w:rsidRPr="00C21B01">
        <w:rPr>
          <w:rFonts w:ascii="Times New Roman" w:hAnsi="Times New Roman" w:cs="Times New Roman"/>
          <w:sz w:val="24"/>
          <w:szCs w:val="24"/>
        </w:rPr>
        <w:t>Orient Blackswan, 1998</w:t>
      </w:r>
      <w:r w:rsidRPr="00C21B01">
        <w:rPr>
          <w:rFonts w:ascii="Times New Roman" w:hAnsi="Times New Roman" w:cs="Times New Roman"/>
          <w:sz w:val="24"/>
          <w:szCs w:val="24"/>
        </w:rPr>
        <w:t>. pp. 73-84.</w:t>
      </w:r>
    </w:p>
    <w:p w14:paraId="7D63A1CC" w14:textId="77777777" w:rsidR="00EF765C" w:rsidRPr="00C21B01" w:rsidRDefault="00EF765C" w:rsidP="002E7D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1B01">
        <w:rPr>
          <w:rFonts w:ascii="Times New Roman" w:hAnsi="Times New Roman" w:cs="Times New Roman"/>
          <w:sz w:val="24"/>
          <w:szCs w:val="24"/>
        </w:rPr>
        <w:t xml:space="preserve">Viswanathan, Gauri. </w:t>
      </w:r>
      <w:r w:rsidR="00967D4B">
        <w:rPr>
          <w:rFonts w:ascii="Times New Roman" w:hAnsi="Times New Roman" w:cs="Times New Roman"/>
          <w:sz w:val="24"/>
          <w:szCs w:val="24"/>
        </w:rPr>
        <w:t>“</w:t>
      </w:r>
      <w:r w:rsidR="00E45E06" w:rsidRPr="00C21B01">
        <w:rPr>
          <w:rFonts w:ascii="Times New Roman" w:hAnsi="Times New Roman" w:cs="Times New Roman"/>
          <w:sz w:val="24"/>
          <w:szCs w:val="24"/>
        </w:rPr>
        <w:t>The Beginnings of English Literary Study</w:t>
      </w:r>
      <w:r w:rsidR="00967D4B">
        <w:rPr>
          <w:rFonts w:ascii="Times New Roman" w:hAnsi="Times New Roman" w:cs="Times New Roman"/>
          <w:sz w:val="24"/>
          <w:szCs w:val="24"/>
        </w:rPr>
        <w:t>,”</w:t>
      </w:r>
      <w:r w:rsidR="00E45E06" w:rsidRPr="00C21B01">
        <w:rPr>
          <w:rFonts w:ascii="Times New Roman" w:hAnsi="Times New Roman" w:cs="Times New Roman"/>
          <w:sz w:val="24"/>
          <w:szCs w:val="24"/>
        </w:rPr>
        <w:t xml:space="preserve"> in </w:t>
      </w:r>
      <w:r w:rsidRPr="00C21B01">
        <w:rPr>
          <w:rFonts w:ascii="Times New Roman" w:hAnsi="Times New Roman" w:cs="Times New Roman"/>
          <w:i/>
          <w:iCs/>
          <w:sz w:val="24"/>
          <w:szCs w:val="24"/>
        </w:rPr>
        <w:t>Masks of Conquest: Literary Study and British Rule in India</w:t>
      </w:r>
      <w:r w:rsidRPr="00C21B01">
        <w:rPr>
          <w:rFonts w:ascii="Times New Roman" w:hAnsi="Times New Roman" w:cs="Times New Roman"/>
          <w:sz w:val="24"/>
          <w:szCs w:val="24"/>
        </w:rPr>
        <w:t>. Columbia University Press, 1989</w:t>
      </w:r>
      <w:r w:rsidR="00E45E06" w:rsidRPr="00C21B01">
        <w:rPr>
          <w:rFonts w:ascii="Times New Roman" w:hAnsi="Times New Roman" w:cs="Times New Roman"/>
          <w:sz w:val="24"/>
          <w:szCs w:val="24"/>
        </w:rPr>
        <w:t>. pp. 23-44.</w:t>
      </w:r>
    </w:p>
    <w:p w14:paraId="72431813" w14:textId="1AE65404" w:rsid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31D594" w14:textId="77777777" w:rsidR="009516CB" w:rsidRDefault="009516CB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F929B" w14:textId="77777777" w:rsidR="00CE2992" w:rsidRDefault="00CE2992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t>Week 4: English Studies, Indian Society, British Imperialism</w:t>
      </w:r>
    </w:p>
    <w:p w14:paraId="71A807F7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6468FC2" w14:textId="5A820F03" w:rsidR="00CE2992" w:rsidRDefault="00DD0DBC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fourth module provide</w:t>
      </w:r>
      <w:r w:rsidR="00110510">
        <w:rPr>
          <w:rFonts w:ascii="Times New Roman" w:hAnsi="Times New Roman" w:cs="Times New Roman"/>
          <w:sz w:val="24"/>
          <w:szCs w:val="24"/>
        </w:rPr>
        <w:t>s</w:t>
      </w:r>
      <w:r w:rsidR="00323127">
        <w:rPr>
          <w:rFonts w:ascii="Times New Roman" w:hAnsi="Times New Roman" w:cs="Times New Roman"/>
          <w:sz w:val="24"/>
          <w:szCs w:val="24"/>
        </w:rPr>
        <w:t xml:space="preserve"> </w:t>
      </w:r>
      <w:r w:rsidRPr="00DD0DBC">
        <w:rPr>
          <w:rFonts w:ascii="Times New Roman" w:hAnsi="Times New Roman" w:cs="Times New Roman"/>
          <w:sz w:val="24"/>
          <w:szCs w:val="24"/>
        </w:rPr>
        <w:t>an outline of the specific debates in the</w:t>
      </w:r>
      <w:r w:rsidR="00D13C84">
        <w:rPr>
          <w:rFonts w:ascii="Times New Roman" w:hAnsi="Times New Roman" w:cs="Times New Roman"/>
          <w:sz w:val="24"/>
          <w:szCs w:val="24"/>
        </w:rPr>
        <w:t xml:space="preserve"> </w:t>
      </w:r>
      <w:r w:rsidRPr="00DD0DBC">
        <w:rPr>
          <w:rFonts w:ascii="Times New Roman" w:hAnsi="Times New Roman" w:cs="Times New Roman"/>
          <w:sz w:val="24"/>
          <w:szCs w:val="24"/>
        </w:rPr>
        <w:t xml:space="preserve">early nineteenth century on the </w:t>
      </w:r>
      <w:r>
        <w:rPr>
          <w:rFonts w:ascii="Times New Roman" w:hAnsi="Times New Roman" w:cs="Times New Roman"/>
          <w:sz w:val="24"/>
          <w:szCs w:val="24"/>
        </w:rPr>
        <w:t xml:space="preserve">English </w:t>
      </w:r>
      <w:r w:rsidRPr="00DD0DBC">
        <w:rPr>
          <w:rFonts w:ascii="Times New Roman" w:hAnsi="Times New Roman" w:cs="Times New Roman"/>
          <w:sz w:val="24"/>
          <w:szCs w:val="24"/>
        </w:rPr>
        <w:t>edu</w:t>
      </w:r>
      <w:r>
        <w:rPr>
          <w:rFonts w:ascii="Times New Roman" w:hAnsi="Times New Roman" w:cs="Times New Roman"/>
          <w:sz w:val="24"/>
          <w:szCs w:val="24"/>
        </w:rPr>
        <w:t>cation of the Indian subjects in</w:t>
      </w:r>
      <w:r w:rsidRPr="00DD0DBC">
        <w:rPr>
          <w:rFonts w:ascii="Times New Roman" w:hAnsi="Times New Roman" w:cs="Times New Roman"/>
          <w:sz w:val="24"/>
          <w:szCs w:val="24"/>
        </w:rPr>
        <w:t xml:space="preserve"> the British Empire.</w:t>
      </w:r>
    </w:p>
    <w:p w14:paraId="6C05D739" w14:textId="77777777" w:rsidR="00DD0DBC" w:rsidRPr="000F49AF" w:rsidRDefault="002C3C0A" w:rsidP="002E7D8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49AF">
        <w:rPr>
          <w:rFonts w:ascii="Times New Roman" w:hAnsi="Times New Roman" w:cs="Times New Roman"/>
          <w:sz w:val="24"/>
          <w:szCs w:val="24"/>
        </w:rPr>
        <w:t>Macaulay, Thomas Babington</w:t>
      </w:r>
      <w:r w:rsidR="004812E9" w:rsidRPr="000F49AF">
        <w:rPr>
          <w:rFonts w:ascii="Times New Roman" w:hAnsi="Times New Roman" w:cs="Times New Roman"/>
          <w:sz w:val="24"/>
          <w:szCs w:val="24"/>
        </w:rPr>
        <w:t xml:space="preserve">. </w:t>
      </w:r>
      <w:r w:rsidR="004812E9" w:rsidRPr="000F49AF">
        <w:rPr>
          <w:rFonts w:ascii="Times New Roman" w:hAnsi="Times New Roman" w:cs="Times New Roman"/>
          <w:i/>
          <w:iCs/>
          <w:sz w:val="24"/>
          <w:szCs w:val="24"/>
        </w:rPr>
        <w:t>Minute Upon Indian Education</w:t>
      </w:r>
      <w:r w:rsidR="004812E9" w:rsidRPr="000F49AF">
        <w:rPr>
          <w:rFonts w:ascii="Times New Roman" w:hAnsi="Times New Roman" w:cs="Times New Roman"/>
          <w:sz w:val="24"/>
          <w:szCs w:val="24"/>
        </w:rPr>
        <w:t>. 1835</w:t>
      </w:r>
      <w:r w:rsidR="000B4A0D" w:rsidRPr="000F49AF">
        <w:rPr>
          <w:rFonts w:ascii="Times New Roman" w:hAnsi="Times New Roman" w:cs="Times New Roman"/>
          <w:sz w:val="24"/>
          <w:szCs w:val="24"/>
        </w:rPr>
        <w:t xml:space="preserve">. Available at </w:t>
      </w:r>
      <w:hyperlink r:id="rId12" w:history="1">
        <w:r w:rsidR="000B4A0D" w:rsidRPr="000F49AF">
          <w:rPr>
            <w:rStyle w:val="Hyperlink"/>
            <w:rFonts w:ascii="Times New Roman" w:hAnsi="Times New Roman" w:cs="Times New Roman"/>
            <w:sz w:val="24"/>
            <w:szCs w:val="24"/>
          </w:rPr>
          <w:t>http://www.columbia.edu/itc/mealac/pritchett/00generallinks/macaulay/txt_minute_education_1835.html</w:t>
        </w:r>
      </w:hyperlink>
      <w:r w:rsidR="000F49AF">
        <w:rPr>
          <w:rFonts w:ascii="Times New Roman" w:hAnsi="Times New Roman" w:cs="Times New Roman"/>
          <w:sz w:val="24"/>
          <w:szCs w:val="24"/>
        </w:rPr>
        <w:t>.</w:t>
      </w:r>
    </w:p>
    <w:p w14:paraId="371E8611" w14:textId="77777777" w:rsidR="004812E9" w:rsidRPr="000F49AF" w:rsidRDefault="004812E9" w:rsidP="002E7D8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49AF">
        <w:rPr>
          <w:rFonts w:ascii="Times New Roman" w:hAnsi="Times New Roman" w:cs="Times New Roman"/>
          <w:sz w:val="24"/>
          <w:szCs w:val="24"/>
        </w:rPr>
        <w:t xml:space="preserve">Roy, Rammohun. </w:t>
      </w:r>
      <w:r w:rsidR="000F49AF">
        <w:rPr>
          <w:rFonts w:ascii="Times New Roman" w:hAnsi="Times New Roman" w:cs="Times New Roman"/>
          <w:sz w:val="24"/>
          <w:szCs w:val="24"/>
        </w:rPr>
        <w:t>“</w:t>
      </w:r>
      <w:r w:rsidRPr="000F49AF">
        <w:rPr>
          <w:rFonts w:ascii="Times New Roman" w:hAnsi="Times New Roman" w:cs="Times New Roman"/>
          <w:sz w:val="24"/>
          <w:szCs w:val="24"/>
        </w:rPr>
        <w:t>Letter to Lord Amherst</w:t>
      </w:r>
      <w:r w:rsidR="000F49AF">
        <w:rPr>
          <w:rFonts w:ascii="Times New Roman" w:hAnsi="Times New Roman" w:cs="Times New Roman"/>
          <w:sz w:val="24"/>
          <w:szCs w:val="24"/>
        </w:rPr>
        <w:t>”</w:t>
      </w:r>
      <w:r w:rsidR="000B4A0D" w:rsidRPr="000F49AF">
        <w:rPr>
          <w:rFonts w:ascii="Times New Roman" w:hAnsi="Times New Roman" w:cs="Times New Roman"/>
          <w:sz w:val="24"/>
          <w:szCs w:val="24"/>
        </w:rPr>
        <w:t xml:space="preserve"> (</w:t>
      </w:r>
      <w:r w:rsidRPr="000F49AF">
        <w:rPr>
          <w:rFonts w:ascii="Times New Roman" w:hAnsi="Times New Roman" w:cs="Times New Roman"/>
          <w:sz w:val="24"/>
          <w:szCs w:val="24"/>
        </w:rPr>
        <w:t>1823</w:t>
      </w:r>
      <w:r w:rsidR="000B4A0D" w:rsidRPr="000F49AF">
        <w:rPr>
          <w:rFonts w:ascii="Times New Roman" w:hAnsi="Times New Roman" w:cs="Times New Roman"/>
          <w:sz w:val="24"/>
          <w:szCs w:val="24"/>
        </w:rPr>
        <w:t>)</w:t>
      </w:r>
      <w:r w:rsidR="000F49AF">
        <w:rPr>
          <w:rFonts w:ascii="Times New Roman" w:hAnsi="Times New Roman" w:cs="Times New Roman"/>
          <w:sz w:val="24"/>
          <w:szCs w:val="24"/>
        </w:rPr>
        <w:t>,</w:t>
      </w:r>
      <w:r w:rsidR="000B4A0D" w:rsidRPr="000F49AF">
        <w:rPr>
          <w:rFonts w:ascii="Times New Roman" w:hAnsi="Times New Roman" w:cs="Times New Roman"/>
          <w:sz w:val="24"/>
          <w:szCs w:val="24"/>
        </w:rPr>
        <w:t xml:space="preserve"> in</w:t>
      </w:r>
      <w:r w:rsidR="000B4A0D" w:rsidRPr="000F49AF">
        <w:rPr>
          <w:rFonts w:ascii="Times New Roman" w:hAnsi="Times New Roman" w:cs="Times New Roman"/>
          <w:i/>
          <w:iCs/>
          <w:sz w:val="24"/>
          <w:szCs w:val="24"/>
        </w:rPr>
        <w:t>The Great Indian Education Debate</w:t>
      </w:r>
      <w:r w:rsidR="000F49AF">
        <w:rPr>
          <w:rFonts w:ascii="Times New Roman" w:hAnsi="Times New Roman" w:cs="Times New Roman"/>
          <w:sz w:val="24"/>
          <w:szCs w:val="24"/>
        </w:rPr>
        <w:t>, ed</w:t>
      </w:r>
      <w:r w:rsidR="004D0D2B">
        <w:rPr>
          <w:rFonts w:ascii="Times New Roman" w:hAnsi="Times New Roman" w:cs="Times New Roman"/>
          <w:sz w:val="24"/>
          <w:szCs w:val="24"/>
        </w:rPr>
        <w:t>s</w:t>
      </w:r>
      <w:r w:rsidR="000F49AF">
        <w:rPr>
          <w:rFonts w:ascii="Times New Roman" w:hAnsi="Times New Roman" w:cs="Times New Roman"/>
          <w:sz w:val="24"/>
          <w:szCs w:val="24"/>
        </w:rPr>
        <w:t xml:space="preserve">. </w:t>
      </w:r>
      <w:r w:rsidR="000F49AF" w:rsidRPr="000F49AF">
        <w:rPr>
          <w:rFonts w:ascii="Times New Roman" w:hAnsi="Times New Roman" w:cs="Times New Roman"/>
          <w:sz w:val="24"/>
          <w:szCs w:val="24"/>
        </w:rPr>
        <w:t>Martin Moir and Lynn Zastoupil</w:t>
      </w:r>
      <w:r w:rsidR="000B4A0D" w:rsidRPr="000F49AF">
        <w:rPr>
          <w:rFonts w:ascii="Times New Roman" w:hAnsi="Times New Roman" w:cs="Times New Roman"/>
          <w:sz w:val="24"/>
          <w:szCs w:val="24"/>
        </w:rPr>
        <w:t>. Routledge, 2000. pp. 110-114.</w:t>
      </w:r>
    </w:p>
    <w:p w14:paraId="290A046E" w14:textId="77777777" w:rsidR="004812E9" w:rsidRPr="000F49AF" w:rsidRDefault="004812E9" w:rsidP="002E7D8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49AF">
        <w:rPr>
          <w:rFonts w:ascii="Times New Roman" w:hAnsi="Times New Roman" w:cs="Times New Roman"/>
          <w:sz w:val="24"/>
          <w:szCs w:val="24"/>
        </w:rPr>
        <w:t xml:space="preserve">Trevelyan, Charles Edward. </w:t>
      </w:r>
      <w:r w:rsidR="000F49AF">
        <w:rPr>
          <w:rFonts w:ascii="Times New Roman" w:hAnsi="Times New Roman" w:cs="Times New Roman"/>
          <w:sz w:val="24"/>
          <w:szCs w:val="24"/>
        </w:rPr>
        <w:t>“</w:t>
      </w:r>
      <w:r w:rsidR="000B4A0D" w:rsidRPr="000F49AF">
        <w:rPr>
          <w:rFonts w:ascii="Times New Roman" w:hAnsi="Times New Roman" w:cs="Times New Roman"/>
          <w:sz w:val="24"/>
          <w:szCs w:val="24"/>
        </w:rPr>
        <w:t>Chapter VI</w:t>
      </w:r>
      <w:r w:rsidR="000F49AF">
        <w:rPr>
          <w:rFonts w:ascii="Times New Roman" w:hAnsi="Times New Roman" w:cs="Times New Roman"/>
          <w:sz w:val="24"/>
          <w:szCs w:val="24"/>
        </w:rPr>
        <w:t>,”</w:t>
      </w:r>
      <w:r w:rsidR="000B4A0D" w:rsidRPr="000F49AF">
        <w:rPr>
          <w:rFonts w:ascii="Times New Roman" w:hAnsi="Times New Roman" w:cs="Times New Roman"/>
          <w:sz w:val="24"/>
          <w:szCs w:val="24"/>
        </w:rPr>
        <w:t xml:space="preserve"> in </w:t>
      </w:r>
      <w:r w:rsidRPr="000F49AF">
        <w:rPr>
          <w:rFonts w:ascii="Times New Roman" w:hAnsi="Times New Roman" w:cs="Times New Roman"/>
          <w:i/>
          <w:iCs/>
          <w:sz w:val="24"/>
          <w:szCs w:val="24"/>
        </w:rPr>
        <w:t>On the Education of the People of India</w:t>
      </w:r>
      <w:r w:rsidRPr="000F49AF">
        <w:rPr>
          <w:rFonts w:ascii="Times New Roman" w:hAnsi="Times New Roman" w:cs="Times New Roman"/>
          <w:sz w:val="24"/>
          <w:szCs w:val="24"/>
        </w:rPr>
        <w:t>. 1838</w:t>
      </w:r>
      <w:r w:rsidR="00DD1D3B" w:rsidRPr="000F49AF">
        <w:rPr>
          <w:rFonts w:ascii="Times New Roman" w:hAnsi="Times New Roman" w:cs="Times New Roman"/>
          <w:sz w:val="24"/>
          <w:szCs w:val="24"/>
        </w:rPr>
        <w:t>. pp. 170-186.</w:t>
      </w:r>
    </w:p>
    <w:p w14:paraId="694B2EC1" w14:textId="77777777" w:rsidR="00894E2A" w:rsidRDefault="00894E2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lastRenderedPageBreak/>
        <w:t>Week 5: Tracing the Early History of Jadavpur University</w:t>
      </w:r>
    </w:p>
    <w:p w14:paraId="044D9582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F6D539A" w14:textId="77777777" w:rsidR="00894E2A" w:rsidRDefault="00894E2A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fifth module trace</w:t>
      </w:r>
      <w:r w:rsidR="001105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history of Jadavpur University, from its beginnings as a </w:t>
      </w:r>
      <w:r w:rsidR="00B432F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ollege of </w:t>
      </w:r>
      <w:r w:rsidR="00B432F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ngineering and </w:t>
      </w:r>
      <w:r w:rsidR="00B432F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echnology to establishing itself as a foremost institution with a vast repertoire of courses offered in all major disciplines.</w:t>
      </w:r>
    </w:p>
    <w:p w14:paraId="102CF757" w14:textId="77777777" w:rsidR="001C38FD" w:rsidRPr="00111352" w:rsidRDefault="001C38FD" w:rsidP="002E7D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352">
        <w:rPr>
          <w:rFonts w:ascii="Times New Roman" w:hAnsi="Times New Roman" w:cs="Times New Roman"/>
          <w:sz w:val="24"/>
          <w:szCs w:val="24"/>
        </w:rPr>
        <w:t xml:space="preserve">House of Commons, Great Britain, Parliament. </w:t>
      </w:r>
      <w:r w:rsidRPr="00111352">
        <w:rPr>
          <w:rFonts w:ascii="Times New Roman" w:hAnsi="Times New Roman" w:cs="Times New Roman"/>
          <w:i/>
          <w:iCs/>
          <w:sz w:val="24"/>
          <w:szCs w:val="24"/>
        </w:rPr>
        <w:t>Copy of orders of the government of India for the establishment of the Council of Education in Bengal, and at the other presidencies</w:t>
      </w:r>
      <w:r w:rsidRPr="00111352">
        <w:rPr>
          <w:rFonts w:ascii="Times New Roman" w:hAnsi="Times New Roman" w:cs="Times New Roman"/>
          <w:sz w:val="24"/>
          <w:szCs w:val="24"/>
        </w:rPr>
        <w:t>. ProQuest LLC, 2006</w:t>
      </w:r>
      <w:r w:rsidR="001E7855" w:rsidRPr="00111352">
        <w:rPr>
          <w:rFonts w:ascii="Times New Roman" w:hAnsi="Times New Roman" w:cs="Times New Roman"/>
          <w:sz w:val="24"/>
          <w:szCs w:val="24"/>
        </w:rPr>
        <w:t>. pp. 3-14.</w:t>
      </w:r>
    </w:p>
    <w:p w14:paraId="28198785" w14:textId="77777777" w:rsidR="00634C8A" w:rsidRPr="00111352" w:rsidRDefault="00634C8A" w:rsidP="002E7D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352">
        <w:rPr>
          <w:rFonts w:ascii="Times New Roman" w:hAnsi="Times New Roman" w:cs="Times New Roman"/>
          <w:sz w:val="24"/>
          <w:szCs w:val="24"/>
        </w:rPr>
        <w:t xml:space="preserve">Society for the Promotion of Technical Education in Bengal. </w:t>
      </w:r>
      <w:r w:rsidRPr="00111352">
        <w:rPr>
          <w:rFonts w:ascii="Times New Roman" w:hAnsi="Times New Roman" w:cs="Times New Roman"/>
          <w:i/>
          <w:iCs/>
          <w:sz w:val="24"/>
          <w:szCs w:val="24"/>
        </w:rPr>
        <w:t>Report of the National Council of Education, Bengal.</w:t>
      </w:r>
      <w:r w:rsidRPr="00111352">
        <w:rPr>
          <w:rFonts w:ascii="Times New Roman" w:hAnsi="Times New Roman" w:cs="Times New Roman"/>
          <w:sz w:val="24"/>
          <w:szCs w:val="24"/>
        </w:rPr>
        <w:t xml:space="preserve"> The Calcutta Council, 1900</w:t>
      </w:r>
      <w:r w:rsidR="001E7855" w:rsidRPr="00111352">
        <w:rPr>
          <w:rFonts w:ascii="Times New Roman" w:hAnsi="Times New Roman" w:cs="Times New Roman"/>
          <w:sz w:val="24"/>
          <w:szCs w:val="24"/>
        </w:rPr>
        <w:t>.</w:t>
      </w:r>
    </w:p>
    <w:p w14:paraId="7670B4A8" w14:textId="77777777" w:rsidR="00894E2A" w:rsidRPr="00111352" w:rsidRDefault="00894E2A" w:rsidP="002E7D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352">
        <w:rPr>
          <w:rFonts w:ascii="Times New Roman" w:hAnsi="Times New Roman" w:cs="Times New Roman"/>
          <w:sz w:val="24"/>
          <w:szCs w:val="24"/>
        </w:rPr>
        <w:t xml:space="preserve">National Council of Education, Bengal. </w:t>
      </w:r>
      <w:r w:rsidRPr="00111352">
        <w:rPr>
          <w:rFonts w:ascii="Times New Roman" w:hAnsi="Times New Roman" w:cs="Times New Roman"/>
          <w:i/>
          <w:iCs/>
          <w:sz w:val="24"/>
          <w:szCs w:val="24"/>
        </w:rPr>
        <w:t>The National Council of Education, Bengal: A History and Homage</w:t>
      </w:r>
      <w:r w:rsidRPr="00111352">
        <w:rPr>
          <w:rFonts w:ascii="Times New Roman" w:hAnsi="Times New Roman" w:cs="Times New Roman"/>
          <w:sz w:val="24"/>
          <w:szCs w:val="24"/>
        </w:rPr>
        <w:t xml:space="preserve">. </w:t>
      </w:r>
      <w:r w:rsidR="00634C8A" w:rsidRPr="00111352">
        <w:rPr>
          <w:rFonts w:ascii="Times New Roman" w:hAnsi="Times New Roman" w:cs="Times New Roman"/>
          <w:sz w:val="24"/>
          <w:szCs w:val="24"/>
        </w:rPr>
        <w:t>P. C. V. Mallik, 1956</w:t>
      </w:r>
      <w:r w:rsidR="00782AF5" w:rsidRPr="00111352">
        <w:rPr>
          <w:rFonts w:ascii="Times New Roman" w:hAnsi="Times New Roman" w:cs="Times New Roman"/>
          <w:sz w:val="24"/>
          <w:szCs w:val="24"/>
        </w:rPr>
        <w:t>.</w:t>
      </w:r>
    </w:p>
    <w:p w14:paraId="5CCF8BD6" w14:textId="77777777" w:rsidR="001C38FD" w:rsidRPr="00111352" w:rsidRDefault="001C38FD" w:rsidP="002E7D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352">
        <w:rPr>
          <w:rFonts w:ascii="Times New Roman" w:hAnsi="Times New Roman" w:cs="Times New Roman"/>
          <w:sz w:val="24"/>
          <w:szCs w:val="24"/>
        </w:rPr>
        <w:t xml:space="preserve">Palit, Chittabrata. </w:t>
      </w:r>
      <w:r w:rsidR="006361B4">
        <w:rPr>
          <w:rFonts w:ascii="Times New Roman" w:hAnsi="Times New Roman" w:cs="Times New Roman"/>
          <w:sz w:val="24"/>
          <w:szCs w:val="24"/>
        </w:rPr>
        <w:t>“</w:t>
      </w:r>
      <w:r w:rsidR="001E7855" w:rsidRPr="00111352">
        <w:rPr>
          <w:rFonts w:ascii="Times New Roman" w:hAnsi="Times New Roman" w:cs="Times New Roman"/>
          <w:sz w:val="24"/>
          <w:szCs w:val="24"/>
        </w:rPr>
        <w:t>Swadeshi Technical Education: Bengal Technical Institute (1906-1928)</w:t>
      </w:r>
      <w:r w:rsidR="006361B4">
        <w:rPr>
          <w:rFonts w:ascii="Times New Roman" w:hAnsi="Times New Roman" w:cs="Times New Roman"/>
          <w:sz w:val="24"/>
          <w:szCs w:val="24"/>
        </w:rPr>
        <w:t>,”</w:t>
      </w:r>
      <w:r w:rsidR="001E7855" w:rsidRPr="00111352">
        <w:rPr>
          <w:rFonts w:ascii="Times New Roman" w:hAnsi="Times New Roman" w:cs="Times New Roman"/>
          <w:sz w:val="24"/>
          <w:szCs w:val="24"/>
        </w:rPr>
        <w:t xml:space="preserve"> in </w:t>
      </w:r>
      <w:r w:rsidRPr="00111352">
        <w:rPr>
          <w:rFonts w:ascii="Times New Roman" w:hAnsi="Times New Roman" w:cs="Times New Roman"/>
          <w:i/>
          <w:iCs/>
          <w:sz w:val="24"/>
          <w:szCs w:val="24"/>
        </w:rPr>
        <w:t>Scientific Bengal: Science, Technology, Medicine and Environment Under the Raj</w:t>
      </w:r>
      <w:r w:rsidRPr="00111352">
        <w:rPr>
          <w:rFonts w:ascii="Times New Roman" w:hAnsi="Times New Roman" w:cs="Times New Roman"/>
          <w:sz w:val="24"/>
          <w:szCs w:val="24"/>
        </w:rPr>
        <w:t>. Kalpaz Publications, 2006</w:t>
      </w:r>
      <w:r w:rsidR="001E7855" w:rsidRPr="00111352">
        <w:rPr>
          <w:rFonts w:ascii="Times New Roman" w:hAnsi="Times New Roman" w:cs="Times New Roman"/>
          <w:sz w:val="24"/>
          <w:szCs w:val="24"/>
        </w:rPr>
        <w:t>. pp. 87-100.</w:t>
      </w:r>
    </w:p>
    <w:p w14:paraId="213485DB" w14:textId="77777777" w:rsidR="00634C8A" w:rsidRPr="00111352" w:rsidRDefault="001C38FD" w:rsidP="002E7D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1352">
        <w:rPr>
          <w:rFonts w:ascii="Times New Roman" w:hAnsi="Times New Roman" w:cs="Times New Roman"/>
          <w:sz w:val="24"/>
          <w:szCs w:val="24"/>
        </w:rPr>
        <w:t xml:space="preserve">Baisya, Rajat Kanti. </w:t>
      </w:r>
      <w:r w:rsidR="006361B4">
        <w:rPr>
          <w:rFonts w:ascii="Times New Roman" w:hAnsi="Times New Roman" w:cs="Times New Roman"/>
          <w:sz w:val="24"/>
          <w:szCs w:val="24"/>
        </w:rPr>
        <w:t>“</w:t>
      </w:r>
      <w:r w:rsidR="00782AF5" w:rsidRPr="00111352">
        <w:rPr>
          <w:rFonts w:ascii="Times New Roman" w:hAnsi="Times New Roman" w:cs="Times New Roman"/>
          <w:sz w:val="24"/>
          <w:szCs w:val="24"/>
        </w:rPr>
        <w:t>Preface and Introduction</w:t>
      </w:r>
      <w:r w:rsidR="006361B4">
        <w:rPr>
          <w:rFonts w:ascii="Times New Roman" w:hAnsi="Times New Roman" w:cs="Times New Roman"/>
          <w:sz w:val="24"/>
          <w:szCs w:val="24"/>
        </w:rPr>
        <w:t>,”</w:t>
      </w:r>
      <w:r w:rsidR="00782AF5" w:rsidRPr="00111352">
        <w:rPr>
          <w:rFonts w:ascii="Times New Roman" w:hAnsi="Times New Roman" w:cs="Times New Roman"/>
          <w:sz w:val="24"/>
          <w:szCs w:val="24"/>
        </w:rPr>
        <w:t xml:space="preserve"> in </w:t>
      </w:r>
      <w:r w:rsidRPr="00111352">
        <w:rPr>
          <w:rFonts w:ascii="Times New Roman" w:hAnsi="Times New Roman" w:cs="Times New Roman"/>
          <w:i/>
          <w:iCs/>
          <w:sz w:val="24"/>
          <w:szCs w:val="24"/>
        </w:rPr>
        <w:t>Makers of Jadavpur: A Technological Perspective</w:t>
      </w:r>
      <w:r w:rsidRPr="00111352">
        <w:rPr>
          <w:rFonts w:ascii="Times New Roman" w:hAnsi="Times New Roman" w:cs="Times New Roman"/>
          <w:sz w:val="24"/>
          <w:szCs w:val="24"/>
        </w:rPr>
        <w:t>. Jadavpur University Press, 2021</w:t>
      </w:r>
      <w:r w:rsidR="00782AF5" w:rsidRPr="00111352">
        <w:rPr>
          <w:rFonts w:ascii="Times New Roman" w:hAnsi="Times New Roman" w:cs="Times New Roman"/>
          <w:sz w:val="24"/>
          <w:szCs w:val="24"/>
        </w:rPr>
        <w:t>. pp. 31-52.</w:t>
      </w:r>
    </w:p>
    <w:p w14:paraId="76FFF8B9" w14:textId="4005ACD2" w:rsid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C3CBE2" w14:textId="77777777" w:rsidR="009516CB" w:rsidRPr="001C38FD" w:rsidRDefault="009516CB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5CD10" w14:textId="77777777" w:rsidR="00DB46C6" w:rsidRDefault="004451F3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t>Week 6</w:t>
      </w:r>
      <w:r w:rsidR="00DB46C6" w:rsidRPr="004537AA">
        <w:rPr>
          <w:rFonts w:ascii="Times New Roman" w:hAnsi="Times New Roman" w:cs="Times New Roman"/>
          <w:sz w:val="24"/>
          <w:szCs w:val="24"/>
          <w:u w:val="single"/>
        </w:rPr>
        <w:t>: Case Study 1 – Jasodhara</w:t>
      </w:r>
      <w:r w:rsidR="00BE48C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B46C6" w:rsidRPr="004537AA">
        <w:rPr>
          <w:rFonts w:ascii="Times New Roman" w:hAnsi="Times New Roman" w:cs="Times New Roman"/>
          <w:sz w:val="24"/>
          <w:szCs w:val="24"/>
          <w:u w:val="single"/>
        </w:rPr>
        <w:t>Bagchi: Europe and the Question of Modernity</w:t>
      </w:r>
    </w:p>
    <w:p w14:paraId="74C8C264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4D65F87" w14:textId="05D49AE2" w:rsidR="00DB46C6" w:rsidRDefault="004451F3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six</w:t>
      </w:r>
      <w:r w:rsidR="00DB46C6">
        <w:rPr>
          <w:rFonts w:ascii="Times New Roman" w:hAnsi="Times New Roman" w:cs="Times New Roman"/>
          <w:sz w:val="24"/>
          <w:szCs w:val="24"/>
        </w:rPr>
        <w:t>th module look</w:t>
      </w:r>
      <w:r w:rsidR="00D207E0">
        <w:rPr>
          <w:rFonts w:ascii="Times New Roman" w:hAnsi="Times New Roman" w:cs="Times New Roman"/>
          <w:sz w:val="24"/>
          <w:szCs w:val="24"/>
        </w:rPr>
        <w:t>s</w:t>
      </w:r>
      <w:r w:rsidR="00DB46C6">
        <w:rPr>
          <w:rFonts w:ascii="Times New Roman" w:hAnsi="Times New Roman" w:cs="Times New Roman"/>
          <w:sz w:val="24"/>
          <w:szCs w:val="24"/>
        </w:rPr>
        <w:t xml:space="preserve"> at Jasodhara</w:t>
      </w:r>
      <w:r w:rsidR="00D13C84">
        <w:rPr>
          <w:rFonts w:ascii="Times New Roman" w:hAnsi="Times New Roman" w:cs="Times New Roman"/>
          <w:sz w:val="24"/>
          <w:szCs w:val="24"/>
        </w:rPr>
        <w:t xml:space="preserve"> </w:t>
      </w:r>
      <w:r w:rsidR="00DB46C6">
        <w:rPr>
          <w:rFonts w:ascii="Times New Roman" w:hAnsi="Times New Roman" w:cs="Times New Roman"/>
          <w:sz w:val="24"/>
          <w:szCs w:val="24"/>
        </w:rPr>
        <w:t xml:space="preserve">Bagchi’s work on modernity and gender in strict protest against Europe’s claim to hegemony. </w:t>
      </w:r>
      <w:r w:rsidR="00BE48C3">
        <w:rPr>
          <w:rFonts w:ascii="Times New Roman" w:hAnsi="Times New Roman" w:cs="Times New Roman"/>
          <w:sz w:val="24"/>
          <w:szCs w:val="24"/>
        </w:rPr>
        <w:t xml:space="preserve">Prescribed texts </w:t>
      </w:r>
      <w:r w:rsidR="00DB46C6">
        <w:rPr>
          <w:rFonts w:ascii="Times New Roman" w:hAnsi="Times New Roman" w:cs="Times New Roman"/>
          <w:sz w:val="24"/>
          <w:szCs w:val="24"/>
        </w:rPr>
        <w:t xml:space="preserve">also suggest the existence of an alternative canon of positivism </w:t>
      </w:r>
      <w:r w:rsidR="00A22376">
        <w:rPr>
          <w:rFonts w:ascii="Times New Roman" w:hAnsi="Times New Roman" w:cs="Times New Roman"/>
          <w:sz w:val="24"/>
          <w:szCs w:val="24"/>
        </w:rPr>
        <w:t xml:space="preserve">through the criticism of literary representations from </w:t>
      </w:r>
      <w:r w:rsidR="009A6C58">
        <w:rPr>
          <w:rFonts w:ascii="Times New Roman" w:hAnsi="Times New Roman" w:cs="Times New Roman"/>
          <w:sz w:val="24"/>
          <w:szCs w:val="24"/>
        </w:rPr>
        <w:t xml:space="preserve">the </w:t>
      </w:r>
      <w:r w:rsidR="00A22376" w:rsidRPr="00A22376">
        <w:rPr>
          <w:rFonts w:ascii="Times New Roman" w:hAnsi="Times New Roman" w:cs="Times New Roman"/>
          <w:sz w:val="24"/>
          <w:szCs w:val="24"/>
        </w:rPr>
        <w:t>second half of t</w:t>
      </w:r>
      <w:r w:rsidR="00A22376">
        <w:rPr>
          <w:rFonts w:ascii="Times New Roman" w:hAnsi="Times New Roman" w:cs="Times New Roman"/>
          <w:sz w:val="24"/>
          <w:szCs w:val="24"/>
        </w:rPr>
        <w:t>he nineteenth century in Bengal.</w:t>
      </w:r>
    </w:p>
    <w:p w14:paraId="3F1B98C8" w14:textId="77777777" w:rsidR="004812E9" w:rsidRPr="00151E39" w:rsidRDefault="00734222" w:rsidP="002E7D8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E39">
        <w:rPr>
          <w:rFonts w:ascii="Times New Roman" w:hAnsi="Times New Roman" w:cs="Times New Roman"/>
          <w:sz w:val="24"/>
          <w:szCs w:val="24"/>
        </w:rPr>
        <w:t xml:space="preserve">Bagchi, Jasodhara. “Europe and the Question of Modernity.” </w:t>
      </w:r>
      <w:r w:rsidRPr="00151E39">
        <w:rPr>
          <w:rFonts w:ascii="Times New Roman" w:hAnsi="Times New Roman" w:cs="Times New Roman"/>
          <w:i/>
          <w:iCs/>
          <w:sz w:val="24"/>
          <w:szCs w:val="24"/>
        </w:rPr>
        <w:t>Social Scientist</w:t>
      </w:r>
      <w:r w:rsidRPr="00151E39">
        <w:rPr>
          <w:rFonts w:ascii="Times New Roman" w:hAnsi="Times New Roman" w:cs="Times New Roman"/>
          <w:sz w:val="24"/>
          <w:szCs w:val="24"/>
        </w:rPr>
        <w:t>, vol. 24, no. 7/8, 1996, pp. 1</w:t>
      </w:r>
      <w:r w:rsidR="00053EC5">
        <w:rPr>
          <w:rFonts w:ascii="Times New Roman" w:hAnsi="Times New Roman" w:cs="Times New Roman"/>
          <w:sz w:val="24"/>
          <w:szCs w:val="24"/>
        </w:rPr>
        <w:t>-</w:t>
      </w:r>
      <w:r w:rsidRPr="00151E39">
        <w:rPr>
          <w:rFonts w:ascii="Times New Roman" w:hAnsi="Times New Roman" w:cs="Times New Roman"/>
          <w:sz w:val="24"/>
          <w:szCs w:val="24"/>
        </w:rPr>
        <w:t>13</w:t>
      </w:r>
      <w:r w:rsidR="00053EC5">
        <w:rPr>
          <w:rFonts w:ascii="Times New Roman" w:hAnsi="Times New Roman" w:cs="Times New Roman"/>
          <w:sz w:val="24"/>
          <w:szCs w:val="24"/>
        </w:rPr>
        <w:t>.</w:t>
      </w:r>
    </w:p>
    <w:p w14:paraId="20C10939" w14:textId="77777777" w:rsidR="00E74C10" w:rsidRPr="00151E39" w:rsidRDefault="00E14A81" w:rsidP="002E7D8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E39">
        <w:rPr>
          <w:rFonts w:ascii="Times New Roman" w:hAnsi="Times New Roman" w:cs="Times New Roman"/>
          <w:sz w:val="24"/>
          <w:szCs w:val="24"/>
        </w:rPr>
        <w:t xml:space="preserve">Bagchi, Jasodhara. “The Pre-Text.” </w:t>
      </w:r>
      <w:r w:rsidRPr="00151E39">
        <w:rPr>
          <w:rFonts w:ascii="Times New Roman" w:hAnsi="Times New Roman" w:cs="Times New Roman"/>
          <w:i/>
          <w:iCs/>
          <w:sz w:val="24"/>
          <w:szCs w:val="24"/>
        </w:rPr>
        <w:t>Social Scientist</w:t>
      </w:r>
      <w:r w:rsidRPr="00151E39">
        <w:rPr>
          <w:rFonts w:ascii="Times New Roman" w:hAnsi="Times New Roman" w:cs="Times New Roman"/>
          <w:sz w:val="24"/>
          <w:szCs w:val="24"/>
        </w:rPr>
        <w:t>, vol. 28, no. 3/4, 2000, pp. 1</w:t>
      </w:r>
      <w:r w:rsidR="00053EC5">
        <w:rPr>
          <w:rFonts w:ascii="Times New Roman" w:hAnsi="Times New Roman" w:cs="Times New Roman"/>
          <w:sz w:val="24"/>
          <w:szCs w:val="24"/>
        </w:rPr>
        <w:t>-</w:t>
      </w:r>
      <w:r w:rsidRPr="00151E39">
        <w:rPr>
          <w:rFonts w:ascii="Times New Roman" w:hAnsi="Times New Roman" w:cs="Times New Roman"/>
          <w:sz w:val="24"/>
          <w:szCs w:val="24"/>
        </w:rPr>
        <w:t>6</w:t>
      </w:r>
      <w:r w:rsidR="006F181D">
        <w:rPr>
          <w:rFonts w:ascii="Times New Roman" w:hAnsi="Times New Roman" w:cs="Times New Roman"/>
          <w:sz w:val="24"/>
          <w:szCs w:val="24"/>
        </w:rPr>
        <w:t>.</w:t>
      </w:r>
    </w:p>
    <w:p w14:paraId="288B9E02" w14:textId="77777777" w:rsidR="00E14A81" w:rsidRPr="00151E39" w:rsidRDefault="00E14A81" w:rsidP="002E7D8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E39">
        <w:rPr>
          <w:rFonts w:ascii="Times New Roman" w:hAnsi="Times New Roman" w:cs="Times New Roman"/>
          <w:sz w:val="24"/>
          <w:szCs w:val="24"/>
        </w:rPr>
        <w:t xml:space="preserve">Bagchi, Jasodhara. “Socialising the Girl Child in Colonial Bengal.” </w:t>
      </w:r>
      <w:r w:rsidRPr="00151E39">
        <w:rPr>
          <w:rFonts w:ascii="Times New Roman" w:hAnsi="Times New Roman" w:cs="Times New Roman"/>
          <w:i/>
          <w:iCs/>
          <w:sz w:val="24"/>
          <w:szCs w:val="24"/>
        </w:rPr>
        <w:t>Economic and Political Weekly</w:t>
      </w:r>
      <w:r w:rsidRPr="00151E39">
        <w:rPr>
          <w:rFonts w:ascii="Times New Roman" w:hAnsi="Times New Roman" w:cs="Times New Roman"/>
          <w:sz w:val="24"/>
          <w:szCs w:val="24"/>
        </w:rPr>
        <w:t>, vol. 28, no. 41, 1993, pp. 2214</w:t>
      </w:r>
      <w:r w:rsidR="00053EC5">
        <w:rPr>
          <w:rFonts w:ascii="Times New Roman" w:hAnsi="Times New Roman" w:cs="Times New Roman"/>
          <w:sz w:val="24"/>
          <w:szCs w:val="24"/>
        </w:rPr>
        <w:t>-</w:t>
      </w:r>
      <w:r w:rsidRPr="00151E39">
        <w:rPr>
          <w:rFonts w:ascii="Times New Roman" w:hAnsi="Times New Roman" w:cs="Times New Roman"/>
          <w:sz w:val="24"/>
          <w:szCs w:val="24"/>
        </w:rPr>
        <w:t>2219</w:t>
      </w:r>
      <w:r w:rsidR="006F181D">
        <w:rPr>
          <w:rFonts w:ascii="Times New Roman" w:hAnsi="Times New Roman" w:cs="Times New Roman"/>
          <w:sz w:val="24"/>
          <w:szCs w:val="24"/>
        </w:rPr>
        <w:t>.</w:t>
      </w:r>
    </w:p>
    <w:p w14:paraId="0F398573" w14:textId="77777777" w:rsidR="00E14A81" w:rsidRPr="00151E39" w:rsidRDefault="00E14A81" w:rsidP="002E7D8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E39">
        <w:rPr>
          <w:rFonts w:ascii="Times New Roman" w:hAnsi="Times New Roman" w:cs="Times New Roman"/>
          <w:sz w:val="24"/>
          <w:szCs w:val="24"/>
        </w:rPr>
        <w:t xml:space="preserve">Bagchi, Jasodhara. “Representing Nationalism: Ideology of Motherhood in Colonial Bengal.” </w:t>
      </w:r>
      <w:r w:rsidRPr="00151E39">
        <w:rPr>
          <w:rFonts w:ascii="Times New Roman" w:hAnsi="Times New Roman" w:cs="Times New Roman"/>
          <w:i/>
          <w:iCs/>
          <w:sz w:val="24"/>
          <w:szCs w:val="24"/>
        </w:rPr>
        <w:t>Economic and Political Weekly</w:t>
      </w:r>
      <w:r w:rsidRPr="00151E39">
        <w:rPr>
          <w:rFonts w:ascii="Times New Roman" w:hAnsi="Times New Roman" w:cs="Times New Roman"/>
          <w:sz w:val="24"/>
          <w:szCs w:val="24"/>
        </w:rPr>
        <w:t>, vol. 25, no. 42/43, 1990, pp. WS65</w:t>
      </w:r>
      <w:r w:rsidR="00053EC5">
        <w:rPr>
          <w:rFonts w:ascii="Times New Roman" w:hAnsi="Times New Roman" w:cs="Times New Roman"/>
          <w:sz w:val="24"/>
          <w:szCs w:val="24"/>
        </w:rPr>
        <w:t>-</w:t>
      </w:r>
      <w:r w:rsidRPr="00151E39">
        <w:rPr>
          <w:rFonts w:ascii="Times New Roman" w:hAnsi="Times New Roman" w:cs="Times New Roman"/>
          <w:sz w:val="24"/>
          <w:szCs w:val="24"/>
        </w:rPr>
        <w:t>WS71</w:t>
      </w:r>
      <w:r w:rsidR="00053EC5">
        <w:rPr>
          <w:rFonts w:ascii="Times New Roman" w:hAnsi="Times New Roman" w:cs="Times New Roman"/>
          <w:sz w:val="24"/>
          <w:szCs w:val="24"/>
        </w:rPr>
        <w:t>.</w:t>
      </w:r>
    </w:p>
    <w:p w14:paraId="2CC154A3" w14:textId="77777777" w:rsidR="00E14A81" w:rsidRPr="00151E39" w:rsidRDefault="00060484" w:rsidP="002E7D8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E39">
        <w:rPr>
          <w:rFonts w:ascii="Times New Roman" w:hAnsi="Times New Roman" w:cs="Times New Roman"/>
          <w:sz w:val="24"/>
          <w:szCs w:val="24"/>
        </w:rPr>
        <w:t xml:space="preserve">Bagchi, Jasodhara. </w:t>
      </w:r>
      <w:r w:rsidR="000431E2">
        <w:rPr>
          <w:rFonts w:ascii="Times New Roman" w:hAnsi="Times New Roman" w:cs="Times New Roman"/>
          <w:sz w:val="24"/>
          <w:szCs w:val="24"/>
        </w:rPr>
        <w:t>“</w:t>
      </w:r>
      <w:r w:rsidR="00226720" w:rsidRPr="00151E39">
        <w:rPr>
          <w:rFonts w:ascii="Times New Roman" w:hAnsi="Times New Roman" w:cs="Times New Roman"/>
          <w:sz w:val="24"/>
          <w:szCs w:val="24"/>
        </w:rPr>
        <w:t>Motherhood and Patriarchy</w:t>
      </w:r>
      <w:r w:rsidR="000431E2">
        <w:rPr>
          <w:rFonts w:ascii="Times New Roman" w:hAnsi="Times New Roman" w:cs="Times New Roman"/>
          <w:sz w:val="24"/>
          <w:szCs w:val="24"/>
        </w:rPr>
        <w:t>,”</w:t>
      </w:r>
      <w:r w:rsidR="00226720" w:rsidRPr="00151E39">
        <w:rPr>
          <w:rFonts w:ascii="Times New Roman" w:hAnsi="Times New Roman" w:cs="Times New Roman"/>
          <w:sz w:val="24"/>
          <w:szCs w:val="24"/>
        </w:rPr>
        <w:t xml:space="preserve"> in </w:t>
      </w:r>
      <w:r w:rsidRPr="00151E39">
        <w:rPr>
          <w:rFonts w:ascii="Times New Roman" w:hAnsi="Times New Roman" w:cs="Times New Roman"/>
          <w:i/>
          <w:iCs/>
          <w:sz w:val="24"/>
          <w:szCs w:val="24"/>
        </w:rPr>
        <w:t>Interrogating Motherhood</w:t>
      </w:r>
      <w:r w:rsidRPr="00151E39">
        <w:rPr>
          <w:rFonts w:ascii="Times New Roman" w:hAnsi="Times New Roman" w:cs="Times New Roman"/>
          <w:sz w:val="24"/>
          <w:szCs w:val="24"/>
        </w:rPr>
        <w:t>. Sage Publishing, 2017</w:t>
      </w:r>
      <w:r w:rsidR="00226720" w:rsidRPr="00151E39">
        <w:rPr>
          <w:rFonts w:ascii="Times New Roman" w:hAnsi="Times New Roman" w:cs="Times New Roman"/>
          <w:sz w:val="24"/>
          <w:szCs w:val="24"/>
        </w:rPr>
        <w:t>. pp. 32-50.</w:t>
      </w:r>
    </w:p>
    <w:p w14:paraId="0FD8AC1D" w14:textId="77777777" w:rsidR="00EF765C" w:rsidRPr="00151E39" w:rsidRDefault="00060484" w:rsidP="002E7D8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E39">
        <w:rPr>
          <w:rFonts w:ascii="Times New Roman" w:hAnsi="Times New Roman" w:cs="Times New Roman"/>
          <w:sz w:val="24"/>
          <w:szCs w:val="24"/>
        </w:rPr>
        <w:t>Bagchi, Jasodhara</w:t>
      </w:r>
      <w:r w:rsidR="00226720" w:rsidRPr="00151E39">
        <w:rPr>
          <w:rFonts w:ascii="Times New Roman" w:hAnsi="Times New Roman" w:cs="Times New Roman"/>
          <w:sz w:val="24"/>
          <w:szCs w:val="24"/>
        </w:rPr>
        <w:t xml:space="preserve">. </w:t>
      </w:r>
      <w:r w:rsidR="00FE0026">
        <w:rPr>
          <w:rFonts w:ascii="Times New Roman" w:hAnsi="Times New Roman" w:cs="Times New Roman"/>
          <w:sz w:val="24"/>
          <w:szCs w:val="24"/>
        </w:rPr>
        <w:t>“</w:t>
      </w:r>
      <w:r w:rsidR="00226720" w:rsidRPr="00151E39">
        <w:rPr>
          <w:rFonts w:ascii="Times New Roman" w:hAnsi="Times New Roman" w:cs="Times New Roman"/>
          <w:sz w:val="24"/>
          <w:szCs w:val="24"/>
        </w:rPr>
        <w:t>Matriliny within Patriliny</w:t>
      </w:r>
      <w:r w:rsidR="00FE0026">
        <w:rPr>
          <w:rFonts w:ascii="Times New Roman" w:hAnsi="Times New Roman" w:cs="Times New Roman"/>
          <w:sz w:val="24"/>
          <w:szCs w:val="24"/>
        </w:rPr>
        <w:t>,”</w:t>
      </w:r>
      <w:r w:rsidR="00226720" w:rsidRPr="00151E39">
        <w:rPr>
          <w:rFonts w:ascii="Times New Roman" w:hAnsi="Times New Roman" w:cs="Times New Roman"/>
          <w:sz w:val="24"/>
          <w:szCs w:val="24"/>
        </w:rPr>
        <w:t xml:space="preserve"> in </w:t>
      </w:r>
      <w:r w:rsidRPr="00151E39">
        <w:rPr>
          <w:rFonts w:ascii="Times New Roman" w:hAnsi="Times New Roman" w:cs="Times New Roman"/>
          <w:i/>
          <w:iCs/>
          <w:sz w:val="24"/>
          <w:szCs w:val="24"/>
        </w:rPr>
        <w:t>A Space of Her Own: Personal Narratives of Twelve Women</w:t>
      </w:r>
      <w:r w:rsidR="0044197D">
        <w:rPr>
          <w:rFonts w:ascii="Times New Roman" w:hAnsi="Times New Roman" w:cs="Times New Roman"/>
          <w:sz w:val="24"/>
          <w:szCs w:val="24"/>
        </w:rPr>
        <w:t>, ed</w:t>
      </w:r>
      <w:r w:rsidR="00777931">
        <w:rPr>
          <w:rFonts w:ascii="Times New Roman" w:hAnsi="Times New Roman" w:cs="Times New Roman"/>
          <w:sz w:val="24"/>
          <w:szCs w:val="24"/>
        </w:rPr>
        <w:t>s</w:t>
      </w:r>
      <w:r w:rsidR="0044197D">
        <w:rPr>
          <w:rFonts w:ascii="Times New Roman" w:hAnsi="Times New Roman" w:cs="Times New Roman"/>
          <w:sz w:val="24"/>
          <w:szCs w:val="24"/>
        </w:rPr>
        <w:t xml:space="preserve">. </w:t>
      </w:r>
      <w:r w:rsidR="0044197D" w:rsidRPr="00151E39">
        <w:rPr>
          <w:rFonts w:ascii="Times New Roman" w:hAnsi="Times New Roman" w:cs="Times New Roman"/>
          <w:sz w:val="24"/>
          <w:szCs w:val="24"/>
        </w:rPr>
        <w:t>JasodharaBagchi and Leela Gulati</w:t>
      </w:r>
      <w:r w:rsidRPr="00151E39">
        <w:rPr>
          <w:rFonts w:ascii="Times New Roman" w:hAnsi="Times New Roman" w:cs="Times New Roman"/>
          <w:sz w:val="24"/>
          <w:szCs w:val="24"/>
        </w:rPr>
        <w:t>. Sage Publishing, 2005</w:t>
      </w:r>
      <w:r w:rsidR="00226720" w:rsidRPr="00151E39">
        <w:rPr>
          <w:rFonts w:ascii="Times New Roman" w:hAnsi="Times New Roman" w:cs="Times New Roman"/>
          <w:sz w:val="24"/>
          <w:szCs w:val="24"/>
        </w:rPr>
        <w:t>. pp. 223-236.</w:t>
      </w:r>
    </w:p>
    <w:p w14:paraId="064F7F2C" w14:textId="77777777" w:rsidR="007729D1" w:rsidRPr="00151E39" w:rsidRDefault="00060484" w:rsidP="002E7D8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E39">
        <w:rPr>
          <w:rFonts w:ascii="Times New Roman" w:hAnsi="Times New Roman" w:cs="Times New Roman"/>
          <w:sz w:val="24"/>
          <w:szCs w:val="24"/>
        </w:rPr>
        <w:t xml:space="preserve">Bagchi, Jasodhara. “Romanticism Finds Bankimchandra.” </w:t>
      </w:r>
      <w:r w:rsidRPr="00151E39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151E39">
        <w:rPr>
          <w:rFonts w:ascii="Times New Roman" w:hAnsi="Times New Roman" w:cs="Times New Roman"/>
          <w:sz w:val="24"/>
          <w:szCs w:val="24"/>
        </w:rPr>
        <w:t>, vol. 12, 1998, pp. 9-20</w:t>
      </w:r>
      <w:r w:rsidR="006120F9">
        <w:rPr>
          <w:rFonts w:ascii="Times New Roman" w:hAnsi="Times New Roman" w:cs="Times New Roman"/>
          <w:sz w:val="24"/>
          <w:szCs w:val="24"/>
        </w:rPr>
        <w:t>.</w:t>
      </w:r>
    </w:p>
    <w:p w14:paraId="32CE7C06" w14:textId="77777777" w:rsidR="00060484" w:rsidRPr="00151E39" w:rsidRDefault="00060484" w:rsidP="002E7D8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E39">
        <w:rPr>
          <w:rFonts w:ascii="Times New Roman" w:hAnsi="Times New Roman" w:cs="Times New Roman"/>
          <w:sz w:val="24"/>
          <w:szCs w:val="24"/>
        </w:rPr>
        <w:lastRenderedPageBreak/>
        <w:t xml:space="preserve">Bagchi, Jasodhara. “Positivism and Nationalism: Womanhood and Crisis in Nationalist Fiction Bankimchandra'sAnandmath.” </w:t>
      </w:r>
      <w:r w:rsidRPr="00151E39">
        <w:rPr>
          <w:rFonts w:ascii="Times New Roman" w:hAnsi="Times New Roman" w:cs="Times New Roman"/>
          <w:i/>
          <w:iCs/>
          <w:sz w:val="24"/>
          <w:szCs w:val="24"/>
        </w:rPr>
        <w:t>Economic and Political Weekly</w:t>
      </w:r>
      <w:r w:rsidRPr="00151E39">
        <w:rPr>
          <w:rFonts w:ascii="Times New Roman" w:hAnsi="Times New Roman" w:cs="Times New Roman"/>
          <w:sz w:val="24"/>
          <w:szCs w:val="24"/>
        </w:rPr>
        <w:t>, vol. 20, no. 43, 1985, pp. WS58</w:t>
      </w:r>
      <w:r w:rsidR="004D0D2B">
        <w:rPr>
          <w:rFonts w:ascii="Times New Roman" w:hAnsi="Times New Roman" w:cs="Times New Roman"/>
          <w:sz w:val="24"/>
          <w:szCs w:val="24"/>
        </w:rPr>
        <w:t>-</w:t>
      </w:r>
      <w:r w:rsidRPr="00151E39">
        <w:rPr>
          <w:rFonts w:ascii="Times New Roman" w:hAnsi="Times New Roman" w:cs="Times New Roman"/>
          <w:sz w:val="24"/>
          <w:szCs w:val="24"/>
        </w:rPr>
        <w:t>WS62</w:t>
      </w:r>
      <w:r w:rsidR="006120F9">
        <w:rPr>
          <w:rFonts w:ascii="Times New Roman" w:hAnsi="Times New Roman" w:cs="Times New Roman"/>
          <w:sz w:val="24"/>
          <w:szCs w:val="24"/>
        </w:rPr>
        <w:t>.</w:t>
      </w:r>
    </w:p>
    <w:p w14:paraId="3678BF22" w14:textId="56715D8A" w:rsid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E5910" w14:textId="77777777" w:rsidR="009516CB" w:rsidRDefault="009516CB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943BB" w14:textId="77777777" w:rsidR="00060484" w:rsidRDefault="004451F3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t>Week 7</w:t>
      </w:r>
      <w:r w:rsidR="00681BA3" w:rsidRPr="004537AA">
        <w:rPr>
          <w:rFonts w:ascii="Times New Roman" w:hAnsi="Times New Roman" w:cs="Times New Roman"/>
          <w:sz w:val="24"/>
          <w:szCs w:val="24"/>
          <w:u w:val="single"/>
        </w:rPr>
        <w:t>: Case Study 1 – Jasodhara</w:t>
      </w:r>
      <w:r w:rsidR="008B32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81BA3" w:rsidRPr="004537AA">
        <w:rPr>
          <w:rFonts w:ascii="Times New Roman" w:hAnsi="Times New Roman" w:cs="Times New Roman"/>
          <w:sz w:val="24"/>
          <w:szCs w:val="24"/>
          <w:u w:val="single"/>
        </w:rPr>
        <w:t xml:space="preserve">Bagchi: </w:t>
      </w:r>
      <w:r w:rsidR="00FA6510" w:rsidRPr="004537AA">
        <w:rPr>
          <w:rFonts w:ascii="Times New Roman" w:hAnsi="Times New Roman" w:cs="Times New Roman"/>
          <w:sz w:val="24"/>
          <w:szCs w:val="24"/>
          <w:u w:val="single"/>
        </w:rPr>
        <w:t>Walter Pater and Victorian Literary Culture</w:t>
      </w:r>
    </w:p>
    <w:p w14:paraId="02B8489C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2C63CD2" w14:textId="387841E3" w:rsidR="00FA6510" w:rsidRDefault="004451F3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seven</w:t>
      </w:r>
      <w:r w:rsidR="00FA6510">
        <w:rPr>
          <w:rFonts w:ascii="Times New Roman" w:hAnsi="Times New Roman" w:cs="Times New Roman"/>
          <w:sz w:val="24"/>
          <w:szCs w:val="24"/>
        </w:rPr>
        <w:t xml:space="preserve">th module looks back at Bagchi’s life-long engagement with the writings of Walter Pater </w:t>
      </w:r>
      <w:r w:rsidR="00927918">
        <w:rPr>
          <w:rFonts w:ascii="Times New Roman" w:hAnsi="Times New Roman" w:cs="Times New Roman"/>
          <w:sz w:val="24"/>
          <w:szCs w:val="24"/>
        </w:rPr>
        <w:t>through the lens of her position as</w:t>
      </w:r>
      <w:r w:rsidR="00FA6510">
        <w:rPr>
          <w:rFonts w:ascii="Times New Roman" w:hAnsi="Times New Roman" w:cs="Times New Roman"/>
          <w:sz w:val="24"/>
          <w:szCs w:val="24"/>
        </w:rPr>
        <w:t xml:space="preserve"> a postcolonial feminist practitioner of English Studies in Calcutta. Through </w:t>
      </w:r>
      <w:r w:rsidR="00356D81">
        <w:rPr>
          <w:rFonts w:ascii="Times New Roman" w:hAnsi="Times New Roman" w:cs="Times New Roman"/>
          <w:sz w:val="24"/>
          <w:szCs w:val="24"/>
        </w:rPr>
        <w:t>Bagchi’s</w:t>
      </w:r>
      <w:r w:rsidR="00B36FF9">
        <w:rPr>
          <w:rFonts w:ascii="Times New Roman" w:hAnsi="Times New Roman" w:cs="Times New Roman"/>
          <w:sz w:val="24"/>
          <w:szCs w:val="24"/>
        </w:rPr>
        <w:t xml:space="preserve"> reading of Pater in the mid-fifties at</w:t>
      </w:r>
      <w:r w:rsidR="00FA6510">
        <w:rPr>
          <w:rFonts w:ascii="Times New Roman" w:hAnsi="Times New Roman" w:cs="Times New Roman"/>
          <w:sz w:val="24"/>
          <w:szCs w:val="24"/>
        </w:rPr>
        <w:t xml:space="preserve"> Presidency College, Calcutta </w:t>
      </w:r>
      <w:r w:rsidR="00B36FF9">
        <w:rPr>
          <w:rFonts w:ascii="Times New Roman" w:hAnsi="Times New Roman" w:cs="Times New Roman"/>
          <w:sz w:val="24"/>
          <w:szCs w:val="24"/>
        </w:rPr>
        <w:t xml:space="preserve">and later at Cambridge University, </w:t>
      </w:r>
      <w:r w:rsidR="00356D81">
        <w:rPr>
          <w:rFonts w:ascii="Times New Roman" w:hAnsi="Times New Roman" w:cs="Times New Roman"/>
          <w:sz w:val="24"/>
          <w:szCs w:val="24"/>
        </w:rPr>
        <w:t>this module asks students to interrogate</w:t>
      </w:r>
      <w:r w:rsidR="00536C7D">
        <w:rPr>
          <w:rFonts w:ascii="Times New Roman" w:hAnsi="Times New Roman" w:cs="Times New Roman"/>
          <w:sz w:val="24"/>
          <w:szCs w:val="24"/>
        </w:rPr>
        <w:t xml:space="preserve"> </w:t>
      </w:r>
      <w:r w:rsidR="00B36FF9">
        <w:rPr>
          <w:rFonts w:ascii="Times New Roman" w:hAnsi="Times New Roman" w:cs="Times New Roman"/>
          <w:sz w:val="24"/>
          <w:szCs w:val="24"/>
        </w:rPr>
        <w:t>the mainstream Victorian assumptions regarding gender, race</w:t>
      </w:r>
      <w:r w:rsidR="00356D81">
        <w:rPr>
          <w:rFonts w:ascii="Times New Roman" w:hAnsi="Times New Roman" w:cs="Times New Roman"/>
          <w:sz w:val="24"/>
          <w:szCs w:val="24"/>
        </w:rPr>
        <w:t>,</w:t>
      </w:r>
      <w:r w:rsidR="00B36FF9">
        <w:rPr>
          <w:rFonts w:ascii="Times New Roman" w:hAnsi="Times New Roman" w:cs="Times New Roman"/>
          <w:sz w:val="24"/>
          <w:szCs w:val="24"/>
        </w:rPr>
        <w:t xml:space="preserve"> and class.</w:t>
      </w:r>
    </w:p>
    <w:p w14:paraId="3A182E51" w14:textId="77777777" w:rsidR="00152EE3" w:rsidRPr="00CC7236" w:rsidRDefault="00152EE3" w:rsidP="002E7D8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7236">
        <w:rPr>
          <w:rFonts w:ascii="Times New Roman" w:hAnsi="Times New Roman" w:cs="Times New Roman"/>
          <w:sz w:val="24"/>
          <w:szCs w:val="24"/>
        </w:rPr>
        <w:t xml:space="preserve">Bagchi, Jasodhara. “Walter Pater and the ‘Fin de siècle’ Aesthetes.” </w:t>
      </w:r>
      <w:r w:rsidRPr="00CC7236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CC7236">
        <w:rPr>
          <w:rFonts w:ascii="Times New Roman" w:hAnsi="Times New Roman" w:cs="Times New Roman"/>
          <w:sz w:val="24"/>
          <w:szCs w:val="24"/>
        </w:rPr>
        <w:t>, vol. 2, 1972, pp. 49-67</w:t>
      </w:r>
      <w:r w:rsidR="00CC7236">
        <w:rPr>
          <w:rFonts w:ascii="Times New Roman" w:hAnsi="Times New Roman" w:cs="Times New Roman"/>
          <w:sz w:val="24"/>
          <w:szCs w:val="24"/>
        </w:rPr>
        <w:t>.</w:t>
      </w:r>
    </w:p>
    <w:p w14:paraId="4CB5A4BA" w14:textId="77777777" w:rsidR="00152EE3" w:rsidRPr="00CC7236" w:rsidRDefault="00152EE3" w:rsidP="002E7D8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7236">
        <w:rPr>
          <w:rFonts w:ascii="Times New Roman" w:hAnsi="Times New Roman" w:cs="Times New Roman"/>
          <w:sz w:val="24"/>
          <w:szCs w:val="24"/>
        </w:rPr>
        <w:t xml:space="preserve">Bagchi, Jasodhara. “Pater and Hopkins.” </w:t>
      </w:r>
      <w:r w:rsidRPr="00CC7236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CC7236">
        <w:rPr>
          <w:rFonts w:ascii="Times New Roman" w:hAnsi="Times New Roman" w:cs="Times New Roman"/>
          <w:sz w:val="24"/>
          <w:szCs w:val="24"/>
        </w:rPr>
        <w:t>, vol. 3, 1981, pp. 158-166</w:t>
      </w:r>
      <w:r w:rsidR="00CC7236">
        <w:rPr>
          <w:rFonts w:ascii="Times New Roman" w:hAnsi="Times New Roman" w:cs="Times New Roman"/>
          <w:sz w:val="24"/>
          <w:szCs w:val="24"/>
        </w:rPr>
        <w:t>.</w:t>
      </w:r>
    </w:p>
    <w:p w14:paraId="6F7D6276" w14:textId="6FEDBE0C" w:rsidR="00AD610F" w:rsidRPr="00CC7236" w:rsidRDefault="00AD610F" w:rsidP="002E7D8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7236">
        <w:rPr>
          <w:rFonts w:ascii="Times New Roman" w:hAnsi="Times New Roman" w:cs="Times New Roman"/>
          <w:sz w:val="24"/>
          <w:szCs w:val="24"/>
        </w:rPr>
        <w:t xml:space="preserve">Bagchi, Jasodhara. “Criticism and Culture in Victorian England: Carlyle, Arnold and Pater.” </w:t>
      </w:r>
      <w:r w:rsidRPr="00CC7236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CC7236">
        <w:rPr>
          <w:rFonts w:ascii="Times New Roman" w:hAnsi="Times New Roman" w:cs="Times New Roman"/>
          <w:sz w:val="24"/>
          <w:szCs w:val="24"/>
        </w:rPr>
        <w:t>, vol. 6, 1987</w:t>
      </w:r>
      <w:r w:rsidR="00CC7236">
        <w:rPr>
          <w:rFonts w:ascii="Times New Roman" w:hAnsi="Times New Roman" w:cs="Times New Roman"/>
          <w:sz w:val="24"/>
          <w:szCs w:val="24"/>
        </w:rPr>
        <w:t>.</w:t>
      </w:r>
      <w:r w:rsidR="00705C50">
        <w:rPr>
          <w:rFonts w:ascii="Times New Roman" w:hAnsi="Times New Roman" w:cs="Times New Roman"/>
          <w:sz w:val="24"/>
          <w:szCs w:val="24"/>
        </w:rPr>
        <w:t xml:space="preserve"> </w:t>
      </w:r>
      <w:r w:rsidR="002E7D8E">
        <w:rPr>
          <w:rFonts w:ascii="Times New Roman" w:hAnsi="Times New Roman" w:cs="Times New Roman"/>
          <w:sz w:val="24"/>
          <w:szCs w:val="24"/>
        </w:rPr>
        <w:t>p</w:t>
      </w:r>
      <w:r w:rsidR="00705C50">
        <w:rPr>
          <w:rFonts w:ascii="Times New Roman" w:hAnsi="Times New Roman" w:cs="Times New Roman"/>
          <w:sz w:val="24"/>
          <w:szCs w:val="24"/>
        </w:rPr>
        <w:t>p. 160-180.</w:t>
      </w:r>
    </w:p>
    <w:p w14:paraId="3837427A" w14:textId="77777777" w:rsidR="00AD610F" w:rsidRPr="00CC7236" w:rsidRDefault="00AD610F" w:rsidP="002E7D8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7236">
        <w:rPr>
          <w:rFonts w:ascii="Times New Roman" w:hAnsi="Times New Roman" w:cs="Times New Roman"/>
          <w:sz w:val="24"/>
          <w:szCs w:val="24"/>
        </w:rPr>
        <w:t xml:space="preserve">Bagchi, Jasodhara. </w:t>
      </w:r>
      <w:r w:rsidR="0092723F">
        <w:rPr>
          <w:rFonts w:ascii="Times New Roman" w:hAnsi="Times New Roman" w:cs="Times New Roman"/>
          <w:sz w:val="24"/>
          <w:szCs w:val="24"/>
        </w:rPr>
        <w:t>“</w:t>
      </w:r>
      <w:r w:rsidR="004A4179" w:rsidRPr="00CC7236">
        <w:rPr>
          <w:rFonts w:ascii="Times New Roman" w:hAnsi="Times New Roman" w:cs="Times New Roman"/>
          <w:sz w:val="24"/>
          <w:szCs w:val="24"/>
        </w:rPr>
        <w:t>Chapter 4</w:t>
      </w:r>
      <w:r w:rsidR="0092723F">
        <w:rPr>
          <w:rFonts w:ascii="Times New Roman" w:hAnsi="Times New Roman" w:cs="Times New Roman"/>
          <w:sz w:val="24"/>
          <w:szCs w:val="24"/>
        </w:rPr>
        <w:t>,”</w:t>
      </w:r>
      <w:r w:rsidR="004A4179" w:rsidRPr="00CC7236">
        <w:rPr>
          <w:rFonts w:ascii="Times New Roman" w:hAnsi="Times New Roman" w:cs="Times New Roman"/>
          <w:sz w:val="24"/>
          <w:szCs w:val="24"/>
        </w:rPr>
        <w:t xml:space="preserve"> in </w:t>
      </w:r>
      <w:r w:rsidRPr="00CC7236">
        <w:rPr>
          <w:rFonts w:ascii="Times New Roman" w:hAnsi="Times New Roman" w:cs="Times New Roman"/>
          <w:i/>
          <w:iCs/>
          <w:sz w:val="24"/>
          <w:szCs w:val="24"/>
        </w:rPr>
        <w:t>Gem-like Flame: Walter Pater</w:t>
      </w:r>
      <w:r w:rsidRPr="00CC7236">
        <w:rPr>
          <w:rFonts w:ascii="Times New Roman" w:hAnsi="Times New Roman" w:cs="Times New Roman"/>
          <w:sz w:val="24"/>
          <w:szCs w:val="24"/>
        </w:rPr>
        <w:t>. Papyrus, 1997</w:t>
      </w:r>
      <w:r w:rsidR="004A4179" w:rsidRPr="00CC7236">
        <w:rPr>
          <w:rFonts w:ascii="Times New Roman" w:hAnsi="Times New Roman" w:cs="Times New Roman"/>
          <w:sz w:val="24"/>
          <w:szCs w:val="24"/>
        </w:rPr>
        <w:t>. pp. 88-124.</w:t>
      </w:r>
    </w:p>
    <w:p w14:paraId="3AFE14AB" w14:textId="654BA429" w:rsid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E5A192" w14:textId="77777777" w:rsidR="009516CB" w:rsidRDefault="009516CB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6BAF80" w14:textId="77777777" w:rsidR="00AD610F" w:rsidRDefault="004451F3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t>Week 8</w:t>
      </w:r>
      <w:r w:rsidR="00E529BF" w:rsidRPr="004537AA">
        <w:rPr>
          <w:rFonts w:ascii="Times New Roman" w:hAnsi="Times New Roman" w:cs="Times New Roman"/>
          <w:sz w:val="24"/>
          <w:szCs w:val="24"/>
          <w:u w:val="single"/>
        </w:rPr>
        <w:t xml:space="preserve">: Case Study 2 – Malini Bhattacharya: </w:t>
      </w:r>
      <w:r w:rsidR="003240B4" w:rsidRPr="004537AA">
        <w:rPr>
          <w:rFonts w:ascii="Times New Roman" w:hAnsi="Times New Roman" w:cs="Times New Roman"/>
          <w:sz w:val="24"/>
          <w:szCs w:val="24"/>
          <w:u w:val="single"/>
        </w:rPr>
        <w:t>Romanticism and Victorianism Revisited</w:t>
      </w:r>
    </w:p>
    <w:p w14:paraId="7E3890FF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B1F7C1F" w14:textId="77777777" w:rsidR="003240B4" w:rsidRDefault="003240B4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451F3">
        <w:rPr>
          <w:rFonts w:ascii="Times New Roman" w:hAnsi="Times New Roman" w:cs="Times New Roman"/>
          <w:sz w:val="24"/>
          <w:szCs w:val="24"/>
        </w:rPr>
        <w:t>eigh</w:t>
      </w:r>
      <w:r w:rsidR="002E4D97">
        <w:rPr>
          <w:rFonts w:ascii="Times New Roman" w:hAnsi="Times New Roman" w:cs="Times New Roman"/>
          <w:sz w:val="24"/>
          <w:szCs w:val="24"/>
        </w:rPr>
        <w:t xml:space="preserve">th module looks at Malini Bhattacharya’s research </w:t>
      </w:r>
      <w:r w:rsidR="00556468">
        <w:rPr>
          <w:rFonts w:ascii="Times New Roman" w:hAnsi="Times New Roman" w:cs="Times New Roman"/>
          <w:sz w:val="24"/>
          <w:szCs w:val="24"/>
        </w:rPr>
        <w:t>o</w:t>
      </w:r>
      <w:r w:rsidR="002E4D97">
        <w:rPr>
          <w:rFonts w:ascii="Times New Roman" w:hAnsi="Times New Roman" w:cs="Times New Roman"/>
          <w:sz w:val="24"/>
          <w:szCs w:val="24"/>
        </w:rPr>
        <w:t>n the Romantic and Victorian period</w:t>
      </w:r>
      <w:r w:rsidR="00556468">
        <w:rPr>
          <w:rFonts w:ascii="Times New Roman" w:hAnsi="Times New Roman" w:cs="Times New Roman"/>
          <w:sz w:val="24"/>
          <w:szCs w:val="24"/>
        </w:rPr>
        <w:t>s</w:t>
      </w:r>
      <w:r w:rsidR="002E4D97">
        <w:rPr>
          <w:rFonts w:ascii="Times New Roman" w:hAnsi="Times New Roman" w:cs="Times New Roman"/>
          <w:sz w:val="24"/>
          <w:szCs w:val="24"/>
        </w:rPr>
        <w:t xml:space="preserve">. </w:t>
      </w:r>
      <w:r w:rsidR="00556468">
        <w:rPr>
          <w:rFonts w:ascii="Times New Roman" w:hAnsi="Times New Roman" w:cs="Times New Roman"/>
          <w:sz w:val="24"/>
          <w:szCs w:val="24"/>
        </w:rPr>
        <w:t>This module</w:t>
      </w:r>
      <w:r w:rsidR="002E4D97">
        <w:rPr>
          <w:rFonts w:ascii="Times New Roman" w:hAnsi="Times New Roman" w:cs="Times New Roman"/>
          <w:sz w:val="24"/>
          <w:szCs w:val="24"/>
        </w:rPr>
        <w:t xml:space="preserve"> not only emphasizes the observations of an academic in India studying European literatures in English but also interacts with cultural formations </w:t>
      </w:r>
      <w:r w:rsidR="00556468">
        <w:rPr>
          <w:rFonts w:ascii="Times New Roman" w:hAnsi="Times New Roman" w:cs="Times New Roman"/>
          <w:sz w:val="24"/>
          <w:szCs w:val="24"/>
        </w:rPr>
        <w:t>that</w:t>
      </w:r>
      <w:r w:rsidR="002E4D97">
        <w:rPr>
          <w:rFonts w:ascii="Times New Roman" w:hAnsi="Times New Roman" w:cs="Times New Roman"/>
          <w:sz w:val="24"/>
          <w:szCs w:val="24"/>
        </w:rPr>
        <w:t xml:space="preserve"> evolve out of such an encounter. </w:t>
      </w:r>
    </w:p>
    <w:p w14:paraId="61E9AA45" w14:textId="77777777" w:rsidR="003A40CB" w:rsidRPr="0009507E" w:rsidRDefault="003A40CB" w:rsidP="002E7D8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07E">
        <w:rPr>
          <w:rFonts w:ascii="Times New Roman" w:hAnsi="Times New Roman" w:cs="Times New Roman"/>
          <w:sz w:val="24"/>
          <w:szCs w:val="24"/>
        </w:rPr>
        <w:t xml:space="preserve">Bhattacharya, Malini. “Utilitarianism and the Concept of Authorial Autonomy in Early 19th Century England.” </w:t>
      </w:r>
      <w:r w:rsidRPr="0009507E">
        <w:rPr>
          <w:rFonts w:ascii="Times New Roman" w:hAnsi="Times New Roman" w:cs="Times New Roman"/>
          <w:i/>
          <w:iCs/>
          <w:sz w:val="24"/>
          <w:szCs w:val="24"/>
        </w:rPr>
        <w:t>Economic and Political Weekly</w:t>
      </w:r>
      <w:r w:rsidRPr="0009507E">
        <w:rPr>
          <w:rFonts w:ascii="Times New Roman" w:hAnsi="Times New Roman" w:cs="Times New Roman"/>
          <w:sz w:val="24"/>
          <w:szCs w:val="24"/>
        </w:rPr>
        <w:t>, vol. 17, no. 31, 1982, pp. PE49</w:t>
      </w:r>
      <w:r w:rsidR="005E6BF5">
        <w:rPr>
          <w:rFonts w:ascii="Times New Roman" w:hAnsi="Times New Roman" w:cs="Times New Roman"/>
          <w:sz w:val="24"/>
          <w:szCs w:val="24"/>
        </w:rPr>
        <w:t>-</w:t>
      </w:r>
      <w:r w:rsidRPr="0009507E">
        <w:rPr>
          <w:rFonts w:ascii="Times New Roman" w:hAnsi="Times New Roman" w:cs="Times New Roman"/>
          <w:sz w:val="24"/>
          <w:szCs w:val="24"/>
        </w:rPr>
        <w:t>PE57</w:t>
      </w:r>
      <w:r w:rsidR="005E6BF5">
        <w:rPr>
          <w:rFonts w:ascii="Times New Roman" w:hAnsi="Times New Roman" w:cs="Times New Roman"/>
          <w:sz w:val="24"/>
          <w:szCs w:val="24"/>
        </w:rPr>
        <w:t>.</w:t>
      </w:r>
    </w:p>
    <w:p w14:paraId="5C360051" w14:textId="77777777" w:rsidR="003A40CB" w:rsidRPr="0009507E" w:rsidRDefault="003A40CB" w:rsidP="002E7D8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07E">
        <w:rPr>
          <w:rFonts w:ascii="Times New Roman" w:hAnsi="Times New Roman" w:cs="Times New Roman"/>
          <w:sz w:val="24"/>
          <w:szCs w:val="24"/>
        </w:rPr>
        <w:t xml:space="preserve">Bhattacharya, Malini. “Towards Irrationalism: The Transformation of the Concept of Poetic Practice from Shelley to Carlyle.” </w:t>
      </w:r>
      <w:r w:rsidRPr="0009507E">
        <w:rPr>
          <w:rFonts w:ascii="Times New Roman" w:hAnsi="Times New Roman" w:cs="Times New Roman"/>
          <w:i/>
          <w:iCs/>
          <w:sz w:val="24"/>
          <w:szCs w:val="24"/>
        </w:rPr>
        <w:t>Literature, Society and Ideology in the Victorian Era</w:t>
      </w:r>
      <w:r w:rsidR="006406C4" w:rsidRPr="0009507E">
        <w:rPr>
          <w:rFonts w:ascii="Times New Roman" w:hAnsi="Times New Roman" w:cs="Times New Roman"/>
          <w:sz w:val="24"/>
          <w:szCs w:val="24"/>
        </w:rPr>
        <w:t xml:space="preserve">, </w:t>
      </w:r>
      <w:r w:rsidR="005E6BF5">
        <w:rPr>
          <w:rFonts w:ascii="Times New Roman" w:hAnsi="Times New Roman" w:cs="Times New Roman"/>
          <w:sz w:val="24"/>
          <w:szCs w:val="24"/>
        </w:rPr>
        <w:t>ed.</w:t>
      </w:r>
      <w:r w:rsidR="006406C4" w:rsidRPr="0009507E">
        <w:rPr>
          <w:rFonts w:ascii="Times New Roman" w:hAnsi="Times New Roman" w:cs="Times New Roman"/>
          <w:sz w:val="24"/>
          <w:szCs w:val="24"/>
        </w:rPr>
        <w:t>Jasodhara</w:t>
      </w:r>
      <w:r w:rsidR="00952ABA">
        <w:rPr>
          <w:rFonts w:ascii="Times New Roman" w:hAnsi="Times New Roman" w:cs="Times New Roman"/>
          <w:sz w:val="24"/>
          <w:szCs w:val="24"/>
        </w:rPr>
        <w:t xml:space="preserve"> </w:t>
      </w:r>
      <w:r w:rsidR="006406C4" w:rsidRPr="0009507E">
        <w:rPr>
          <w:rFonts w:ascii="Times New Roman" w:hAnsi="Times New Roman" w:cs="Times New Roman"/>
          <w:sz w:val="24"/>
          <w:szCs w:val="24"/>
        </w:rPr>
        <w:t>Bagchi. Sterling Publishers Private Limited, 1991, pp. 109-124</w:t>
      </w:r>
      <w:r w:rsidR="005E6BF5">
        <w:rPr>
          <w:rFonts w:ascii="Times New Roman" w:hAnsi="Times New Roman" w:cs="Times New Roman"/>
          <w:sz w:val="24"/>
          <w:szCs w:val="24"/>
        </w:rPr>
        <w:t>.</w:t>
      </w:r>
    </w:p>
    <w:p w14:paraId="1EB708CE" w14:textId="77777777" w:rsidR="006406C4" w:rsidRPr="0009507E" w:rsidRDefault="006406C4" w:rsidP="002E7D8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07E">
        <w:rPr>
          <w:rFonts w:ascii="Times New Roman" w:hAnsi="Times New Roman" w:cs="Times New Roman"/>
          <w:sz w:val="24"/>
          <w:szCs w:val="24"/>
        </w:rPr>
        <w:t xml:space="preserve">Bhattacharya, Malini. “William Hazlitt as a Man of Letters.” </w:t>
      </w:r>
      <w:r w:rsidRPr="0009507E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09507E">
        <w:rPr>
          <w:rFonts w:ascii="Times New Roman" w:hAnsi="Times New Roman" w:cs="Times New Roman"/>
          <w:sz w:val="24"/>
          <w:szCs w:val="24"/>
        </w:rPr>
        <w:t>, vol. 3, 1981, pp. 219-229</w:t>
      </w:r>
      <w:r w:rsidR="005E6BF5">
        <w:rPr>
          <w:rFonts w:ascii="Times New Roman" w:hAnsi="Times New Roman" w:cs="Times New Roman"/>
          <w:sz w:val="24"/>
          <w:szCs w:val="24"/>
        </w:rPr>
        <w:t>.</w:t>
      </w:r>
    </w:p>
    <w:p w14:paraId="6ED99775" w14:textId="77777777" w:rsidR="006406C4" w:rsidRPr="0009507E" w:rsidRDefault="006406C4" w:rsidP="002E7D8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507E">
        <w:rPr>
          <w:rFonts w:ascii="Times New Roman" w:hAnsi="Times New Roman" w:cs="Times New Roman"/>
          <w:sz w:val="24"/>
          <w:szCs w:val="24"/>
        </w:rPr>
        <w:t>Bhattacharya, Malini. “</w:t>
      </w:r>
      <w:r w:rsidRPr="0009507E">
        <w:rPr>
          <w:rFonts w:ascii="Times New Roman" w:hAnsi="Times New Roman" w:cs="Times New Roman"/>
          <w:i/>
          <w:iCs/>
          <w:sz w:val="24"/>
          <w:szCs w:val="24"/>
        </w:rPr>
        <w:t>The Revolt of Hindostan</w:t>
      </w:r>
      <w:r w:rsidRPr="0009507E">
        <w:rPr>
          <w:rFonts w:ascii="Times New Roman" w:hAnsi="Times New Roman" w:cs="Times New Roman"/>
          <w:sz w:val="24"/>
          <w:szCs w:val="24"/>
        </w:rPr>
        <w:t xml:space="preserve">: A Chartist Response to the Colonial Question.” </w:t>
      </w:r>
      <w:r w:rsidRPr="0009507E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09507E">
        <w:rPr>
          <w:rFonts w:ascii="Times New Roman" w:hAnsi="Times New Roman" w:cs="Times New Roman"/>
          <w:sz w:val="24"/>
          <w:szCs w:val="24"/>
        </w:rPr>
        <w:t>, vol. 12, 1998, pp. 54-65</w:t>
      </w:r>
      <w:r w:rsidR="005E6BF5">
        <w:rPr>
          <w:rFonts w:ascii="Times New Roman" w:hAnsi="Times New Roman" w:cs="Times New Roman"/>
          <w:sz w:val="24"/>
          <w:szCs w:val="24"/>
        </w:rPr>
        <w:t>.</w:t>
      </w:r>
    </w:p>
    <w:p w14:paraId="2C944E6E" w14:textId="77777777" w:rsidR="004537AA" w:rsidRPr="006406C4" w:rsidRDefault="004537AA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918D3B" w14:textId="77777777" w:rsidR="003240B4" w:rsidRDefault="004451F3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lastRenderedPageBreak/>
        <w:t>Week 9</w:t>
      </w:r>
      <w:r w:rsidR="003240B4" w:rsidRPr="004537AA">
        <w:rPr>
          <w:rFonts w:ascii="Times New Roman" w:hAnsi="Times New Roman" w:cs="Times New Roman"/>
          <w:sz w:val="24"/>
          <w:szCs w:val="24"/>
          <w:u w:val="single"/>
        </w:rPr>
        <w:t>: Case Study 2 – Malini Bhattacharya: Talking of Power</w:t>
      </w:r>
    </w:p>
    <w:p w14:paraId="7AE3DDE8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2C50672" w14:textId="77777777" w:rsidR="00A34867" w:rsidRDefault="003240B4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451F3">
        <w:rPr>
          <w:rFonts w:ascii="Times New Roman" w:hAnsi="Times New Roman" w:cs="Times New Roman"/>
          <w:sz w:val="24"/>
          <w:szCs w:val="24"/>
        </w:rPr>
        <w:t>nin</w:t>
      </w:r>
      <w:r w:rsidR="002E4D97">
        <w:rPr>
          <w:rFonts w:ascii="Times New Roman" w:hAnsi="Times New Roman" w:cs="Times New Roman"/>
          <w:sz w:val="24"/>
          <w:szCs w:val="24"/>
        </w:rPr>
        <w:t>th</w:t>
      </w:r>
      <w:r w:rsidR="00A34867">
        <w:rPr>
          <w:rFonts w:ascii="Times New Roman" w:hAnsi="Times New Roman" w:cs="Times New Roman"/>
          <w:sz w:val="24"/>
          <w:szCs w:val="24"/>
        </w:rPr>
        <w:t xml:space="preserve"> module critically engages with the valuable insight offered in the writings of Bhattacharya</w:t>
      </w:r>
      <w:r w:rsidR="00654433">
        <w:rPr>
          <w:rFonts w:ascii="Times New Roman" w:hAnsi="Times New Roman" w:cs="Times New Roman"/>
          <w:sz w:val="24"/>
          <w:szCs w:val="24"/>
        </w:rPr>
        <w:t>,</w:t>
      </w:r>
      <w:r w:rsidR="00A34867">
        <w:rPr>
          <w:rFonts w:ascii="Times New Roman" w:hAnsi="Times New Roman" w:cs="Times New Roman"/>
          <w:sz w:val="24"/>
          <w:szCs w:val="24"/>
        </w:rPr>
        <w:t xml:space="preserve"> which are read through the lens of </w:t>
      </w:r>
      <w:r w:rsidR="00654433">
        <w:rPr>
          <w:rFonts w:ascii="Times New Roman" w:hAnsi="Times New Roman" w:cs="Times New Roman"/>
          <w:sz w:val="24"/>
          <w:szCs w:val="24"/>
        </w:rPr>
        <w:t>g</w:t>
      </w:r>
      <w:r w:rsidR="00A34867">
        <w:rPr>
          <w:rFonts w:ascii="Times New Roman" w:hAnsi="Times New Roman" w:cs="Times New Roman"/>
          <w:sz w:val="24"/>
          <w:szCs w:val="24"/>
        </w:rPr>
        <w:t xml:space="preserve">ender and </w:t>
      </w:r>
      <w:r w:rsidR="00654433">
        <w:rPr>
          <w:rFonts w:ascii="Times New Roman" w:hAnsi="Times New Roman" w:cs="Times New Roman"/>
          <w:sz w:val="24"/>
          <w:szCs w:val="24"/>
        </w:rPr>
        <w:t>i</w:t>
      </w:r>
      <w:r w:rsidR="00A34867">
        <w:rPr>
          <w:rFonts w:ascii="Times New Roman" w:hAnsi="Times New Roman" w:cs="Times New Roman"/>
          <w:sz w:val="24"/>
          <w:szCs w:val="24"/>
        </w:rPr>
        <w:t>mperialism in Bengal.</w:t>
      </w:r>
      <w:r>
        <w:rPr>
          <w:rFonts w:ascii="Times New Roman" w:hAnsi="Times New Roman" w:cs="Times New Roman"/>
          <w:sz w:val="24"/>
          <w:szCs w:val="24"/>
        </w:rPr>
        <w:t xml:space="preserve"> Her engagement with the indigenous regional literature in the </w:t>
      </w:r>
      <w:r w:rsidR="006702D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ineteenth </w:t>
      </w:r>
      <w:r w:rsidR="006702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entury bears a testimony to the relative self-reflexivity that has developed in the academic space of English Studies in India.</w:t>
      </w:r>
    </w:p>
    <w:p w14:paraId="2B94EBF4" w14:textId="77777777" w:rsidR="00A34867" w:rsidRPr="002B29F0" w:rsidRDefault="00A34867" w:rsidP="002E7D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29F0">
        <w:rPr>
          <w:rFonts w:ascii="Times New Roman" w:hAnsi="Times New Roman" w:cs="Times New Roman"/>
          <w:sz w:val="24"/>
          <w:szCs w:val="24"/>
        </w:rPr>
        <w:t xml:space="preserve">Bhattacharya, Malini. “The Historicity of Reason and Rammohun Roy on </w:t>
      </w:r>
      <w:r w:rsidRPr="002B29F0">
        <w:rPr>
          <w:rFonts w:ascii="Times New Roman" w:hAnsi="Times New Roman" w:cs="Times New Roman"/>
          <w:i/>
          <w:iCs/>
          <w:sz w:val="24"/>
          <w:szCs w:val="24"/>
        </w:rPr>
        <w:t>Sati</w:t>
      </w:r>
      <w:r w:rsidR="002B29F0">
        <w:rPr>
          <w:rFonts w:ascii="Times New Roman" w:hAnsi="Times New Roman" w:cs="Times New Roman"/>
          <w:sz w:val="24"/>
          <w:szCs w:val="24"/>
        </w:rPr>
        <w:t>,</w:t>
      </w:r>
      <w:r w:rsidRPr="002B29F0">
        <w:rPr>
          <w:rFonts w:ascii="Times New Roman" w:hAnsi="Times New Roman" w:cs="Times New Roman"/>
          <w:sz w:val="24"/>
          <w:szCs w:val="24"/>
        </w:rPr>
        <w:t>”</w:t>
      </w:r>
      <w:r w:rsidR="002B29F0">
        <w:rPr>
          <w:rFonts w:ascii="Times New Roman" w:hAnsi="Times New Roman" w:cs="Times New Roman"/>
          <w:sz w:val="24"/>
          <w:szCs w:val="24"/>
        </w:rPr>
        <w:t xml:space="preserve"> in</w:t>
      </w:r>
      <w:r w:rsidR="00952ABA">
        <w:rPr>
          <w:rFonts w:ascii="Times New Roman" w:hAnsi="Times New Roman" w:cs="Times New Roman"/>
          <w:sz w:val="24"/>
          <w:szCs w:val="24"/>
        </w:rPr>
        <w:t xml:space="preserve"> </w:t>
      </w:r>
      <w:r w:rsidR="007D7DC7" w:rsidRPr="002B29F0">
        <w:rPr>
          <w:rFonts w:ascii="Times New Roman" w:hAnsi="Times New Roman" w:cs="Times New Roman"/>
          <w:i/>
          <w:iCs/>
          <w:sz w:val="24"/>
          <w:szCs w:val="24"/>
        </w:rPr>
        <w:t>Reading the Nineteenth Century</w:t>
      </w:r>
      <w:r w:rsidR="007D7DC7" w:rsidRPr="002B29F0">
        <w:rPr>
          <w:rFonts w:ascii="Times New Roman" w:hAnsi="Times New Roman" w:cs="Times New Roman"/>
          <w:sz w:val="24"/>
          <w:szCs w:val="24"/>
        </w:rPr>
        <w:t xml:space="preserve">, </w:t>
      </w:r>
      <w:r w:rsidR="002B29F0">
        <w:rPr>
          <w:rFonts w:ascii="Times New Roman" w:hAnsi="Times New Roman" w:cs="Times New Roman"/>
          <w:sz w:val="24"/>
          <w:szCs w:val="24"/>
        </w:rPr>
        <w:t>ed.</w:t>
      </w:r>
      <w:r w:rsidR="007D7DC7" w:rsidRPr="002B29F0">
        <w:rPr>
          <w:rFonts w:ascii="Times New Roman" w:hAnsi="Times New Roman" w:cs="Times New Roman"/>
          <w:sz w:val="24"/>
          <w:szCs w:val="24"/>
        </w:rPr>
        <w:t xml:space="preserve"> Sheila Lahiri Choudhury. Papyrus, 1996, pp. 105-115</w:t>
      </w:r>
      <w:r w:rsidR="004D4760">
        <w:rPr>
          <w:rFonts w:ascii="Times New Roman" w:hAnsi="Times New Roman" w:cs="Times New Roman"/>
          <w:sz w:val="24"/>
          <w:szCs w:val="24"/>
        </w:rPr>
        <w:t>.</w:t>
      </w:r>
    </w:p>
    <w:p w14:paraId="0B2CAD63" w14:textId="77777777" w:rsidR="007D7DC7" w:rsidRPr="002B29F0" w:rsidRDefault="00F011AA" w:rsidP="002E7D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29F0">
        <w:rPr>
          <w:rFonts w:ascii="Times New Roman" w:hAnsi="Times New Roman" w:cs="Times New Roman"/>
          <w:sz w:val="24"/>
          <w:szCs w:val="24"/>
        </w:rPr>
        <w:t>Bhattacharya, Malini, and Abhijit Sen</w:t>
      </w:r>
      <w:r w:rsidR="001272A6">
        <w:rPr>
          <w:rFonts w:ascii="Times New Roman" w:hAnsi="Times New Roman" w:cs="Times New Roman"/>
          <w:sz w:val="24"/>
          <w:szCs w:val="24"/>
        </w:rPr>
        <w:t>, ed. and trans</w:t>
      </w:r>
      <w:r w:rsidRPr="002B29F0">
        <w:rPr>
          <w:rFonts w:ascii="Times New Roman" w:hAnsi="Times New Roman" w:cs="Times New Roman"/>
          <w:sz w:val="24"/>
          <w:szCs w:val="24"/>
        </w:rPr>
        <w:t xml:space="preserve">. </w:t>
      </w:r>
      <w:r w:rsidR="002B43C1">
        <w:rPr>
          <w:rFonts w:ascii="Times New Roman" w:hAnsi="Times New Roman" w:cs="Times New Roman"/>
          <w:sz w:val="24"/>
          <w:szCs w:val="24"/>
        </w:rPr>
        <w:t>“</w:t>
      </w:r>
      <w:r w:rsidR="00D23968" w:rsidRPr="002B29F0">
        <w:rPr>
          <w:rFonts w:ascii="Times New Roman" w:hAnsi="Times New Roman" w:cs="Times New Roman"/>
          <w:sz w:val="24"/>
          <w:szCs w:val="24"/>
        </w:rPr>
        <w:t>Introduction</w:t>
      </w:r>
      <w:r w:rsidR="002B43C1">
        <w:rPr>
          <w:rFonts w:ascii="Times New Roman" w:hAnsi="Times New Roman" w:cs="Times New Roman"/>
          <w:sz w:val="24"/>
          <w:szCs w:val="24"/>
        </w:rPr>
        <w:t>,”</w:t>
      </w:r>
      <w:r w:rsidR="00D23968" w:rsidRPr="002B29F0">
        <w:rPr>
          <w:rFonts w:ascii="Times New Roman" w:hAnsi="Times New Roman" w:cs="Times New Roman"/>
          <w:sz w:val="24"/>
          <w:szCs w:val="24"/>
        </w:rPr>
        <w:t xml:space="preserve"> in </w:t>
      </w:r>
      <w:r w:rsidRPr="002B29F0">
        <w:rPr>
          <w:rFonts w:ascii="Times New Roman" w:hAnsi="Times New Roman" w:cs="Times New Roman"/>
          <w:i/>
          <w:iCs/>
          <w:sz w:val="24"/>
          <w:szCs w:val="24"/>
        </w:rPr>
        <w:t xml:space="preserve">Talking of Power: Early </w:t>
      </w:r>
      <w:r w:rsidR="00E35457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2B29F0">
        <w:rPr>
          <w:rFonts w:ascii="Times New Roman" w:hAnsi="Times New Roman" w:cs="Times New Roman"/>
          <w:i/>
          <w:iCs/>
          <w:sz w:val="24"/>
          <w:szCs w:val="24"/>
        </w:rPr>
        <w:t>ritings of Bengali Women</w:t>
      </w:r>
      <w:r w:rsidR="0040656B" w:rsidRPr="002B29F0">
        <w:rPr>
          <w:rFonts w:ascii="Times New Roman" w:hAnsi="Times New Roman" w:cs="Times New Roman"/>
          <w:i/>
          <w:iCs/>
          <w:sz w:val="24"/>
          <w:szCs w:val="24"/>
        </w:rPr>
        <w:t xml:space="preserve"> from the Mid-</w:t>
      </w:r>
      <w:r w:rsidR="00151DE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0656B" w:rsidRPr="002B29F0">
        <w:rPr>
          <w:rFonts w:ascii="Times New Roman" w:hAnsi="Times New Roman" w:cs="Times New Roman"/>
          <w:i/>
          <w:iCs/>
          <w:sz w:val="24"/>
          <w:szCs w:val="24"/>
        </w:rPr>
        <w:t>ineteenth Century to the Beginning of the Twentieth Century</w:t>
      </w:r>
      <w:r w:rsidRPr="002B29F0">
        <w:rPr>
          <w:rFonts w:ascii="Times New Roman" w:hAnsi="Times New Roman" w:cs="Times New Roman"/>
          <w:sz w:val="24"/>
          <w:szCs w:val="24"/>
        </w:rPr>
        <w:t>. Stree, 2003</w:t>
      </w:r>
      <w:r w:rsidR="00D23968" w:rsidRPr="002B29F0">
        <w:rPr>
          <w:rFonts w:ascii="Times New Roman" w:hAnsi="Times New Roman" w:cs="Times New Roman"/>
          <w:sz w:val="24"/>
          <w:szCs w:val="24"/>
        </w:rPr>
        <w:t>. pp. 1-17.</w:t>
      </w:r>
    </w:p>
    <w:p w14:paraId="4C0455DA" w14:textId="77777777" w:rsidR="00F011AA" w:rsidRPr="002B29F0" w:rsidRDefault="00F011AA" w:rsidP="002E7D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29F0">
        <w:rPr>
          <w:rFonts w:ascii="Times New Roman" w:hAnsi="Times New Roman" w:cs="Times New Roman"/>
          <w:sz w:val="24"/>
          <w:szCs w:val="24"/>
        </w:rPr>
        <w:t xml:space="preserve">Bhattacharya, Malini. “Calcutta: A Quest for Cultural Identity.” </w:t>
      </w:r>
      <w:r w:rsidRPr="002B29F0">
        <w:rPr>
          <w:rFonts w:ascii="Times New Roman" w:hAnsi="Times New Roman" w:cs="Times New Roman"/>
          <w:i/>
          <w:iCs/>
          <w:sz w:val="24"/>
          <w:szCs w:val="24"/>
        </w:rPr>
        <w:t>Economic and Political Weekly</w:t>
      </w:r>
      <w:r w:rsidRPr="002B29F0">
        <w:rPr>
          <w:rFonts w:ascii="Times New Roman" w:hAnsi="Times New Roman" w:cs="Times New Roman"/>
          <w:sz w:val="24"/>
          <w:szCs w:val="24"/>
        </w:rPr>
        <w:t>, vol. 25, no. 18/19, 1990, pp. 1007</w:t>
      </w:r>
      <w:r w:rsidR="00E57E6E">
        <w:rPr>
          <w:rFonts w:ascii="Times New Roman" w:hAnsi="Times New Roman" w:cs="Times New Roman"/>
          <w:sz w:val="24"/>
          <w:szCs w:val="24"/>
        </w:rPr>
        <w:t>-</w:t>
      </w:r>
      <w:r w:rsidRPr="002B29F0">
        <w:rPr>
          <w:rFonts w:ascii="Times New Roman" w:hAnsi="Times New Roman" w:cs="Times New Roman"/>
          <w:sz w:val="24"/>
          <w:szCs w:val="24"/>
        </w:rPr>
        <w:t>1009</w:t>
      </w:r>
      <w:r w:rsidR="00E57E6E">
        <w:rPr>
          <w:rFonts w:ascii="Times New Roman" w:hAnsi="Times New Roman" w:cs="Times New Roman"/>
          <w:sz w:val="24"/>
          <w:szCs w:val="24"/>
        </w:rPr>
        <w:t>.</w:t>
      </w:r>
    </w:p>
    <w:p w14:paraId="5D5E7073" w14:textId="77777777" w:rsidR="00F011AA" w:rsidRPr="002B29F0" w:rsidRDefault="0040656B" w:rsidP="002E7D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29F0">
        <w:rPr>
          <w:rFonts w:ascii="Times New Roman" w:hAnsi="Times New Roman" w:cs="Times New Roman"/>
          <w:sz w:val="24"/>
          <w:szCs w:val="24"/>
        </w:rPr>
        <w:t xml:space="preserve">Bhattacharya, Malini. “Marxian Aesthetics and People's Democratic Movement.” </w:t>
      </w:r>
      <w:r w:rsidRPr="002B29F0">
        <w:rPr>
          <w:rFonts w:ascii="Times New Roman" w:hAnsi="Times New Roman" w:cs="Times New Roman"/>
          <w:i/>
          <w:iCs/>
          <w:sz w:val="24"/>
          <w:szCs w:val="24"/>
        </w:rPr>
        <w:t>Social Scientist</w:t>
      </w:r>
      <w:r w:rsidRPr="002B29F0">
        <w:rPr>
          <w:rFonts w:ascii="Times New Roman" w:hAnsi="Times New Roman" w:cs="Times New Roman"/>
          <w:sz w:val="24"/>
          <w:szCs w:val="24"/>
        </w:rPr>
        <w:t>, vol. 8, no. 5/6, 1979, pp. 80</w:t>
      </w:r>
      <w:r w:rsidR="00E57E6E">
        <w:rPr>
          <w:rFonts w:ascii="Times New Roman" w:hAnsi="Times New Roman" w:cs="Times New Roman"/>
          <w:sz w:val="24"/>
          <w:szCs w:val="24"/>
        </w:rPr>
        <w:t>-</w:t>
      </w:r>
      <w:r w:rsidRPr="002B29F0">
        <w:rPr>
          <w:rFonts w:ascii="Times New Roman" w:hAnsi="Times New Roman" w:cs="Times New Roman"/>
          <w:sz w:val="24"/>
          <w:szCs w:val="24"/>
        </w:rPr>
        <w:t>90</w:t>
      </w:r>
      <w:r w:rsidR="00E57E6E">
        <w:rPr>
          <w:rFonts w:ascii="Times New Roman" w:hAnsi="Times New Roman" w:cs="Times New Roman"/>
          <w:sz w:val="24"/>
          <w:szCs w:val="24"/>
        </w:rPr>
        <w:t>.</w:t>
      </w:r>
    </w:p>
    <w:p w14:paraId="0B0CC6F8" w14:textId="77777777" w:rsidR="00A34867" w:rsidRPr="002B29F0" w:rsidRDefault="0040656B" w:rsidP="002E7D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29F0">
        <w:rPr>
          <w:rFonts w:ascii="Times New Roman" w:hAnsi="Times New Roman" w:cs="Times New Roman"/>
          <w:sz w:val="24"/>
          <w:szCs w:val="24"/>
        </w:rPr>
        <w:t>Bhattacharya, Malini, and Anasuya Ghosh</w:t>
      </w:r>
      <w:r w:rsidR="00320C22">
        <w:rPr>
          <w:rFonts w:ascii="Times New Roman" w:hAnsi="Times New Roman" w:cs="Times New Roman"/>
          <w:sz w:val="24"/>
          <w:szCs w:val="24"/>
        </w:rPr>
        <w:t>, ed. and trans.</w:t>
      </w:r>
      <w:r w:rsidRPr="002B29F0">
        <w:rPr>
          <w:rFonts w:ascii="Times New Roman" w:hAnsi="Times New Roman" w:cs="Times New Roman"/>
          <w:i/>
          <w:iCs/>
          <w:sz w:val="24"/>
          <w:szCs w:val="24"/>
        </w:rPr>
        <w:t>Romanticism in Bengal 1881-1922: An Anthology of Articles from Bangla</w:t>
      </w:r>
      <w:r w:rsidRPr="002B29F0">
        <w:rPr>
          <w:rFonts w:ascii="Times New Roman" w:hAnsi="Times New Roman" w:cs="Times New Roman"/>
          <w:sz w:val="24"/>
          <w:szCs w:val="24"/>
        </w:rPr>
        <w:t>. Papyrus, 2003</w:t>
      </w:r>
      <w:r w:rsidR="00320C22">
        <w:rPr>
          <w:rFonts w:ascii="Times New Roman" w:hAnsi="Times New Roman" w:cs="Times New Roman"/>
          <w:sz w:val="24"/>
          <w:szCs w:val="24"/>
        </w:rPr>
        <w:t>.</w:t>
      </w:r>
    </w:p>
    <w:p w14:paraId="0439CDBF" w14:textId="01742E5E" w:rsid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74D5" w14:textId="77777777" w:rsidR="009516CB" w:rsidRDefault="009516CB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6CDF6" w14:textId="77777777" w:rsidR="00BF04B7" w:rsidRDefault="004451F3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t>Week 10</w:t>
      </w:r>
      <w:r w:rsidR="003407FF" w:rsidRPr="004537AA">
        <w:rPr>
          <w:rFonts w:ascii="Times New Roman" w:hAnsi="Times New Roman" w:cs="Times New Roman"/>
          <w:sz w:val="24"/>
          <w:szCs w:val="24"/>
          <w:u w:val="single"/>
        </w:rPr>
        <w:t>: Ca</w:t>
      </w:r>
      <w:r w:rsidR="00BF04B7" w:rsidRPr="004537AA">
        <w:rPr>
          <w:rFonts w:ascii="Times New Roman" w:hAnsi="Times New Roman" w:cs="Times New Roman"/>
          <w:sz w:val="24"/>
          <w:szCs w:val="24"/>
          <w:u w:val="single"/>
        </w:rPr>
        <w:t>se Study 3 – Sheila Lahiri Choudhury</w:t>
      </w:r>
      <w:r w:rsidR="003407FF" w:rsidRPr="004537AA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F04B7" w:rsidRPr="004537AA">
        <w:rPr>
          <w:rFonts w:ascii="Times New Roman" w:hAnsi="Times New Roman" w:cs="Times New Roman"/>
          <w:sz w:val="24"/>
          <w:szCs w:val="24"/>
          <w:u w:val="single"/>
        </w:rPr>
        <w:t xml:space="preserve"> An Alternative Reading of D. H. Lawrence</w:t>
      </w:r>
    </w:p>
    <w:p w14:paraId="0C682B57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3535B56" w14:textId="77777777" w:rsidR="00AD610F" w:rsidRDefault="004451F3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ten</w:t>
      </w:r>
      <w:r w:rsidR="00BF04B7">
        <w:rPr>
          <w:rFonts w:ascii="Times New Roman" w:hAnsi="Times New Roman" w:cs="Times New Roman"/>
          <w:sz w:val="24"/>
          <w:szCs w:val="24"/>
        </w:rPr>
        <w:t xml:space="preserve">th module, we look at </w:t>
      </w:r>
      <w:r w:rsidR="00BF04B7" w:rsidRPr="00BF04B7">
        <w:rPr>
          <w:rFonts w:ascii="Times New Roman" w:hAnsi="Times New Roman" w:cs="Times New Roman"/>
          <w:sz w:val="24"/>
          <w:szCs w:val="24"/>
        </w:rPr>
        <w:t>Sheila Lahiri Choudhury</w:t>
      </w:r>
      <w:r w:rsidR="00BF04B7">
        <w:rPr>
          <w:rFonts w:ascii="Times New Roman" w:hAnsi="Times New Roman" w:cs="Times New Roman"/>
          <w:sz w:val="24"/>
          <w:szCs w:val="24"/>
        </w:rPr>
        <w:t xml:space="preserve"> as an alternative reader of D. H. Lawrence who contextualizes Lawrence </w:t>
      </w:r>
      <w:r w:rsidR="005D39CA">
        <w:rPr>
          <w:rFonts w:ascii="Times New Roman" w:hAnsi="Times New Roman" w:cs="Times New Roman"/>
          <w:sz w:val="24"/>
          <w:szCs w:val="24"/>
        </w:rPr>
        <w:t>S</w:t>
      </w:r>
      <w:r w:rsidR="00BF04B7">
        <w:rPr>
          <w:rFonts w:ascii="Times New Roman" w:hAnsi="Times New Roman" w:cs="Times New Roman"/>
          <w:sz w:val="24"/>
          <w:szCs w:val="24"/>
        </w:rPr>
        <w:t xml:space="preserve">tudies in modernist and postmodernist perspectives. </w:t>
      </w:r>
    </w:p>
    <w:p w14:paraId="7FE3A497" w14:textId="77777777" w:rsidR="00BF04B7" w:rsidRPr="005D39CA" w:rsidRDefault="00BF04B7" w:rsidP="002E7D8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D39CA">
        <w:rPr>
          <w:rFonts w:ascii="Times New Roman" w:hAnsi="Times New Roman" w:cs="Times New Roman"/>
          <w:sz w:val="24"/>
          <w:szCs w:val="24"/>
        </w:rPr>
        <w:t xml:space="preserve">Choudhury, Sheila Lahiri. </w:t>
      </w:r>
      <w:r w:rsidRPr="005D39CA">
        <w:rPr>
          <w:rFonts w:ascii="Times New Roman" w:hAnsi="Times New Roman" w:cs="Times New Roman"/>
          <w:i/>
          <w:iCs/>
          <w:sz w:val="24"/>
          <w:szCs w:val="24"/>
        </w:rPr>
        <w:t>An Alternative Gaze: Essays on D.H.Lawrence</w:t>
      </w:r>
      <w:r w:rsidRPr="005D39CA">
        <w:rPr>
          <w:rFonts w:ascii="Times New Roman" w:hAnsi="Times New Roman" w:cs="Times New Roman"/>
          <w:sz w:val="24"/>
          <w:szCs w:val="24"/>
        </w:rPr>
        <w:t>. Ch</w:t>
      </w:r>
      <w:r w:rsidR="00B07E37">
        <w:rPr>
          <w:rFonts w:ascii="Times New Roman" w:hAnsi="Times New Roman" w:cs="Times New Roman"/>
          <w:sz w:val="24"/>
          <w:szCs w:val="24"/>
        </w:rPr>
        <w:t>r</w:t>
      </w:r>
      <w:r w:rsidRPr="005D39CA">
        <w:rPr>
          <w:rFonts w:ascii="Times New Roman" w:hAnsi="Times New Roman" w:cs="Times New Roman"/>
          <w:sz w:val="24"/>
          <w:szCs w:val="24"/>
        </w:rPr>
        <w:t>onicle Books, 2008</w:t>
      </w:r>
      <w:r w:rsidR="005D39CA">
        <w:rPr>
          <w:rFonts w:ascii="Times New Roman" w:hAnsi="Times New Roman" w:cs="Times New Roman"/>
          <w:sz w:val="24"/>
          <w:szCs w:val="24"/>
        </w:rPr>
        <w:t>.</w:t>
      </w:r>
    </w:p>
    <w:p w14:paraId="5B2E3774" w14:textId="77777777" w:rsidR="00BF04B7" w:rsidRPr="005D39CA" w:rsidRDefault="00E4034D" w:rsidP="002E7D8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D39CA">
        <w:rPr>
          <w:rFonts w:ascii="Times New Roman" w:hAnsi="Times New Roman" w:cs="Times New Roman"/>
          <w:sz w:val="24"/>
          <w:szCs w:val="24"/>
        </w:rPr>
        <w:t xml:space="preserve">Choudhury, Sheila Lahiri. </w:t>
      </w:r>
      <w:r w:rsidR="0004186C" w:rsidRPr="005D39CA">
        <w:rPr>
          <w:rFonts w:ascii="Times New Roman" w:hAnsi="Times New Roman" w:cs="Times New Roman"/>
          <w:sz w:val="24"/>
          <w:szCs w:val="24"/>
        </w:rPr>
        <w:t>“</w:t>
      </w:r>
      <w:r w:rsidRPr="005D39CA">
        <w:rPr>
          <w:rFonts w:ascii="Times New Roman" w:hAnsi="Times New Roman" w:cs="Times New Roman"/>
          <w:sz w:val="24"/>
          <w:szCs w:val="24"/>
        </w:rPr>
        <w:t>The Hand of the</w:t>
      </w:r>
      <w:r w:rsidR="0004186C" w:rsidRPr="005D39CA">
        <w:rPr>
          <w:rFonts w:ascii="Times New Roman" w:hAnsi="Times New Roman" w:cs="Times New Roman"/>
          <w:sz w:val="24"/>
          <w:szCs w:val="24"/>
        </w:rPr>
        <w:t xml:space="preserve"> Law: Lawrence and Censorship.”</w:t>
      </w:r>
      <w:r w:rsidRPr="005D39CA">
        <w:rPr>
          <w:rFonts w:ascii="Times New Roman" w:hAnsi="Times New Roman" w:cs="Times New Roman"/>
          <w:i/>
          <w:iCs/>
          <w:sz w:val="24"/>
          <w:szCs w:val="24"/>
        </w:rPr>
        <w:t>Études Lawrenciennes</w:t>
      </w:r>
      <w:r w:rsidRPr="005D39CA">
        <w:rPr>
          <w:rFonts w:ascii="Times New Roman" w:hAnsi="Times New Roman" w:cs="Times New Roman"/>
          <w:sz w:val="24"/>
          <w:szCs w:val="24"/>
        </w:rPr>
        <w:t xml:space="preserve">, </w:t>
      </w:r>
      <w:r w:rsidR="0004186C" w:rsidRPr="005D39CA">
        <w:rPr>
          <w:rFonts w:ascii="Times New Roman" w:hAnsi="Times New Roman" w:cs="Times New Roman"/>
          <w:sz w:val="24"/>
          <w:szCs w:val="24"/>
        </w:rPr>
        <w:t xml:space="preserve">vol. 41, </w:t>
      </w:r>
      <w:r w:rsidRPr="005D39CA">
        <w:rPr>
          <w:rFonts w:ascii="Times New Roman" w:hAnsi="Times New Roman" w:cs="Times New Roman"/>
          <w:sz w:val="24"/>
          <w:szCs w:val="24"/>
        </w:rPr>
        <w:t xml:space="preserve">2010, </w:t>
      </w:r>
      <w:r w:rsidR="0004186C" w:rsidRPr="005D39CA">
        <w:rPr>
          <w:rFonts w:ascii="Times New Roman" w:hAnsi="Times New Roman" w:cs="Times New Roman"/>
          <w:sz w:val="24"/>
          <w:szCs w:val="24"/>
        </w:rPr>
        <w:t>pp. 27-41</w:t>
      </w:r>
      <w:r w:rsidR="00B07E37">
        <w:rPr>
          <w:rFonts w:ascii="Times New Roman" w:hAnsi="Times New Roman" w:cs="Times New Roman"/>
          <w:sz w:val="24"/>
          <w:szCs w:val="24"/>
        </w:rPr>
        <w:t>.</w:t>
      </w:r>
    </w:p>
    <w:p w14:paraId="17124E0F" w14:textId="77777777" w:rsidR="0004186C" w:rsidRPr="005D39CA" w:rsidRDefault="00EC0A79" w:rsidP="002E7D8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D39CA">
        <w:rPr>
          <w:rFonts w:ascii="Times New Roman" w:hAnsi="Times New Roman" w:cs="Times New Roman"/>
          <w:sz w:val="24"/>
          <w:szCs w:val="24"/>
        </w:rPr>
        <w:t>Choudhury, Sheila Lahiri. “Lawrence’s Reception in India</w:t>
      </w:r>
      <w:r w:rsidR="00B07E37">
        <w:rPr>
          <w:rFonts w:ascii="Times New Roman" w:hAnsi="Times New Roman" w:cs="Times New Roman"/>
          <w:sz w:val="24"/>
          <w:szCs w:val="24"/>
        </w:rPr>
        <w:t>,</w:t>
      </w:r>
      <w:r w:rsidRPr="005D39CA">
        <w:rPr>
          <w:rFonts w:ascii="Times New Roman" w:hAnsi="Times New Roman" w:cs="Times New Roman"/>
          <w:sz w:val="24"/>
          <w:szCs w:val="24"/>
        </w:rPr>
        <w:t>”</w:t>
      </w:r>
      <w:r w:rsidR="00B07E37">
        <w:rPr>
          <w:rFonts w:ascii="Times New Roman" w:hAnsi="Times New Roman" w:cs="Times New Roman"/>
          <w:sz w:val="24"/>
          <w:szCs w:val="24"/>
        </w:rPr>
        <w:t xml:space="preserve"> in</w:t>
      </w:r>
      <w:r w:rsidRPr="005D39CA">
        <w:rPr>
          <w:rFonts w:ascii="Times New Roman" w:hAnsi="Times New Roman" w:cs="Times New Roman"/>
          <w:i/>
          <w:iCs/>
          <w:sz w:val="24"/>
          <w:szCs w:val="24"/>
        </w:rPr>
        <w:t>The Reception of D. H. Lawrence Around the World</w:t>
      </w:r>
      <w:r w:rsidRPr="005D39CA">
        <w:rPr>
          <w:rFonts w:ascii="Times New Roman" w:hAnsi="Times New Roman" w:cs="Times New Roman"/>
          <w:sz w:val="24"/>
          <w:szCs w:val="24"/>
        </w:rPr>
        <w:t xml:space="preserve">, </w:t>
      </w:r>
      <w:r w:rsidR="00F04CD9">
        <w:rPr>
          <w:rFonts w:ascii="Times New Roman" w:hAnsi="Times New Roman" w:cs="Times New Roman"/>
          <w:sz w:val="24"/>
          <w:szCs w:val="24"/>
        </w:rPr>
        <w:t>ed.</w:t>
      </w:r>
      <w:r w:rsidRPr="005D39CA">
        <w:rPr>
          <w:rFonts w:ascii="Times New Roman" w:hAnsi="Times New Roman" w:cs="Times New Roman"/>
          <w:sz w:val="24"/>
          <w:szCs w:val="24"/>
        </w:rPr>
        <w:t xml:space="preserve"> Takeo Iida. Kyushu University Press, 1999</w:t>
      </w:r>
      <w:r w:rsidR="00F04CD9">
        <w:rPr>
          <w:rFonts w:ascii="Times New Roman" w:hAnsi="Times New Roman" w:cs="Times New Roman"/>
          <w:sz w:val="24"/>
          <w:szCs w:val="24"/>
        </w:rPr>
        <w:t>.</w:t>
      </w:r>
    </w:p>
    <w:p w14:paraId="34496506" w14:textId="77777777" w:rsidR="00EC0A79" w:rsidRPr="005D39CA" w:rsidRDefault="00EC0A79" w:rsidP="002E7D8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D39CA">
        <w:rPr>
          <w:rFonts w:ascii="Times New Roman" w:hAnsi="Times New Roman" w:cs="Times New Roman"/>
          <w:sz w:val="24"/>
          <w:szCs w:val="24"/>
        </w:rPr>
        <w:t xml:space="preserve">Choudhury, Sheila Lahiri. </w:t>
      </w:r>
      <w:r w:rsidR="006D0D2F" w:rsidRPr="005D39CA">
        <w:rPr>
          <w:rFonts w:ascii="Times New Roman" w:hAnsi="Times New Roman" w:cs="Times New Roman"/>
          <w:sz w:val="24"/>
          <w:szCs w:val="24"/>
        </w:rPr>
        <w:t>“D. H. Lawrence: The Two Versions, ‘Studies in Classic American Literature’ &amp; ‘The Symbolic Meaning</w:t>
      </w:r>
      <w:r w:rsidR="00D97004">
        <w:rPr>
          <w:rFonts w:ascii="Times New Roman" w:hAnsi="Times New Roman" w:cs="Times New Roman"/>
          <w:sz w:val="24"/>
          <w:szCs w:val="24"/>
        </w:rPr>
        <w:t>.</w:t>
      </w:r>
      <w:r w:rsidR="006D0D2F" w:rsidRPr="005D39CA">
        <w:rPr>
          <w:rFonts w:ascii="Times New Roman" w:hAnsi="Times New Roman" w:cs="Times New Roman"/>
          <w:sz w:val="24"/>
          <w:szCs w:val="24"/>
        </w:rPr>
        <w:t>’</w:t>
      </w:r>
      <w:r w:rsidRPr="005D39CA">
        <w:rPr>
          <w:rFonts w:ascii="Times New Roman" w:hAnsi="Times New Roman" w:cs="Times New Roman"/>
          <w:sz w:val="24"/>
          <w:szCs w:val="24"/>
        </w:rPr>
        <w:t xml:space="preserve">” </w:t>
      </w:r>
      <w:r w:rsidRPr="005D39CA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="006D0D2F" w:rsidRPr="005D39CA">
        <w:rPr>
          <w:rFonts w:ascii="Times New Roman" w:hAnsi="Times New Roman" w:cs="Times New Roman"/>
          <w:sz w:val="24"/>
          <w:szCs w:val="24"/>
        </w:rPr>
        <w:t>, vol. 2, 1972, pp. 75-83</w:t>
      </w:r>
      <w:r w:rsidR="00D97004">
        <w:rPr>
          <w:rFonts w:ascii="Times New Roman" w:hAnsi="Times New Roman" w:cs="Times New Roman"/>
          <w:sz w:val="24"/>
          <w:szCs w:val="24"/>
        </w:rPr>
        <w:t>.</w:t>
      </w:r>
    </w:p>
    <w:p w14:paraId="7EB56D45" w14:textId="77777777" w:rsidR="00EC0A79" w:rsidRPr="005D39CA" w:rsidRDefault="00EC0A79" w:rsidP="002E7D8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D39CA">
        <w:rPr>
          <w:rFonts w:ascii="Times New Roman" w:hAnsi="Times New Roman" w:cs="Times New Roman"/>
          <w:sz w:val="24"/>
          <w:szCs w:val="24"/>
        </w:rPr>
        <w:t xml:space="preserve">Choudhury, Sheila Lahiri. </w:t>
      </w:r>
      <w:r w:rsidR="006D0D2F" w:rsidRPr="005D39CA">
        <w:rPr>
          <w:rFonts w:ascii="Times New Roman" w:hAnsi="Times New Roman" w:cs="Times New Roman"/>
          <w:sz w:val="24"/>
          <w:szCs w:val="24"/>
        </w:rPr>
        <w:t>“D. H. Lawrence and the Prophet-Artist Tradition</w:t>
      </w:r>
      <w:r w:rsidRPr="005D39CA">
        <w:rPr>
          <w:rFonts w:ascii="Times New Roman" w:hAnsi="Times New Roman" w:cs="Times New Roman"/>
          <w:sz w:val="24"/>
          <w:szCs w:val="24"/>
        </w:rPr>
        <w:t xml:space="preserve">.” </w:t>
      </w:r>
      <w:r w:rsidRPr="005D39CA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="006D0D2F" w:rsidRPr="005D39CA">
        <w:rPr>
          <w:rFonts w:ascii="Times New Roman" w:hAnsi="Times New Roman" w:cs="Times New Roman"/>
          <w:sz w:val="24"/>
          <w:szCs w:val="24"/>
        </w:rPr>
        <w:t>, vol. 3, 1981, pp. 203-218</w:t>
      </w:r>
      <w:r w:rsidR="00D97004">
        <w:rPr>
          <w:rFonts w:ascii="Times New Roman" w:hAnsi="Times New Roman" w:cs="Times New Roman"/>
          <w:sz w:val="24"/>
          <w:szCs w:val="24"/>
        </w:rPr>
        <w:t>.</w:t>
      </w:r>
    </w:p>
    <w:p w14:paraId="112DE4F5" w14:textId="77777777" w:rsidR="00B52ADE" w:rsidRPr="005D39CA" w:rsidRDefault="00B52ADE" w:rsidP="002E7D8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D39CA">
        <w:rPr>
          <w:rFonts w:ascii="Times New Roman" w:hAnsi="Times New Roman" w:cs="Times New Roman"/>
          <w:sz w:val="24"/>
          <w:szCs w:val="24"/>
        </w:rPr>
        <w:t xml:space="preserve">Choudhury, Sheila Lahiri. “Lawrence’s Visual Imagination.” </w:t>
      </w:r>
      <w:r w:rsidRPr="005D39CA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5D39CA">
        <w:rPr>
          <w:rFonts w:ascii="Times New Roman" w:hAnsi="Times New Roman" w:cs="Times New Roman"/>
          <w:sz w:val="24"/>
          <w:szCs w:val="24"/>
        </w:rPr>
        <w:t>, vol. 3, 1987</w:t>
      </w:r>
      <w:r w:rsidR="00D97004">
        <w:rPr>
          <w:rFonts w:ascii="Times New Roman" w:hAnsi="Times New Roman" w:cs="Times New Roman"/>
          <w:sz w:val="24"/>
          <w:szCs w:val="24"/>
        </w:rPr>
        <w:t>.</w:t>
      </w:r>
    </w:p>
    <w:p w14:paraId="28B54C45" w14:textId="77777777" w:rsid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BAE8F" w14:textId="77777777" w:rsidR="00EC0A79" w:rsidRDefault="004451F3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lastRenderedPageBreak/>
        <w:t>Week 11</w:t>
      </w:r>
      <w:r w:rsidR="00AA4DDC" w:rsidRPr="004537AA">
        <w:rPr>
          <w:rFonts w:ascii="Times New Roman" w:hAnsi="Times New Roman" w:cs="Times New Roman"/>
          <w:sz w:val="24"/>
          <w:szCs w:val="24"/>
          <w:u w:val="single"/>
        </w:rPr>
        <w:t>: Case Study 3</w:t>
      </w:r>
      <w:r w:rsidR="00B52ADE" w:rsidRPr="004537AA">
        <w:rPr>
          <w:rFonts w:ascii="Times New Roman" w:hAnsi="Times New Roman" w:cs="Times New Roman"/>
          <w:sz w:val="24"/>
          <w:szCs w:val="24"/>
          <w:u w:val="single"/>
        </w:rPr>
        <w:t xml:space="preserve"> – Sheila La</w:t>
      </w:r>
      <w:r w:rsidR="00761F11" w:rsidRPr="004537AA">
        <w:rPr>
          <w:rFonts w:ascii="Times New Roman" w:hAnsi="Times New Roman" w:cs="Times New Roman"/>
          <w:sz w:val="24"/>
          <w:szCs w:val="24"/>
          <w:u w:val="single"/>
        </w:rPr>
        <w:t>hiri Choudhury: Colonial Encounters with Carlyle, Thackeray, Butler</w:t>
      </w:r>
    </w:p>
    <w:p w14:paraId="62A48654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CC2314F" w14:textId="77777777" w:rsidR="00761F11" w:rsidRDefault="004451F3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eleven</w:t>
      </w:r>
      <w:r w:rsidR="00761F11">
        <w:rPr>
          <w:rFonts w:ascii="Times New Roman" w:hAnsi="Times New Roman" w:cs="Times New Roman"/>
          <w:sz w:val="24"/>
          <w:szCs w:val="24"/>
        </w:rPr>
        <w:t>th module looks at the colonial reception of Thomas Carlyle, William Makepeace Thackeray</w:t>
      </w:r>
      <w:r w:rsidR="009C3EB7">
        <w:rPr>
          <w:rFonts w:ascii="Times New Roman" w:hAnsi="Times New Roman" w:cs="Times New Roman"/>
          <w:sz w:val="24"/>
          <w:szCs w:val="24"/>
        </w:rPr>
        <w:t>,</w:t>
      </w:r>
      <w:r w:rsidR="00761F11">
        <w:rPr>
          <w:rFonts w:ascii="Times New Roman" w:hAnsi="Times New Roman" w:cs="Times New Roman"/>
          <w:sz w:val="24"/>
          <w:szCs w:val="24"/>
        </w:rPr>
        <w:t xml:space="preserve"> and Samuel Butler through the critical works of </w:t>
      </w:r>
      <w:r w:rsidR="00761F11" w:rsidRPr="00761F11">
        <w:rPr>
          <w:rFonts w:ascii="Times New Roman" w:hAnsi="Times New Roman" w:cs="Times New Roman"/>
          <w:sz w:val="24"/>
          <w:szCs w:val="24"/>
        </w:rPr>
        <w:t>Sheila Lahiri Choudhury</w:t>
      </w:r>
      <w:r w:rsidR="00761F11">
        <w:rPr>
          <w:rFonts w:ascii="Times New Roman" w:hAnsi="Times New Roman" w:cs="Times New Roman"/>
          <w:sz w:val="24"/>
          <w:szCs w:val="24"/>
        </w:rPr>
        <w:t>.</w:t>
      </w:r>
    </w:p>
    <w:p w14:paraId="20EA9A03" w14:textId="77777777" w:rsidR="00CA40AF" w:rsidRPr="00834408" w:rsidRDefault="00CA40AF" w:rsidP="002E7D8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4408">
        <w:rPr>
          <w:rFonts w:ascii="Times New Roman" w:hAnsi="Times New Roman" w:cs="Times New Roman"/>
          <w:sz w:val="24"/>
          <w:szCs w:val="24"/>
        </w:rPr>
        <w:t>Choudhury, Sheila Lahiri. “The Victorian Earthly Paradise</w:t>
      </w:r>
      <w:r w:rsidR="00834408">
        <w:rPr>
          <w:rFonts w:ascii="Times New Roman" w:hAnsi="Times New Roman" w:cs="Times New Roman"/>
          <w:sz w:val="24"/>
          <w:szCs w:val="24"/>
        </w:rPr>
        <w:t>,</w:t>
      </w:r>
      <w:r w:rsidRPr="00834408">
        <w:rPr>
          <w:rFonts w:ascii="Times New Roman" w:hAnsi="Times New Roman" w:cs="Times New Roman"/>
          <w:sz w:val="24"/>
          <w:szCs w:val="24"/>
        </w:rPr>
        <w:t>”</w:t>
      </w:r>
      <w:r w:rsidR="00834408">
        <w:rPr>
          <w:rFonts w:ascii="Times New Roman" w:hAnsi="Times New Roman" w:cs="Times New Roman"/>
          <w:sz w:val="24"/>
          <w:szCs w:val="24"/>
        </w:rPr>
        <w:t xml:space="preserve"> in</w:t>
      </w:r>
      <w:r w:rsidRPr="00834408">
        <w:rPr>
          <w:rFonts w:ascii="Times New Roman" w:hAnsi="Times New Roman" w:cs="Times New Roman"/>
          <w:i/>
          <w:iCs/>
          <w:sz w:val="24"/>
          <w:szCs w:val="24"/>
        </w:rPr>
        <w:t>Literature, Society and Ideology in the Victorian Era</w:t>
      </w:r>
      <w:r w:rsidRPr="00834408">
        <w:rPr>
          <w:rFonts w:ascii="Times New Roman" w:hAnsi="Times New Roman" w:cs="Times New Roman"/>
          <w:sz w:val="24"/>
          <w:szCs w:val="24"/>
        </w:rPr>
        <w:t xml:space="preserve">, </w:t>
      </w:r>
      <w:r w:rsidR="00834408">
        <w:rPr>
          <w:rFonts w:ascii="Times New Roman" w:hAnsi="Times New Roman" w:cs="Times New Roman"/>
          <w:sz w:val="24"/>
          <w:szCs w:val="24"/>
        </w:rPr>
        <w:t>ed.</w:t>
      </w:r>
      <w:r w:rsidRPr="00834408">
        <w:rPr>
          <w:rFonts w:ascii="Times New Roman" w:hAnsi="Times New Roman" w:cs="Times New Roman"/>
          <w:sz w:val="24"/>
          <w:szCs w:val="24"/>
        </w:rPr>
        <w:t>JasodharaBagchi. Sterling Publishers Private Limited, 1991, pp. 17-35</w:t>
      </w:r>
      <w:r w:rsidR="00834408">
        <w:rPr>
          <w:rFonts w:ascii="Times New Roman" w:hAnsi="Times New Roman" w:cs="Times New Roman"/>
          <w:sz w:val="24"/>
          <w:szCs w:val="24"/>
        </w:rPr>
        <w:t>.</w:t>
      </w:r>
    </w:p>
    <w:p w14:paraId="632337A9" w14:textId="77777777" w:rsidR="00563DA8" w:rsidRPr="00834408" w:rsidRDefault="00CA40AF" w:rsidP="002E7D8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4408">
        <w:rPr>
          <w:rFonts w:ascii="Times New Roman" w:hAnsi="Times New Roman" w:cs="Times New Roman"/>
          <w:sz w:val="24"/>
          <w:szCs w:val="24"/>
        </w:rPr>
        <w:t xml:space="preserve">Choudhury, Sheila Lahiri. </w:t>
      </w:r>
      <w:r w:rsidR="00834408">
        <w:rPr>
          <w:rFonts w:ascii="Times New Roman" w:hAnsi="Times New Roman" w:cs="Times New Roman"/>
          <w:sz w:val="24"/>
          <w:szCs w:val="24"/>
        </w:rPr>
        <w:t>“‘</w:t>
      </w:r>
      <w:r w:rsidRPr="00834408">
        <w:rPr>
          <w:rFonts w:ascii="Times New Roman" w:hAnsi="Times New Roman" w:cs="Times New Roman"/>
          <w:sz w:val="24"/>
          <w:szCs w:val="24"/>
        </w:rPr>
        <w:t>Thought is the Flesh Garment</w:t>
      </w:r>
      <w:r w:rsidR="00834408">
        <w:rPr>
          <w:rFonts w:ascii="Times New Roman" w:hAnsi="Times New Roman" w:cs="Times New Roman"/>
          <w:sz w:val="24"/>
          <w:szCs w:val="24"/>
        </w:rPr>
        <w:t>’</w:t>
      </w:r>
      <w:r w:rsidRPr="00834408">
        <w:rPr>
          <w:rFonts w:ascii="Times New Roman" w:hAnsi="Times New Roman" w:cs="Times New Roman"/>
          <w:sz w:val="24"/>
          <w:szCs w:val="24"/>
        </w:rPr>
        <w:t>: Aspects of Carlylean Discourse</w:t>
      </w:r>
      <w:r w:rsidR="001B1F53">
        <w:rPr>
          <w:rFonts w:ascii="Times New Roman" w:hAnsi="Times New Roman" w:cs="Times New Roman"/>
          <w:sz w:val="24"/>
          <w:szCs w:val="24"/>
        </w:rPr>
        <w:t>,</w:t>
      </w:r>
      <w:r w:rsidRPr="00834408">
        <w:rPr>
          <w:rFonts w:ascii="Times New Roman" w:hAnsi="Times New Roman" w:cs="Times New Roman"/>
          <w:sz w:val="24"/>
          <w:szCs w:val="24"/>
        </w:rPr>
        <w:t>”</w:t>
      </w:r>
      <w:r w:rsidR="001B1F53">
        <w:rPr>
          <w:rFonts w:ascii="Times New Roman" w:hAnsi="Times New Roman" w:cs="Times New Roman"/>
          <w:sz w:val="24"/>
          <w:szCs w:val="24"/>
        </w:rPr>
        <w:t xml:space="preserve"> in</w:t>
      </w:r>
      <w:r w:rsidR="00563DA8" w:rsidRPr="00834408">
        <w:rPr>
          <w:rFonts w:ascii="Times New Roman" w:hAnsi="Times New Roman" w:cs="Times New Roman"/>
          <w:i/>
          <w:iCs/>
          <w:sz w:val="24"/>
          <w:szCs w:val="24"/>
        </w:rPr>
        <w:t>Reading the Nineteenth Century</w:t>
      </w:r>
      <w:r w:rsidR="00563DA8" w:rsidRPr="00834408">
        <w:rPr>
          <w:rFonts w:ascii="Times New Roman" w:hAnsi="Times New Roman" w:cs="Times New Roman"/>
          <w:sz w:val="24"/>
          <w:szCs w:val="24"/>
        </w:rPr>
        <w:t xml:space="preserve">, </w:t>
      </w:r>
      <w:r w:rsidR="001B1F53">
        <w:rPr>
          <w:rFonts w:ascii="Times New Roman" w:hAnsi="Times New Roman" w:cs="Times New Roman"/>
          <w:sz w:val="24"/>
          <w:szCs w:val="24"/>
        </w:rPr>
        <w:t>ed.</w:t>
      </w:r>
      <w:r w:rsidR="00563DA8" w:rsidRPr="00834408">
        <w:rPr>
          <w:rFonts w:ascii="Times New Roman" w:hAnsi="Times New Roman" w:cs="Times New Roman"/>
          <w:sz w:val="24"/>
          <w:szCs w:val="24"/>
        </w:rPr>
        <w:t xml:space="preserve"> Sheila Lahiri Choudhury. Papyrus, 1996, pp. 27-37</w:t>
      </w:r>
      <w:r w:rsidR="001A4B66">
        <w:rPr>
          <w:rFonts w:ascii="Times New Roman" w:hAnsi="Times New Roman" w:cs="Times New Roman"/>
          <w:sz w:val="24"/>
          <w:szCs w:val="24"/>
        </w:rPr>
        <w:t>.</w:t>
      </w:r>
    </w:p>
    <w:p w14:paraId="591B2EAD" w14:textId="77777777" w:rsidR="00CA40AF" w:rsidRPr="00834408" w:rsidRDefault="00563DA8" w:rsidP="002E7D8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4408">
        <w:rPr>
          <w:rFonts w:ascii="Times New Roman" w:hAnsi="Times New Roman" w:cs="Times New Roman"/>
          <w:sz w:val="24"/>
          <w:szCs w:val="24"/>
        </w:rPr>
        <w:t xml:space="preserve">Choudhury, Sheila Lahiri. “Samuel Butler’s </w:t>
      </w:r>
      <w:r w:rsidRPr="00834408">
        <w:rPr>
          <w:rFonts w:ascii="Times New Roman" w:hAnsi="Times New Roman" w:cs="Times New Roman"/>
          <w:i/>
          <w:iCs/>
          <w:sz w:val="24"/>
          <w:szCs w:val="24"/>
        </w:rPr>
        <w:t>Erewhon</w:t>
      </w:r>
      <w:r w:rsidRPr="00834408">
        <w:rPr>
          <w:rFonts w:ascii="Times New Roman" w:hAnsi="Times New Roman" w:cs="Times New Roman"/>
          <w:sz w:val="24"/>
          <w:szCs w:val="24"/>
        </w:rPr>
        <w:t xml:space="preserve">: A Dystopian Vision.” </w:t>
      </w:r>
      <w:r w:rsidRPr="00834408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834408">
        <w:rPr>
          <w:rFonts w:ascii="Times New Roman" w:hAnsi="Times New Roman" w:cs="Times New Roman"/>
          <w:sz w:val="24"/>
          <w:szCs w:val="24"/>
        </w:rPr>
        <w:t>, vol. 10, 1996</w:t>
      </w:r>
      <w:r w:rsidR="00197877" w:rsidRPr="00834408">
        <w:rPr>
          <w:rFonts w:ascii="Times New Roman" w:hAnsi="Times New Roman" w:cs="Times New Roman"/>
          <w:sz w:val="24"/>
          <w:szCs w:val="24"/>
        </w:rPr>
        <w:t>, pp. 9-</w:t>
      </w:r>
      <w:r w:rsidRPr="00834408">
        <w:rPr>
          <w:rFonts w:ascii="Times New Roman" w:hAnsi="Times New Roman" w:cs="Times New Roman"/>
          <w:sz w:val="24"/>
          <w:szCs w:val="24"/>
        </w:rPr>
        <w:t>18</w:t>
      </w:r>
      <w:r w:rsidR="002D524D">
        <w:rPr>
          <w:rFonts w:ascii="Times New Roman" w:hAnsi="Times New Roman" w:cs="Times New Roman"/>
          <w:sz w:val="24"/>
          <w:szCs w:val="24"/>
        </w:rPr>
        <w:t>.</w:t>
      </w:r>
    </w:p>
    <w:p w14:paraId="02DA8C5A" w14:textId="77777777" w:rsidR="00563DA8" w:rsidRPr="00834408" w:rsidRDefault="00563DA8" w:rsidP="002E7D8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34408">
        <w:rPr>
          <w:rFonts w:ascii="Times New Roman" w:hAnsi="Times New Roman" w:cs="Times New Roman"/>
          <w:sz w:val="24"/>
          <w:szCs w:val="24"/>
        </w:rPr>
        <w:t>Choudhury, Sheila Lahiri. “</w:t>
      </w:r>
      <w:r w:rsidR="00197877" w:rsidRPr="00834408">
        <w:rPr>
          <w:rFonts w:ascii="Times New Roman" w:hAnsi="Times New Roman" w:cs="Times New Roman"/>
          <w:sz w:val="24"/>
          <w:szCs w:val="24"/>
        </w:rPr>
        <w:t xml:space="preserve">Thackeray’s </w:t>
      </w:r>
      <w:r w:rsidR="00197877" w:rsidRPr="00834408">
        <w:rPr>
          <w:rFonts w:ascii="Times New Roman" w:hAnsi="Times New Roman" w:cs="Times New Roman"/>
          <w:i/>
          <w:iCs/>
          <w:sz w:val="24"/>
          <w:szCs w:val="24"/>
        </w:rPr>
        <w:t>Vanity Fair</w:t>
      </w:r>
      <w:r w:rsidR="00197877" w:rsidRPr="00834408">
        <w:rPr>
          <w:rFonts w:ascii="Times New Roman" w:hAnsi="Times New Roman" w:cs="Times New Roman"/>
          <w:sz w:val="24"/>
          <w:szCs w:val="24"/>
        </w:rPr>
        <w:t>: A Study in Colonial Encounters</w:t>
      </w:r>
      <w:r w:rsidRPr="00834408">
        <w:rPr>
          <w:rFonts w:ascii="Times New Roman" w:hAnsi="Times New Roman" w:cs="Times New Roman"/>
          <w:sz w:val="24"/>
          <w:szCs w:val="24"/>
        </w:rPr>
        <w:t xml:space="preserve">.” </w:t>
      </w:r>
      <w:r w:rsidRPr="00834408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="00197877" w:rsidRPr="00834408">
        <w:rPr>
          <w:rFonts w:ascii="Times New Roman" w:hAnsi="Times New Roman" w:cs="Times New Roman"/>
          <w:sz w:val="24"/>
          <w:szCs w:val="24"/>
        </w:rPr>
        <w:t>, vol. 11, 1997, pp. 121-132</w:t>
      </w:r>
      <w:r w:rsidR="002D524D">
        <w:rPr>
          <w:rFonts w:ascii="Times New Roman" w:hAnsi="Times New Roman" w:cs="Times New Roman"/>
          <w:sz w:val="24"/>
          <w:szCs w:val="24"/>
        </w:rPr>
        <w:t>.</w:t>
      </w:r>
    </w:p>
    <w:p w14:paraId="15470295" w14:textId="2846016C" w:rsid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15CB6" w14:textId="77777777" w:rsidR="009516CB" w:rsidRDefault="009516CB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AD636" w14:textId="77777777" w:rsidR="00563DA8" w:rsidRDefault="004451F3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t>Week 12</w:t>
      </w:r>
      <w:r w:rsidR="00AA4DDC" w:rsidRPr="004537AA">
        <w:rPr>
          <w:rFonts w:ascii="Times New Roman" w:hAnsi="Times New Roman" w:cs="Times New Roman"/>
          <w:sz w:val="24"/>
          <w:szCs w:val="24"/>
          <w:u w:val="single"/>
        </w:rPr>
        <w:t>: Case Study 4 – Sajni Mukherji: Dickens Around the World</w:t>
      </w:r>
    </w:p>
    <w:p w14:paraId="4C38BC6B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7A136CE" w14:textId="04BD01F5" w:rsidR="000312FD" w:rsidRDefault="00AA4DDC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long-time Dickensian</w:t>
      </w:r>
      <w:r w:rsidR="000513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Sajni Mukherji</w:t>
      </w:r>
      <w:r w:rsidR="000513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2FD">
        <w:rPr>
          <w:rFonts w:ascii="Times New Roman" w:hAnsi="Times New Roman" w:cs="Times New Roman"/>
          <w:sz w:val="24"/>
          <w:szCs w:val="24"/>
        </w:rPr>
        <w:t>has researched extensively on the social impulse in the writing</w:t>
      </w:r>
      <w:r w:rsidR="002E071B">
        <w:rPr>
          <w:rFonts w:ascii="Times New Roman" w:hAnsi="Times New Roman" w:cs="Times New Roman"/>
          <w:sz w:val="24"/>
          <w:szCs w:val="24"/>
        </w:rPr>
        <w:t>s of Charles Dicken</w:t>
      </w:r>
      <w:r w:rsidR="004451F3">
        <w:rPr>
          <w:rFonts w:ascii="Times New Roman" w:hAnsi="Times New Roman" w:cs="Times New Roman"/>
          <w:sz w:val="24"/>
          <w:szCs w:val="24"/>
        </w:rPr>
        <w:t>s. In the twelfth</w:t>
      </w:r>
      <w:r w:rsidR="000312FD">
        <w:rPr>
          <w:rFonts w:ascii="Times New Roman" w:hAnsi="Times New Roman" w:cs="Times New Roman"/>
          <w:sz w:val="24"/>
          <w:szCs w:val="24"/>
        </w:rPr>
        <w:t xml:space="preserve"> module, we will re-read Dickens </w:t>
      </w:r>
      <w:r w:rsidR="00326A38">
        <w:rPr>
          <w:rFonts w:ascii="Times New Roman" w:hAnsi="Times New Roman" w:cs="Times New Roman"/>
          <w:sz w:val="24"/>
          <w:szCs w:val="24"/>
        </w:rPr>
        <w:t>c</w:t>
      </w:r>
      <w:r w:rsidR="000312FD">
        <w:rPr>
          <w:rFonts w:ascii="Times New Roman" w:hAnsi="Times New Roman" w:cs="Times New Roman"/>
          <w:sz w:val="24"/>
          <w:szCs w:val="24"/>
        </w:rPr>
        <w:t xml:space="preserve">riticism through the prism of </w:t>
      </w:r>
      <w:r w:rsidR="003027B5">
        <w:rPr>
          <w:rFonts w:ascii="Times New Roman" w:hAnsi="Times New Roman" w:cs="Times New Roman"/>
          <w:sz w:val="24"/>
          <w:szCs w:val="24"/>
        </w:rPr>
        <w:t>e</w:t>
      </w:r>
      <w:r w:rsidR="000312FD">
        <w:rPr>
          <w:rFonts w:ascii="Times New Roman" w:hAnsi="Times New Roman" w:cs="Times New Roman"/>
          <w:sz w:val="24"/>
          <w:szCs w:val="24"/>
        </w:rPr>
        <w:t xml:space="preserve">mpire and </w:t>
      </w:r>
      <w:r w:rsidR="003027B5">
        <w:rPr>
          <w:rFonts w:ascii="Times New Roman" w:hAnsi="Times New Roman" w:cs="Times New Roman"/>
          <w:sz w:val="24"/>
          <w:szCs w:val="24"/>
        </w:rPr>
        <w:t>c</w:t>
      </w:r>
      <w:r w:rsidR="000312FD">
        <w:rPr>
          <w:rFonts w:ascii="Times New Roman" w:hAnsi="Times New Roman" w:cs="Times New Roman"/>
          <w:sz w:val="24"/>
          <w:szCs w:val="24"/>
        </w:rPr>
        <w:t>oloni</w:t>
      </w:r>
      <w:r w:rsidR="003027B5">
        <w:rPr>
          <w:rFonts w:ascii="Times New Roman" w:hAnsi="Times New Roman" w:cs="Times New Roman"/>
          <w:sz w:val="24"/>
          <w:szCs w:val="24"/>
        </w:rPr>
        <w:t>z</w:t>
      </w:r>
      <w:r w:rsidR="000312FD">
        <w:rPr>
          <w:rFonts w:ascii="Times New Roman" w:hAnsi="Times New Roman" w:cs="Times New Roman"/>
          <w:sz w:val="24"/>
          <w:szCs w:val="24"/>
        </w:rPr>
        <w:t>ation.</w:t>
      </w:r>
    </w:p>
    <w:p w14:paraId="3EC03FD2" w14:textId="77777777" w:rsidR="00AA4DDC" w:rsidRPr="00774965" w:rsidRDefault="000312FD" w:rsidP="002E7D8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4965">
        <w:rPr>
          <w:rFonts w:ascii="Times New Roman" w:hAnsi="Times New Roman" w:cs="Times New Roman"/>
          <w:sz w:val="24"/>
          <w:szCs w:val="24"/>
        </w:rPr>
        <w:t xml:space="preserve">Mukherji, Sajni. “Dickens: Charity and Reform.” </w:t>
      </w:r>
      <w:r w:rsidRPr="00774965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774965">
        <w:rPr>
          <w:rFonts w:ascii="Times New Roman" w:hAnsi="Times New Roman" w:cs="Times New Roman"/>
          <w:sz w:val="24"/>
          <w:szCs w:val="24"/>
        </w:rPr>
        <w:t>, vol. 3, 1981, pp. 272-285</w:t>
      </w:r>
      <w:r w:rsidR="00774965">
        <w:rPr>
          <w:rFonts w:ascii="Times New Roman" w:hAnsi="Times New Roman" w:cs="Times New Roman"/>
          <w:sz w:val="24"/>
          <w:szCs w:val="24"/>
        </w:rPr>
        <w:t>.</w:t>
      </w:r>
    </w:p>
    <w:p w14:paraId="705D43F6" w14:textId="77777777" w:rsidR="000964CB" w:rsidRPr="00774965" w:rsidRDefault="000964CB" w:rsidP="002E7D8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4965">
        <w:rPr>
          <w:rFonts w:ascii="Times New Roman" w:hAnsi="Times New Roman" w:cs="Times New Roman"/>
          <w:sz w:val="24"/>
          <w:szCs w:val="24"/>
        </w:rPr>
        <w:t xml:space="preserve">Mukherji, Sajni. “Telescopic Philanthropy: Attitudes to Charity and the Empire in Charles Dickens.” </w:t>
      </w:r>
      <w:r w:rsidRPr="00774965">
        <w:rPr>
          <w:rFonts w:ascii="Times New Roman" w:hAnsi="Times New Roman" w:cs="Times New Roman"/>
          <w:i/>
          <w:iCs/>
          <w:sz w:val="24"/>
          <w:szCs w:val="24"/>
        </w:rPr>
        <w:t>Economic and Political Weekly</w:t>
      </w:r>
      <w:r w:rsidRPr="00774965">
        <w:rPr>
          <w:rFonts w:ascii="Times New Roman" w:hAnsi="Times New Roman" w:cs="Times New Roman"/>
          <w:sz w:val="24"/>
          <w:szCs w:val="24"/>
        </w:rPr>
        <w:t>, vol. 16, no. 42/43, 1981, pp. PE9</w:t>
      </w:r>
      <w:r w:rsidR="00774965">
        <w:rPr>
          <w:rFonts w:ascii="Times New Roman" w:hAnsi="Times New Roman" w:cs="Times New Roman"/>
          <w:sz w:val="24"/>
          <w:szCs w:val="24"/>
        </w:rPr>
        <w:t>-</w:t>
      </w:r>
      <w:r w:rsidRPr="00774965">
        <w:rPr>
          <w:rFonts w:ascii="Times New Roman" w:hAnsi="Times New Roman" w:cs="Times New Roman"/>
          <w:sz w:val="24"/>
          <w:szCs w:val="24"/>
        </w:rPr>
        <w:t>PE18</w:t>
      </w:r>
      <w:r w:rsidR="00774965">
        <w:rPr>
          <w:rFonts w:ascii="Times New Roman" w:hAnsi="Times New Roman" w:cs="Times New Roman"/>
          <w:sz w:val="24"/>
          <w:szCs w:val="24"/>
        </w:rPr>
        <w:t>.</w:t>
      </w:r>
    </w:p>
    <w:p w14:paraId="45052B0E" w14:textId="77777777" w:rsidR="003916D0" w:rsidRPr="00774965" w:rsidRDefault="003916D0" w:rsidP="002E7D8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4965">
        <w:rPr>
          <w:rFonts w:ascii="Times New Roman" w:hAnsi="Times New Roman" w:cs="Times New Roman"/>
          <w:sz w:val="24"/>
          <w:szCs w:val="24"/>
        </w:rPr>
        <w:t xml:space="preserve">Mukherji, Sajni. “Dickens and the Illegitimate Child: Facts and Fables about Bastardy in Victorian England.” </w:t>
      </w:r>
      <w:r w:rsidRPr="00774965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774965">
        <w:rPr>
          <w:rFonts w:ascii="Times New Roman" w:hAnsi="Times New Roman" w:cs="Times New Roman"/>
          <w:sz w:val="24"/>
          <w:szCs w:val="24"/>
        </w:rPr>
        <w:t>, vol. 11, 1997, pp. 106-120</w:t>
      </w:r>
      <w:r w:rsidR="00774965">
        <w:rPr>
          <w:rFonts w:ascii="Times New Roman" w:hAnsi="Times New Roman" w:cs="Times New Roman"/>
          <w:sz w:val="24"/>
          <w:szCs w:val="24"/>
        </w:rPr>
        <w:t>.</w:t>
      </w:r>
    </w:p>
    <w:p w14:paraId="72518722" w14:textId="77777777" w:rsidR="003361DB" w:rsidRPr="00774965" w:rsidRDefault="003361DB" w:rsidP="002E7D8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4965">
        <w:rPr>
          <w:rFonts w:ascii="Times New Roman" w:hAnsi="Times New Roman" w:cs="Times New Roman"/>
          <w:sz w:val="24"/>
          <w:szCs w:val="24"/>
        </w:rPr>
        <w:t>Mukherji, Sajni. “</w:t>
      </w:r>
      <w:r w:rsidRPr="00774965">
        <w:rPr>
          <w:rFonts w:ascii="Times New Roman" w:hAnsi="Times New Roman" w:cs="Times New Roman"/>
          <w:i/>
          <w:iCs/>
          <w:sz w:val="24"/>
          <w:szCs w:val="24"/>
        </w:rPr>
        <w:t>The Dickens World</w:t>
      </w:r>
      <w:r w:rsidRPr="00774965">
        <w:rPr>
          <w:rFonts w:ascii="Times New Roman" w:hAnsi="Times New Roman" w:cs="Times New Roman"/>
          <w:sz w:val="24"/>
          <w:szCs w:val="24"/>
        </w:rPr>
        <w:t xml:space="preserve"> Revisited: Humphry House in Calcutta.” </w:t>
      </w:r>
      <w:r w:rsidRPr="00774965">
        <w:rPr>
          <w:rFonts w:ascii="Times New Roman" w:hAnsi="Times New Roman" w:cs="Times New Roman"/>
          <w:i/>
          <w:iCs/>
          <w:sz w:val="24"/>
          <w:szCs w:val="24"/>
        </w:rPr>
        <w:t>Essays and Studies</w:t>
      </w:r>
      <w:r w:rsidRPr="00774965">
        <w:rPr>
          <w:rFonts w:ascii="Times New Roman" w:hAnsi="Times New Roman" w:cs="Times New Roman"/>
          <w:sz w:val="24"/>
          <w:szCs w:val="24"/>
        </w:rPr>
        <w:t>, vol. 28-29, 2015</w:t>
      </w:r>
      <w:r w:rsidR="00774965">
        <w:rPr>
          <w:rFonts w:ascii="Times New Roman" w:hAnsi="Times New Roman" w:cs="Times New Roman"/>
          <w:sz w:val="24"/>
          <w:szCs w:val="24"/>
        </w:rPr>
        <w:t>.</w:t>
      </w:r>
      <w:r w:rsidR="00705C50">
        <w:rPr>
          <w:rFonts w:ascii="Times New Roman" w:hAnsi="Times New Roman" w:cs="Times New Roman"/>
          <w:sz w:val="24"/>
          <w:szCs w:val="24"/>
        </w:rPr>
        <w:t xml:space="preserve"> </w:t>
      </w:r>
      <w:r w:rsidR="00705C50" w:rsidRPr="00705C50">
        <w:rPr>
          <w:rFonts w:ascii="Times New Roman" w:hAnsi="Times New Roman" w:cs="Times New Roman"/>
          <w:sz w:val="24"/>
          <w:szCs w:val="24"/>
        </w:rPr>
        <w:t>pp. 240-260.</w:t>
      </w:r>
    </w:p>
    <w:p w14:paraId="3CBA1565" w14:textId="77777777" w:rsidR="003361DB" w:rsidRPr="00774965" w:rsidRDefault="00DD6033" w:rsidP="002E7D8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4965">
        <w:rPr>
          <w:rFonts w:ascii="Times New Roman" w:hAnsi="Times New Roman" w:cs="Times New Roman"/>
          <w:sz w:val="24"/>
          <w:szCs w:val="24"/>
        </w:rPr>
        <w:t xml:space="preserve">House, Humphry. </w:t>
      </w:r>
      <w:r w:rsidRPr="00774965">
        <w:rPr>
          <w:rFonts w:ascii="Times New Roman" w:hAnsi="Times New Roman" w:cs="Times New Roman"/>
          <w:i/>
          <w:iCs/>
          <w:sz w:val="24"/>
          <w:szCs w:val="24"/>
        </w:rPr>
        <w:t>I Spy with My Little Eye</w:t>
      </w:r>
      <w:r w:rsidRPr="00774965">
        <w:rPr>
          <w:rFonts w:ascii="Times New Roman" w:hAnsi="Times New Roman" w:cs="Times New Roman"/>
          <w:sz w:val="24"/>
          <w:szCs w:val="24"/>
        </w:rPr>
        <w:t xml:space="preserve">, </w:t>
      </w:r>
      <w:r w:rsidR="00E22A27">
        <w:rPr>
          <w:rFonts w:ascii="Times New Roman" w:hAnsi="Times New Roman" w:cs="Times New Roman"/>
          <w:sz w:val="24"/>
          <w:szCs w:val="24"/>
        </w:rPr>
        <w:t>“I</w:t>
      </w:r>
      <w:r w:rsidRPr="00774965">
        <w:rPr>
          <w:rFonts w:ascii="Times New Roman" w:hAnsi="Times New Roman" w:cs="Times New Roman"/>
          <w:sz w:val="24"/>
          <w:szCs w:val="24"/>
        </w:rPr>
        <w:t>ntroduction and Notes</w:t>
      </w:r>
      <w:r w:rsidR="00E22A27">
        <w:rPr>
          <w:rFonts w:ascii="Times New Roman" w:hAnsi="Times New Roman" w:cs="Times New Roman"/>
          <w:sz w:val="24"/>
          <w:szCs w:val="24"/>
        </w:rPr>
        <w:t>”</w:t>
      </w:r>
      <w:r w:rsidRPr="00774965">
        <w:rPr>
          <w:rFonts w:ascii="Times New Roman" w:hAnsi="Times New Roman" w:cs="Times New Roman"/>
          <w:sz w:val="24"/>
          <w:szCs w:val="24"/>
        </w:rPr>
        <w:t xml:space="preserve"> by Sajni Mukherji and Sujaan Mukherjee. Jadavpur University Press, 2018</w:t>
      </w:r>
      <w:r w:rsidR="00325806">
        <w:rPr>
          <w:rFonts w:ascii="Times New Roman" w:hAnsi="Times New Roman" w:cs="Times New Roman"/>
          <w:sz w:val="24"/>
          <w:szCs w:val="24"/>
        </w:rPr>
        <w:t>.</w:t>
      </w:r>
      <w:r w:rsidR="00705C50">
        <w:rPr>
          <w:rFonts w:ascii="Times New Roman" w:hAnsi="Times New Roman" w:cs="Times New Roman"/>
          <w:sz w:val="24"/>
          <w:szCs w:val="24"/>
        </w:rPr>
        <w:t xml:space="preserve"> pp. 1-21.</w:t>
      </w:r>
    </w:p>
    <w:p w14:paraId="49D388DA" w14:textId="77777777" w:rsidR="00DD6033" w:rsidRPr="00774965" w:rsidRDefault="00DD6033" w:rsidP="002E7D8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4965">
        <w:rPr>
          <w:rFonts w:ascii="Times New Roman" w:hAnsi="Times New Roman" w:cs="Times New Roman"/>
          <w:sz w:val="24"/>
          <w:szCs w:val="24"/>
        </w:rPr>
        <w:t xml:space="preserve">Mukherji, Sajni, and Sujaan Mukherjee. “‘A Very Odd and Frightening Pamphlet’: Policing in Humphry House’s Calcutta, 1936–38.” </w:t>
      </w:r>
      <w:r w:rsidRPr="00774965">
        <w:rPr>
          <w:rFonts w:ascii="Times New Roman" w:hAnsi="Times New Roman" w:cs="Times New Roman"/>
          <w:i/>
          <w:iCs/>
          <w:sz w:val="24"/>
          <w:szCs w:val="24"/>
        </w:rPr>
        <w:t>Economic and Political Weekly</w:t>
      </w:r>
      <w:r w:rsidRPr="00774965">
        <w:rPr>
          <w:rFonts w:ascii="Times New Roman" w:hAnsi="Times New Roman" w:cs="Times New Roman"/>
          <w:sz w:val="24"/>
          <w:szCs w:val="24"/>
        </w:rPr>
        <w:t>, vol. 56, 2021</w:t>
      </w:r>
      <w:r w:rsidR="001E377D" w:rsidRPr="00774965">
        <w:rPr>
          <w:rFonts w:ascii="Times New Roman" w:hAnsi="Times New Roman" w:cs="Times New Roman"/>
          <w:sz w:val="24"/>
          <w:szCs w:val="24"/>
        </w:rPr>
        <w:t xml:space="preserve">. Available at </w:t>
      </w:r>
      <w:hyperlink r:id="rId13" w:history="1">
        <w:r w:rsidR="001E377D" w:rsidRPr="00774965">
          <w:rPr>
            <w:rStyle w:val="Hyperlink"/>
            <w:rFonts w:ascii="Times New Roman" w:hAnsi="Times New Roman" w:cs="Times New Roman"/>
            <w:sz w:val="24"/>
            <w:szCs w:val="24"/>
          </w:rPr>
          <w:t>https://www.epw.in/journal/2021/21/special-articles/%E2%80%98-very-odd-and-frightening-pamphlet%E2%80%99.html</w:t>
        </w:r>
      </w:hyperlink>
      <w:r w:rsidR="00115158">
        <w:rPr>
          <w:rFonts w:ascii="Times New Roman" w:hAnsi="Times New Roman" w:cs="Times New Roman"/>
          <w:sz w:val="24"/>
          <w:szCs w:val="24"/>
        </w:rPr>
        <w:t>.</w:t>
      </w:r>
    </w:p>
    <w:p w14:paraId="5335DFC5" w14:textId="4F3E68BD" w:rsid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50476" w14:textId="77777777" w:rsidR="009516CB" w:rsidRDefault="009516CB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D67AD5" w14:textId="77777777" w:rsidR="00DD6033" w:rsidRDefault="004451F3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lastRenderedPageBreak/>
        <w:t>Week 13</w:t>
      </w:r>
      <w:r w:rsidR="002E071B" w:rsidRPr="004537AA">
        <w:rPr>
          <w:rFonts w:ascii="Times New Roman" w:hAnsi="Times New Roman" w:cs="Times New Roman"/>
          <w:sz w:val="24"/>
          <w:szCs w:val="24"/>
          <w:u w:val="single"/>
        </w:rPr>
        <w:t>: Case Study 4 – Sajni Mukherji: Victorian Literature and Feminism</w:t>
      </w:r>
    </w:p>
    <w:p w14:paraId="4333174B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A1170E4" w14:textId="6200C2AF" w:rsidR="002E071B" w:rsidRPr="00DD6033" w:rsidRDefault="004451F3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thirteen</w:t>
      </w:r>
      <w:r w:rsidR="002E071B">
        <w:rPr>
          <w:rFonts w:ascii="Times New Roman" w:hAnsi="Times New Roman" w:cs="Times New Roman"/>
          <w:sz w:val="24"/>
          <w:szCs w:val="24"/>
        </w:rPr>
        <w:t>th module engage</w:t>
      </w:r>
      <w:r w:rsidR="00D64368">
        <w:rPr>
          <w:rFonts w:ascii="Times New Roman" w:hAnsi="Times New Roman" w:cs="Times New Roman"/>
          <w:sz w:val="24"/>
          <w:szCs w:val="24"/>
        </w:rPr>
        <w:t>s</w:t>
      </w:r>
      <w:r w:rsidR="00051338">
        <w:rPr>
          <w:rFonts w:ascii="Times New Roman" w:hAnsi="Times New Roman" w:cs="Times New Roman"/>
          <w:sz w:val="24"/>
          <w:szCs w:val="24"/>
        </w:rPr>
        <w:t xml:space="preserve"> </w:t>
      </w:r>
      <w:r w:rsidR="002E071B">
        <w:rPr>
          <w:rFonts w:ascii="Times New Roman" w:hAnsi="Times New Roman" w:cs="Times New Roman"/>
          <w:sz w:val="24"/>
          <w:szCs w:val="24"/>
        </w:rPr>
        <w:t>Victorian</w:t>
      </w:r>
      <w:r w:rsidR="00C87C68">
        <w:rPr>
          <w:rFonts w:ascii="Times New Roman" w:hAnsi="Times New Roman" w:cs="Times New Roman"/>
          <w:sz w:val="24"/>
          <w:szCs w:val="24"/>
        </w:rPr>
        <w:t>ist</w:t>
      </w:r>
      <w:r w:rsidR="002E071B">
        <w:rPr>
          <w:rFonts w:ascii="Times New Roman" w:hAnsi="Times New Roman" w:cs="Times New Roman"/>
          <w:sz w:val="24"/>
          <w:szCs w:val="24"/>
        </w:rPr>
        <w:t xml:space="preserve"> criticism with developments in gender studies and </w:t>
      </w:r>
      <w:r w:rsidR="00D523C1">
        <w:rPr>
          <w:rFonts w:ascii="Times New Roman" w:hAnsi="Times New Roman" w:cs="Times New Roman"/>
          <w:sz w:val="24"/>
          <w:szCs w:val="24"/>
        </w:rPr>
        <w:t>examines</w:t>
      </w:r>
      <w:r w:rsidR="002E071B">
        <w:rPr>
          <w:rFonts w:ascii="Times New Roman" w:hAnsi="Times New Roman" w:cs="Times New Roman"/>
          <w:sz w:val="24"/>
          <w:szCs w:val="24"/>
        </w:rPr>
        <w:t xml:space="preserve"> aspects of feminism in the critical readings offered by Mukherji.</w:t>
      </w:r>
    </w:p>
    <w:p w14:paraId="2A2489BC" w14:textId="77777777" w:rsidR="00D22DC1" w:rsidRPr="009E7615" w:rsidRDefault="00D22DC1" w:rsidP="002E7D8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615">
        <w:rPr>
          <w:rFonts w:ascii="Times New Roman" w:hAnsi="Times New Roman" w:cs="Times New Roman"/>
          <w:sz w:val="24"/>
          <w:szCs w:val="24"/>
        </w:rPr>
        <w:t>Mukherji, Sajni. “Woman in a Man’s World: Interaction of Fact and Fable in Dickens and Mayhew</w:t>
      </w:r>
      <w:r w:rsidR="009E7615">
        <w:rPr>
          <w:rFonts w:ascii="Times New Roman" w:hAnsi="Times New Roman" w:cs="Times New Roman"/>
          <w:sz w:val="24"/>
          <w:szCs w:val="24"/>
        </w:rPr>
        <w:t>,</w:t>
      </w:r>
      <w:r w:rsidRPr="009E7615">
        <w:rPr>
          <w:rFonts w:ascii="Times New Roman" w:hAnsi="Times New Roman" w:cs="Times New Roman"/>
          <w:sz w:val="24"/>
          <w:szCs w:val="24"/>
        </w:rPr>
        <w:t>”</w:t>
      </w:r>
      <w:r w:rsidR="009E7615">
        <w:rPr>
          <w:rFonts w:ascii="Times New Roman" w:hAnsi="Times New Roman" w:cs="Times New Roman"/>
          <w:sz w:val="24"/>
          <w:szCs w:val="24"/>
        </w:rPr>
        <w:t xml:space="preserve"> in</w:t>
      </w:r>
      <w:r w:rsidRPr="009E7615">
        <w:rPr>
          <w:rFonts w:ascii="Times New Roman" w:hAnsi="Times New Roman" w:cs="Times New Roman"/>
          <w:i/>
          <w:iCs/>
          <w:sz w:val="24"/>
          <w:szCs w:val="24"/>
        </w:rPr>
        <w:t>Literature, Society and Ideology in the Victorian Era</w:t>
      </w:r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r w:rsidR="009E7615">
        <w:rPr>
          <w:rFonts w:ascii="Times New Roman" w:hAnsi="Times New Roman" w:cs="Times New Roman"/>
          <w:sz w:val="24"/>
          <w:szCs w:val="24"/>
        </w:rPr>
        <w:t>ed.</w:t>
      </w:r>
      <w:r w:rsidRPr="009E7615">
        <w:rPr>
          <w:rFonts w:ascii="Times New Roman" w:hAnsi="Times New Roman" w:cs="Times New Roman"/>
          <w:sz w:val="24"/>
          <w:szCs w:val="24"/>
        </w:rPr>
        <w:t>JasodharaBagchi. Sterling Publishers Private Limited, 1991, pp. 17</w:t>
      </w:r>
      <w:r w:rsidR="00631AB6" w:rsidRPr="009E7615">
        <w:rPr>
          <w:rFonts w:ascii="Times New Roman" w:hAnsi="Times New Roman" w:cs="Times New Roman"/>
          <w:sz w:val="24"/>
          <w:szCs w:val="24"/>
        </w:rPr>
        <w:t>3-192</w:t>
      </w:r>
      <w:r w:rsidR="005D1F8C">
        <w:rPr>
          <w:rFonts w:ascii="Times New Roman" w:hAnsi="Times New Roman" w:cs="Times New Roman"/>
          <w:sz w:val="24"/>
          <w:szCs w:val="24"/>
        </w:rPr>
        <w:t>.</w:t>
      </w:r>
    </w:p>
    <w:p w14:paraId="56C4BFE5" w14:textId="77777777" w:rsidR="00EE24EF" w:rsidRPr="009E7615" w:rsidRDefault="00EE24EF" w:rsidP="002E7D8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615">
        <w:rPr>
          <w:rFonts w:ascii="Times New Roman" w:hAnsi="Times New Roman" w:cs="Times New Roman"/>
          <w:sz w:val="24"/>
          <w:szCs w:val="24"/>
        </w:rPr>
        <w:t>Mukherji, Sajni. “The Two Marthas: Legal and Philanthropic Panopticism</w:t>
      </w:r>
      <w:r w:rsidR="004A7C1A">
        <w:rPr>
          <w:rFonts w:ascii="Times New Roman" w:hAnsi="Times New Roman" w:cs="Times New Roman"/>
          <w:sz w:val="24"/>
          <w:szCs w:val="24"/>
        </w:rPr>
        <w:t>,</w:t>
      </w:r>
      <w:r w:rsidRPr="009E7615">
        <w:rPr>
          <w:rFonts w:ascii="Times New Roman" w:hAnsi="Times New Roman" w:cs="Times New Roman"/>
          <w:sz w:val="24"/>
          <w:szCs w:val="24"/>
        </w:rPr>
        <w:t>”</w:t>
      </w:r>
      <w:r w:rsidR="004A7C1A">
        <w:rPr>
          <w:rFonts w:ascii="Times New Roman" w:hAnsi="Times New Roman" w:cs="Times New Roman"/>
          <w:sz w:val="24"/>
          <w:szCs w:val="24"/>
        </w:rPr>
        <w:t xml:space="preserve"> in</w:t>
      </w:r>
      <w:r w:rsidRPr="009E7615">
        <w:rPr>
          <w:rFonts w:ascii="Times New Roman" w:hAnsi="Times New Roman" w:cs="Times New Roman"/>
          <w:i/>
          <w:iCs/>
          <w:sz w:val="24"/>
          <w:szCs w:val="24"/>
        </w:rPr>
        <w:t>Reading the Nineteenth Century</w:t>
      </w:r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r w:rsidR="004A7C1A">
        <w:rPr>
          <w:rFonts w:ascii="Times New Roman" w:hAnsi="Times New Roman" w:cs="Times New Roman"/>
          <w:sz w:val="24"/>
          <w:szCs w:val="24"/>
        </w:rPr>
        <w:t>ed.</w:t>
      </w:r>
      <w:r w:rsidRPr="009E7615">
        <w:rPr>
          <w:rFonts w:ascii="Times New Roman" w:hAnsi="Times New Roman" w:cs="Times New Roman"/>
          <w:sz w:val="24"/>
          <w:szCs w:val="24"/>
        </w:rPr>
        <w:t xml:space="preserve"> Sheila Lahiri Choudhury. Papyrus, 1996, pp. 59-70</w:t>
      </w:r>
      <w:r w:rsidR="002E6CD4">
        <w:rPr>
          <w:rFonts w:ascii="Times New Roman" w:hAnsi="Times New Roman" w:cs="Times New Roman"/>
          <w:sz w:val="24"/>
          <w:szCs w:val="24"/>
        </w:rPr>
        <w:t>.</w:t>
      </w:r>
    </w:p>
    <w:p w14:paraId="5502A2C9" w14:textId="77777777" w:rsidR="004537AA" w:rsidRPr="009E7615" w:rsidRDefault="00EE24EF" w:rsidP="002E7D8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615">
        <w:rPr>
          <w:rFonts w:ascii="Times New Roman" w:hAnsi="Times New Roman" w:cs="Times New Roman"/>
          <w:sz w:val="24"/>
          <w:szCs w:val="24"/>
        </w:rPr>
        <w:t>Mukherji, Sajni. “Surviving Dickens</w:t>
      </w:r>
      <w:r w:rsidR="002E6CD4">
        <w:rPr>
          <w:rFonts w:ascii="Times New Roman" w:hAnsi="Times New Roman" w:cs="Times New Roman"/>
          <w:sz w:val="24"/>
          <w:szCs w:val="24"/>
        </w:rPr>
        <w:t>.</w:t>
      </w:r>
      <w:r w:rsidRPr="009E7615">
        <w:rPr>
          <w:rFonts w:ascii="Times New Roman" w:hAnsi="Times New Roman" w:cs="Times New Roman"/>
          <w:sz w:val="24"/>
          <w:szCs w:val="24"/>
        </w:rPr>
        <w:t xml:space="preserve">” </w:t>
      </w:r>
      <w:r w:rsidRPr="009E7615">
        <w:rPr>
          <w:rFonts w:ascii="Times New Roman" w:hAnsi="Times New Roman" w:cs="Times New Roman"/>
          <w:i/>
          <w:iCs/>
          <w:sz w:val="24"/>
          <w:szCs w:val="24"/>
        </w:rPr>
        <w:t>The Telegraph</w:t>
      </w:r>
      <w:r w:rsidRPr="009E7615">
        <w:rPr>
          <w:rFonts w:ascii="Times New Roman" w:hAnsi="Times New Roman" w:cs="Times New Roman"/>
          <w:sz w:val="24"/>
          <w:szCs w:val="24"/>
        </w:rPr>
        <w:t xml:space="preserve">, 12 February 2012, </w:t>
      </w:r>
      <w:hyperlink r:id="rId14" w:history="1">
        <w:r w:rsidR="0097496B" w:rsidRPr="00196BE1">
          <w:rPr>
            <w:rStyle w:val="Hyperlink"/>
            <w:rFonts w:ascii="Times New Roman" w:hAnsi="Times New Roman" w:cs="Times New Roman"/>
            <w:sz w:val="24"/>
            <w:szCs w:val="24"/>
          </w:rPr>
          <w:t>https://www.telegraphindia.com/west-bengal/surviving-dickens/cid/1280721</w:t>
        </w:r>
      </w:hyperlink>
      <w:r w:rsidR="002E6CD4">
        <w:rPr>
          <w:rFonts w:ascii="Times New Roman" w:hAnsi="Times New Roman" w:cs="Times New Roman"/>
          <w:sz w:val="24"/>
          <w:szCs w:val="24"/>
        </w:rPr>
        <w:t>.</w:t>
      </w:r>
    </w:p>
    <w:p w14:paraId="612BD6C1" w14:textId="7AC8E89F" w:rsidR="001E377D" w:rsidRDefault="001E377D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912017" w14:textId="77777777" w:rsidR="009516CB" w:rsidRDefault="009516CB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A8CDE" w14:textId="77777777" w:rsidR="00782805" w:rsidRDefault="004451F3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537AA">
        <w:rPr>
          <w:rFonts w:ascii="Times New Roman" w:hAnsi="Times New Roman" w:cs="Times New Roman"/>
          <w:sz w:val="24"/>
          <w:szCs w:val="24"/>
          <w:u w:val="single"/>
        </w:rPr>
        <w:t>Week 14: Living Traditions: Continuity and Change</w:t>
      </w:r>
    </w:p>
    <w:p w14:paraId="005B09ED" w14:textId="77777777" w:rsidR="004537AA" w:rsidRPr="004537AA" w:rsidRDefault="004537AA" w:rsidP="002E7D8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F988471" w14:textId="77777777" w:rsidR="004451F3" w:rsidRDefault="00FE60AC" w:rsidP="002E7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module look</w:t>
      </w:r>
      <w:r w:rsidR="009749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the recent practices of the </w:t>
      </w:r>
      <w:r w:rsidR="00A20C6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epartment in the field of Victorian Studies. </w:t>
      </w:r>
      <w:r w:rsidR="001A2250">
        <w:rPr>
          <w:rFonts w:ascii="Times New Roman" w:hAnsi="Times New Roman" w:cs="Times New Roman"/>
          <w:sz w:val="24"/>
          <w:szCs w:val="24"/>
        </w:rPr>
        <w:t xml:space="preserve">Engaging with departmental publications published with support from the Centre for Advanced Studies (CAS) Programme at the </w:t>
      </w:r>
      <w:r w:rsidR="00620DD0">
        <w:rPr>
          <w:rFonts w:ascii="Times New Roman" w:hAnsi="Times New Roman" w:cs="Times New Roman"/>
          <w:sz w:val="24"/>
          <w:szCs w:val="24"/>
        </w:rPr>
        <w:t>d</w:t>
      </w:r>
      <w:r w:rsidR="001A2250">
        <w:rPr>
          <w:rFonts w:ascii="Times New Roman" w:hAnsi="Times New Roman" w:cs="Times New Roman"/>
          <w:sz w:val="24"/>
          <w:szCs w:val="24"/>
        </w:rPr>
        <w:t>epartment</w:t>
      </w:r>
      <w:r w:rsidR="00B467D1">
        <w:rPr>
          <w:rFonts w:ascii="Times New Roman" w:hAnsi="Times New Roman" w:cs="Times New Roman"/>
          <w:sz w:val="24"/>
          <w:szCs w:val="24"/>
        </w:rPr>
        <w:t>,</w:t>
      </w:r>
      <w:r w:rsidR="001A2250">
        <w:rPr>
          <w:rFonts w:ascii="Times New Roman" w:hAnsi="Times New Roman" w:cs="Times New Roman"/>
          <w:sz w:val="24"/>
          <w:szCs w:val="24"/>
        </w:rPr>
        <w:t xml:space="preserve"> as well as revisiting the activities of </w:t>
      </w:r>
      <w:r w:rsidR="001A2250" w:rsidRPr="001A2250">
        <w:rPr>
          <w:rFonts w:ascii="Times New Roman" w:hAnsi="Times New Roman" w:cs="Times New Roman"/>
          <w:sz w:val="24"/>
          <w:szCs w:val="24"/>
        </w:rPr>
        <w:t>The Centre for Victorian Studies since its foundation in 2010</w:t>
      </w:r>
      <w:r w:rsidR="001A2250">
        <w:rPr>
          <w:rFonts w:ascii="Times New Roman" w:hAnsi="Times New Roman" w:cs="Times New Roman"/>
          <w:sz w:val="24"/>
          <w:szCs w:val="24"/>
        </w:rPr>
        <w:t>, will offer perceptions about the radical changes over the last decade or two.</w:t>
      </w:r>
    </w:p>
    <w:p w14:paraId="591DB77F" w14:textId="77777777" w:rsidR="00AE4850" w:rsidRPr="00795A12" w:rsidRDefault="00AE4850" w:rsidP="002E7D8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Dutta, Shanta</w:t>
      </w:r>
      <w:r w:rsidR="00795A12">
        <w:rPr>
          <w:rFonts w:ascii="Times New Roman" w:hAnsi="Times New Roman" w:cs="Times New Roman"/>
          <w:sz w:val="24"/>
          <w:szCs w:val="24"/>
        </w:rPr>
        <w:t xml:space="preserve">, “Introduction,” in </w:t>
      </w:r>
      <w:r w:rsidR="00795A12" w:rsidRPr="00795A12">
        <w:rPr>
          <w:rFonts w:ascii="Times New Roman" w:hAnsi="Times New Roman" w:cs="Times New Roman"/>
          <w:i/>
          <w:iCs/>
          <w:sz w:val="24"/>
          <w:szCs w:val="24"/>
        </w:rPr>
        <w:t>Ambivalence in Hardy: A Study of his Attitude to Women</w:t>
      </w:r>
      <w:r w:rsidR="00795A12">
        <w:rPr>
          <w:rFonts w:ascii="Times New Roman" w:hAnsi="Times New Roman" w:cs="Times New Roman"/>
          <w:sz w:val="24"/>
          <w:szCs w:val="24"/>
        </w:rPr>
        <w:t>. Palgrave Macmillan, 2000. pp. 1-22.</w:t>
      </w:r>
    </w:p>
    <w:p w14:paraId="64156032" w14:textId="77777777" w:rsidR="00795A12" w:rsidRPr="00795A12" w:rsidRDefault="00795A12" w:rsidP="002E7D8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67D1">
        <w:rPr>
          <w:rFonts w:ascii="Times New Roman" w:hAnsi="Times New Roman" w:cs="Times New Roman"/>
          <w:sz w:val="24"/>
          <w:szCs w:val="24"/>
        </w:rPr>
        <w:t>Sarkar, Malabika</w:t>
      </w:r>
      <w:r>
        <w:rPr>
          <w:rFonts w:ascii="Times New Roman" w:hAnsi="Times New Roman" w:cs="Times New Roman"/>
          <w:sz w:val="24"/>
          <w:szCs w:val="24"/>
        </w:rPr>
        <w:t>, ed.“</w:t>
      </w:r>
      <w:r w:rsidRPr="00B467D1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,”</w:t>
      </w:r>
      <w:r w:rsidRPr="00B467D1">
        <w:rPr>
          <w:rFonts w:ascii="Times New Roman" w:hAnsi="Times New Roman" w:cs="Times New Roman"/>
          <w:sz w:val="24"/>
          <w:szCs w:val="24"/>
        </w:rPr>
        <w:t xml:space="preserve"> in </w:t>
      </w:r>
      <w:r w:rsidRPr="00B467D1">
        <w:rPr>
          <w:rFonts w:ascii="Times New Roman" w:hAnsi="Times New Roman" w:cs="Times New Roman"/>
          <w:i/>
          <w:iCs/>
          <w:sz w:val="24"/>
          <w:szCs w:val="24"/>
        </w:rPr>
        <w:t>Moneta’s Veil: Essays on Nineteenth Century Literature</w:t>
      </w:r>
      <w:r w:rsidRPr="00B467D1">
        <w:rPr>
          <w:rFonts w:ascii="Times New Roman" w:hAnsi="Times New Roman" w:cs="Times New Roman"/>
          <w:sz w:val="24"/>
          <w:szCs w:val="24"/>
        </w:rPr>
        <w:t>. Dorling Kindersley, 2010. pp. vii-xiii.</w:t>
      </w:r>
    </w:p>
    <w:p w14:paraId="23184EEF" w14:textId="77777777" w:rsidR="00631AB6" w:rsidRPr="00B467D1" w:rsidRDefault="00134D7C" w:rsidP="002E7D8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67D1">
        <w:rPr>
          <w:rFonts w:ascii="Times New Roman" w:hAnsi="Times New Roman" w:cs="Times New Roman"/>
          <w:i/>
          <w:iCs/>
          <w:sz w:val="24"/>
          <w:szCs w:val="24"/>
        </w:rPr>
        <w:t>The Confidential Clerk Volumes 1-5</w:t>
      </w:r>
      <w:r w:rsidRPr="00B467D1">
        <w:rPr>
          <w:rFonts w:ascii="Times New Roman" w:hAnsi="Times New Roman" w:cs="Times New Roman"/>
          <w:sz w:val="24"/>
          <w:szCs w:val="24"/>
        </w:rPr>
        <w:t>. The Centre for Victorian Studies, Jadavpur University, 2015-2019</w:t>
      </w:r>
      <w:r w:rsidR="00B72E29" w:rsidRPr="00B467D1">
        <w:rPr>
          <w:rFonts w:ascii="Times New Roman" w:hAnsi="Times New Roman" w:cs="Times New Roman"/>
          <w:sz w:val="24"/>
          <w:szCs w:val="24"/>
        </w:rPr>
        <w:t xml:space="preserve">. Available at </w:t>
      </w:r>
      <w:hyperlink r:id="rId15" w:history="1">
        <w:r w:rsidR="00B72E29" w:rsidRPr="00B467D1">
          <w:rPr>
            <w:rStyle w:val="Hyperlink"/>
            <w:rFonts w:ascii="Times New Roman" w:hAnsi="Times New Roman" w:cs="Times New Roman"/>
            <w:sz w:val="24"/>
            <w:szCs w:val="24"/>
          </w:rPr>
          <w:t>https://theconfidentialclerk.com/</w:t>
        </w:r>
      </w:hyperlink>
      <w:r w:rsidR="00B227E7">
        <w:rPr>
          <w:rFonts w:ascii="Times New Roman" w:hAnsi="Times New Roman" w:cs="Times New Roman"/>
          <w:sz w:val="24"/>
          <w:szCs w:val="24"/>
        </w:rPr>
        <w:t>.</w:t>
      </w:r>
    </w:p>
    <w:p w14:paraId="7698E875" w14:textId="77777777" w:rsidR="00152EE3" w:rsidRPr="00060484" w:rsidRDefault="00152EE3" w:rsidP="002E7D8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52EE3" w:rsidRPr="00060484" w:rsidSect="00B7640A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1456F" w14:textId="77777777" w:rsidR="009F75BA" w:rsidRDefault="009F75BA" w:rsidP="008A6856">
      <w:pPr>
        <w:spacing w:after="0" w:line="240" w:lineRule="auto"/>
      </w:pPr>
      <w:r>
        <w:separator/>
      </w:r>
    </w:p>
  </w:endnote>
  <w:endnote w:type="continuationSeparator" w:id="0">
    <w:p w14:paraId="55D34331" w14:textId="77777777" w:rsidR="009F75BA" w:rsidRDefault="009F75BA" w:rsidP="008A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39683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C3471F" w14:textId="77777777" w:rsidR="009A1781" w:rsidRDefault="00AD051D" w:rsidP="00196B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9A1781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8C673F" w14:textId="77777777" w:rsidR="009A1781" w:rsidRDefault="009A1781" w:rsidP="009A17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4"/>
        <w:szCs w:val="24"/>
      </w:rPr>
      <w:id w:val="229503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14D4C1" w14:textId="77777777" w:rsidR="009A1781" w:rsidRPr="009A1781" w:rsidRDefault="00AD051D" w:rsidP="00196BE1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9A178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="009A1781" w:rsidRPr="009A1781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9A178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="00952ABA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6</w:t>
        </w:r>
        <w:r w:rsidRPr="009A1781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332DCFC" w14:textId="77777777" w:rsidR="008A6856" w:rsidRDefault="008A6856" w:rsidP="009A1781">
    <w:pPr>
      <w:pStyle w:val="Footer"/>
      <w:ind w:right="360"/>
      <w:jc w:val="center"/>
    </w:pPr>
  </w:p>
  <w:p w14:paraId="41548677" w14:textId="77777777" w:rsidR="008A6856" w:rsidRDefault="008A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D2452" w14:textId="77777777" w:rsidR="009F75BA" w:rsidRDefault="009F75BA" w:rsidP="008A6856">
      <w:pPr>
        <w:spacing w:after="0" w:line="240" w:lineRule="auto"/>
      </w:pPr>
      <w:r>
        <w:separator/>
      </w:r>
    </w:p>
  </w:footnote>
  <w:footnote w:type="continuationSeparator" w:id="0">
    <w:p w14:paraId="53984E86" w14:textId="77777777" w:rsidR="009F75BA" w:rsidRDefault="009F75BA" w:rsidP="008A6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0880"/>
    <w:multiLevelType w:val="hybridMultilevel"/>
    <w:tmpl w:val="B4BC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0CC8"/>
    <w:multiLevelType w:val="hybridMultilevel"/>
    <w:tmpl w:val="11A6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65C1"/>
    <w:multiLevelType w:val="hybridMultilevel"/>
    <w:tmpl w:val="E0FA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72E17"/>
    <w:multiLevelType w:val="hybridMultilevel"/>
    <w:tmpl w:val="AD90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43854"/>
    <w:multiLevelType w:val="hybridMultilevel"/>
    <w:tmpl w:val="4E66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F3F8E"/>
    <w:multiLevelType w:val="hybridMultilevel"/>
    <w:tmpl w:val="B272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62F12"/>
    <w:multiLevelType w:val="hybridMultilevel"/>
    <w:tmpl w:val="EE04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5015F"/>
    <w:multiLevelType w:val="hybridMultilevel"/>
    <w:tmpl w:val="B3A6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32600"/>
    <w:multiLevelType w:val="hybridMultilevel"/>
    <w:tmpl w:val="1B2E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42B8E"/>
    <w:multiLevelType w:val="hybridMultilevel"/>
    <w:tmpl w:val="36B0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1AB2"/>
    <w:multiLevelType w:val="hybridMultilevel"/>
    <w:tmpl w:val="947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7C59"/>
    <w:multiLevelType w:val="hybridMultilevel"/>
    <w:tmpl w:val="7160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F484F"/>
    <w:multiLevelType w:val="hybridMultilevel"/>
    <w:tmpl w:val="A26C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18D6"/>
    <w:multiLevelType w:val="hybridMultilevel"/>
    <w:tmpl w:val="1282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D9"/>
    <w:rsid w:val="000153C0"/>
    <w:rsid w:val="000312FD"/>
    <w:rsid w:val="0003723C"/>
    <w:rsid w:val="0004186C"/>
    <w:rsid w:val="000431E2"/>
    <w:rsid w:val="00051338"/>
    <w:rsid w:val="00053EC5"/>
    <w:rsid w:val="00060484"/>
    <w:rsid w:val="0009507E"/>
    <w:rsid w:val="000964CB"/>
    <w:rsid w:val="000A11A7"/>
    <w:rsid w:val="000B4A0D"/>
    <w:rsid w:val="000F49AF"/>
    <w:rsid w:val="00110510"/>
    <w:rsid w:val="00111352"/>
    <w:rsid w:val="00115158"/>
    <w:rsid w:val="001272A6"/>
    <w:rsid w:val="00134D7C"/>
    <w:rsid w:val="00151DEB"/>
    <w:rsid w:val="00151E39"/>
    <w:rsid w:val="00152EE3"/>
    <w:rsid w:val="0018452C"/>
    <w:rsid w:val="0019095C"/>
    <w:rsid w:val="00197877"/>
    <w:rsid w:val="001A2250"/>
    <w:rsid w:val="001A4B66"/>
    <w:rsid w:val="001B1F53"/>
    <w:rsid w:val="001C38FD"/>
    <w:rsid w:val="001E054C"/>
    <w:rsid w:val="001E377D"/>
    <w:rsid w:val="001E7855"/>
    <w:rsid w:val="002060E2"/>
    <w:rsid w:val="00215CDC"/>
    <w:rsid w:val="00226720"/>
    <w:rsid w:val="002848B5"/>
    <w:rsid w:val="002B0997"/>
    <w:rsid w:val="002B29F0"/>
    <w:rsid w:val="002B43C1"/>
    <w:rsid w:val="002B50AA"/>
    <w:rsid w:val="002C3C0A"/>
    <w:rsid w:val="002D524D"/>
    <w:rsid w:val="002E071B"/>
    <w:rsid w:val="002E4D97"/>
    <w:rsid w:val="002E6CD4"/>
    <w:rsid w:val="002E7D8E"/>
    <w:rsid w:val="003027B5"/>
    <w:rsid w:val="00320C22"/>
    <w:rsid w:val="00323127"/>
    <w:rsid w:val="003240B4"/>
    <w:rsid w:val="00325806"/>
    <w:rsid w:val="00326A38"/>
    <w:rsid w:val="003361DB"/>
    <w:rsid w:val="003407FF"/>
    <w:rsid w:val="00356D81"/>
    <w:rsid w:val="00363512"/>
    <w:rsid w:val="003916D0"/>
    <w:rsid w:val="003A40CB"/>
    <w:rsid w:val="0040656B"/>
    <w:rsid w:val="0040678A"/>
    <w:rsid w:val="0044197D"/>
    <w:rsid w:val="004451F3"/>
    <w:rsid w:val="004537AA"/>
    <w:rsid w:val="00476E55"/>
    <w:rsid w:val="004812E9"/>
    <w:rsid w:val="004A4179"/>
    <w:rsid w:val="004A6526"/>
    <w:rsid w:val="004A7C1A"/>
    <w:rsid w:val="004D0D2B"/>
    <w:rsid w:val="004D4760"/>
    <w:rsid w:val="005164D9"/>
    <w:rsid w:val="00536C7D"/>
    <w:rsid w:val="00556468"/>
    <w:rsid w:val="00563DA8"/>
    <w:rsid w:val="005D1F8C"/>
    <w:rsid w:val="005D39CA"/>
    <w:rsid w:val="005E6BF5"/>
    <w:rsid w:val="006044D4"/>
    <w:rsid w:val="006120F9"/>
    <w:rsid w:val="00616071"/>
    <w:rsid w:val="00620DD0"/>
    <w:rsid w:val="00631AB6"/>
    <w:rsid w:val="00634C8A"/>
    <w:rsid w:val="006361B4"/>
    <w:rsid w:val="006406C4"/>
    <w:rsid w:val="0064406E"/>
    <w:rsid w:val="00654433"/>
    <w:rsid w:val="006702D9"/>
    <w:rsid w:val="00681BA3"/>
    <w:rsid w:val="006D0D2F"/>
    <w:rsid w:val="006D65D9"/>
    <w:rsid w:val="006D7EF9"/>
    <w:rsid w:val="006E267F"/>
    <w:rsid w:val="006F181D"/>
    <w:rsid w:val="00705C50"/>
    <w:rsid w:val="007147DA"/>
    <w:rsid w:val="00734222"/>
    <w:rsid w:val="00761F11"/>
    <w:rsid w:val="007729D1"/>
    <w:rsid w:val="00773ACF"/>
    <w:rsid w:val="00774965"/>
    <w:rsid w:val="00777931"/>
    <w:rsid w:val="00782805"/>
    <w:rsid w:val="00782AF5"/>
    <w:rsid w:val="00784CC5"/>
    <w:rsid w:val="00795A12"/>
    <w:rsid w:val="007B2B77"/>
    <w:rsid w:val="007D7DC7"/>
    <w:rsid w:val="007E4716"/>
    <w:rsid w:val="008165C9"/>
    <w:rsid w:val="00834408"/>
    <w:rsid w:val="00846771"/>
    <w:rsid w:val="00894E2A"/>
    <w:rsid w:val="008A2DE3"/>
    <w:rsid w:val="008A6856"/>
    <w:rsid w:val="008B3276"/>
    <w:rsid w:val="0090072D"/>
    <w:rsid w:val="00905F66"/>
    <w:rsid w:val="0092723F"/>
    <w:rsid w:val="00927918"/>
    <w:rsid w:val="009516CB"/>
    <w:rsid w:val="00952ABA"/>
    <w:rsid w:val="00954585"/>
    <w:rsid w:val="00954FCF"/>
    <w:rsid w:val="00967D4B"/>
    <w:rsid w:val="0097496B"/>
    <w:rsid w:val="009A1781"/>
    <w:rsid w:val="009A6C58"/>
    <w:rsid w:val="009C3EB7"/>
    <w:rsid w:val="009E7615"/>
    <w:rsid w:val="009F75BA"/>
    <w:rsid w:val="00A176DC"/>
    <w:rsid w:val="00A20C67"/>
    <w:rsid w:val="00A22376"/>
    <w:rsid w:val="00A273A3"/>
    <w:rsid w:val="00A34867"/>
    <w:rsid w:val="00A55C68"/>
    <w:rsid w:val="00A561A3"/>
    <w:rsid w:val="00A71250"/>
    <w:rsid w:val="00AA4DDC"/>
    <w:rsid w:val="00AA71D5"/>
    <w:rsid w:val="00AD051D"/>
    <w:rsid w:val="00AD610F"/>
    <w:rsid w:val="00AE4850"/>
    <w:rsid w:val="00B02183"/>
    <w:rsid w:val="00B07E37"/>
    <w:rsid w:val="00B21C64"/>
    <w:rsid w:val="00B227E7"/>
    <w:rsid w:val="00B36FF9"/>
    <w:rsid w:val="00B43044"/>
    <w:rsid w:val="00B432F0"/>
    <w:rsid w:val="00B467D1"/>
    <w:rsid w:val="00B52ADE"/>
    <w:rsid w:val="00B72E29"/>
    <w:rsid w:val="00B7640A"/>
    <w:rsid w:val="00BC75A9"/>
    <w:rsid w:val="00BE48C3"/>
    <w:rsid w:val="00BF04B7"/>
    <w:rsid w:val="00C06CAE"/>
    <w:rsid w:val="00C21B01"/>
    <w:rsid w:val="00C87C68"/>
    <w:rsid w:val="00C9089B"/>
    <w:rsid w:val="00CA40AF"/>
    <w:rsid w:val="00CC7236"/>
    <w:rsid w:val="00CE2992"/>
    <w:rsid w:val="00D13C84"/>
    <w:rsid w:val="00D156DA"/>
    <w:rsid w:val="00D207E0"/>
    <w:rsid w:val="00D22DC1"/>
    <w:rsid w:val="00D23968"/>
    <w:rsid w:val="00D41D81"/>
    <w:rsid w:val="00D453DB"/>
    <w:rsid w:val="00D523C1"/>
    <w:rsid w:val="00D64368"/>
    <w:rsid w:val="00D738EE"/>
    <w:rsid w:val="00D97004"/>
    <w:rsid w:val="00DA3F45"/>
    <w:rsid w:val="00DB46C6"/>
    <w:rsid w:val="00DB6D3A"/>
    <w:rsid w:val="00DC2647"/>
    <w:rsid w:val="00DD0DBC"/>
    <w:rsid w:val="00DD1D3B"/>
    <w:rsid w:val="00DD6033"/>
    <w:rsid w:val="00DF2571"/>
    <w:rsid w:val="00E14A81"/>
    <w:rsid w:val="00E17A4F"/>
    <w:rsid w:val="00E22A27"/>
    <w:rsid w:val="00E35457"/>
    <w:rsid w:val="00E4034D"/>
    <w:rsid w:val="00E45E06"/>
    <w:rsid w:val="00E529BF"/>
    <w:rsid w:val="00E57E6E"/>
    <w:rsid w:val="00E64D7D"/>
    <w:rsid w:val="00E74C10"/>
    <w:rsid w:val="00EA769C"/>
    <w:rsid w:val="00EC0A79"/>
    <w:rsid w:val="00EC6CE5"/>
    <w:rsid w:val="00EE24EF"/>
    <w:rsid w:val="00EE446A"/>
    <w:rsid w:val="00EF765C"/>
    <w:rsid w:val="00F011AA"/>
    <w:rsid w:val="00F04CD9"/>
    <w:rsid w:val="00F21046"/>
    <w:rsid w:val="00F317D5"/>
    <w:rsid w:val="00FA6510"/>
    <w:rsid w:val="00FE0026"/>
    <w:rsid w:val="00FE1C2E"/>
    <w:rsid w:val="00FE6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7E22"/>
  <w15:docId w15:val="{CE36904E-60D4-8E4B-B35C-8C198AC6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EF"/>
  </w:style>
  <w:style w:type="paragraph" w:styleId="Heading1">
    <w:name w:val="heading 1"/>
    <w:basedOn w:val="Normal"/>
    <w:next w:val="Normal"/>
    <w:link w:val="Heading1Char"/>
    <w:uiPriority w:val="9"/>
    <w:qFormat/>
    <w:rsid w:val="00905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4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6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56"/>
  </w:style>
  <w:style w:type="paragraph" w:styleId="Footer">
    <w:name w:val="footer"/>
    <w:basedOn w:val="Normal"/>
    <w:link w:val="FooterChar"/>
    <w:uiPriority w:val="99"/>
    <w:unhideWhenUsed/>
    <w:rsid w:val="008A6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56"/>
  </w:style>
  <w:style w:type="paragraph" w:styleId="BalloonText">
    <w:name w:val="Balloon Text"/>
    <w:basedOn w:val="Normal"/>
    <w:link w:val="BalloonTextChar"/>
    <w:uiPriority w:val="99"/>
    <w:semiHidden/>
    <w:unhideWhenUsed/>
    <w:rsid w:val="008A685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56"/>
    <w:rPr>
      <w:rFonts w:ascii="Tahoma" w:hAnsi="Tahoma" w:cs="Tahoma"/>
      <w:sz w:val="16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723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A1781"/>
  </w:style>
  <w:style w:type="paragraph" w:styleId="ListParagraph">
    <w:name w:val="List Paragraph"/>
    <w:basedOn w:val="Normal"/>
    <w:uiPriority w:val="34"/>
    <w:qFormat/>
    <w:rsid w:val="009A17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13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35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35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352"/>
    <w:rPr>
      <w:b/>
      <w:bCs/>
      <w:sz w:val="20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BE48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516CB"/>
    <w:pPr>
      <w:spacing w:after="0" w:line="240" w:lineRule="auto"/>
    </w:pPr>
    <w:rPr>
      <w:rFonts w:ascii="Calibri" w:eastAsia="Calibri" w:hAnsi="Calibri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5F66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pw.in/journal/2021/21/special-articles/%E2%80%98-very-odd-and-frightening-pamphlet%E2%80%99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discipliningvc.org/" TargetMode="External"/><Relationship Id="rId12" Type="http://schemas.openxmlformats.org/officeDocument/2006/relationships/hyperlink" Target="http://www.columbia.edu/itc/mealac/pritchett/00generallinks/macaulay/txt_minute_education_1835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ldsite.english.ucsb.edu/faculty/rraley/research/english/palm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econfidentialclerk.com/" TargetMode="External"/><Relationship Id="rId10" Type="http://schemas.openxmlformats.org/officeDocument/2006/relationships/hyperlink" Target="mailto:shantanu.m@technoindiaeducation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/4.0/" TargetMode="External"/><Relationship Id="rId14" Type="http://schemas.openxmlformats.org/officeDocument/2006/relationships/hyperlink" Target="https://www.telegraphindia.com/west-bengal/surviving-dickens/cid/1280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2147</Words>
  <Characters>13205</Characters>
  <Application>Microsoft Office Word</Application>
  <DocSecurity>0</DocSecurity>
  <Lines>269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Undisciplining the Victorian Classroom</Company>
  <LinksUpToDate>false</LinksUpToDate>
  <CharactersWithSpaces>15230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Undisciplining the Victorian Classroom in India: Case Study of JUDE</dc:title>
  <dc:subject/>
  <dc:creator>Shantanu Majee</dc:creator>
  <cp:keywords/>
  <dc:description/>
  <cp:lastModifiedBy>Adrian Wisnicki</cp:lastModifiedBy>
  <cp:revision>10</cp:revision>
  <dcterms:created xsi:type="dcterms:W3CDTF">2022-05-16T14:35:00Z</dcterms:created>
  <dcterms:modified xsi:type="dcterms:W3CDTF">2022-06-04T16:29:00Z</dcterms:modified>
  <cp:category/>
</cp:coreProperties>
</file>