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caps/>
          <w:color w:val="AE1C28"/>
          <w:sz w:val="16"/>
        </w:rPr>
        <w:t>CASE STUDY</w:t>
      </w:r>
    </w:p>
    <w:p>
      <w:pPr>
        <w:spacing w:before="0" w:after="400"/>
        <w:jc w:val="left"/>
      </w:pPr>
      <w:r>
        <w:rPr>
          <w:rFonts w:ascii="Times New Roman" w:hAnsi="Times New Roman"/>
          <w:b w:val="0"/>
          <w:i w:val="0"/>
          <w:caps w:val="0"/>
          <w:color w:val="555555"/>
          <w:sz w:val="18"/>
        </w:rPr>
        <w:t>ITEC-617  |  Kogod School of Business, American University  |  Spring 2026</w:t>
      </w:r>
    </w:p>
    <w:p>
      <w:pPr>
        <w:pBdr>
          <w:bottom w:val="single" w:sz="12" w:space="1" w:color="AE1C28"/>
        </w:pBdr>
        <w:spacing w:before="0" w:after="0"/>
        <w:jc w:val="both"/>
      </w:pPr>
    </w:p>
    <w:p>
      <w:pPr>
        <w:spacing w:before="360" w:after="200"/>
        <w:jc w:val="left"/>
      </w:pPr>
      <w:r>
        <w:rPr>
          <w:rFonts w:ascii="Times New Roman" w:hAnsi="Times New Roman"/>
          <w:b/>
          <w:i w:val="0"/>
          <w:caps w:val="0"/>
          <w:color w:val="333333"/>
          <w:sz w:val="40"/>
        </w:rPr>
        <w:t>Teaching Note</w:t>
      </w:r>
    </w:p>
    <w:p>
      <w:pPr>
        <w:spacing w:before="0" w:after="280"/>
        <w:jc w:val="left"/>
      </w:pPr>
      <w:r>
        <w:rPr>
          <w:rFonts w:ascii="Times New Roman" w:hAnsi="Times New Roman"/>
          <w:b w:val="0"/>
          <w:i/>
          <w:caps w:val="0"/>
          <w:color w:val="555555"/>
          <w:sz w:val="24"/>
        </w:rPr>
        <w:t>Mayo Clinic: Building the Platform for the Future of Medicine</w:t>
      </w:r>
    </w:p>
    <w:p>
      <w:pPr>
        <w:pBdr>
          <w:bottom w:val="single" w:sz="4" w:space="1" w:color="AAAAAA"/>
        </w:pBdr>
        <w:spacing w:before="0" w:after="0"/>
        <w:jc w:val="both"/>
      </w:pPr>
    </w:p>
    <w:p>
      <w:pPr>
        <w:spacing w:before="80" w:after="40"/>
        <w:jc w:val="left"/>
      </w:pPr>
      <w:r>
        <w:rPr>
          <w:rFonts w:ascii="Times New Roman" w:hAnsi="Times New Roman"/>
          <w:b w:val="0"/>
          <w:i w:val="0"/>
          <w:caps w:val="0"/>
          <w:color w:val="555555"/>
          <w:sz w:val="18"/>
        </w:rPr>
        <w:t>Prepared by: Akshay Kumar</w:t>
      </w:r>
    </w:p>
    <w:p>
      <w:pPr>
        <w:spacing w:before="80" w:after="40"/>
        <w:jc w:val="left"/>
      </w:pPr>
      <w:r>
        <w:rPr>
          <w:rFonts w:ascii="Times New Roman" w:hAnsi="Times New Roman"/>
          <w:b/>
          <w:i w:val="0"/>
          <w:caps w:val="0"/>
          <w:color w:val="AE1C28"/>
          <w:sz w:val="18"/>
        </w:rPr>
        <w:t>FOR INSTRUCTOR USE ONLY — NOT FOR STUDENT DISTRIBUTION</w:t>
      </w:r>
    </w:p>
    <w:p>
      <w:pPr>
        <w:spacing w:before="200" w:after="320"/>
        <w:jc w:val="left"/>
      </w:pPr>
      <w:r>
        <w:rPr>
          <w:rFonts w:ascii="Times New Roman" w:hAnsi="Times New Roman"/>
          <w:b w:val="0"/>
          <w:i/>
          <w:caps w:val="0"/>
          <w:color w:val="555555"/>
          <w:sz w:val="17"/>
        </w:rPr>
        <w:t>This case was developed with AI-assisted research using the Agentic AI Case Study Development methodology. All quotes and data are sourced from publicly available materials verified against original sources. Prepared for classroom discussion only. Not an endorsement or illustration of effective or ineffective management.</w:t>
      </w:r>
    </w:p>
    <w:p>
      <w:pPr>
        <w:pBdr>
          <w:bottom w:val="single" w:sz="6" w:space="1" w:color="AE1C28"/>
        </w:pBdr>
        <w:spacing w:before="0" w:after="0"/>
        <w:jc w:val="both"/>
      </w:pPr>
    </w:p>
    <w:p>
      <w:br w:type="page"/>
    </w:p>
    <w:p>
      <w:pPr>
        <w:spacing w:before="280" w:after="80"/>
        <w:jc w:val="left"/>
      </w:pPr>
      <w:r>
        <w:rPr>
          <w:rFonts w:ascii="Times New Roman" w:hAnsi="Times New Roman"/>
          <w:b/>
          <w:i w:val="0"/>
          <w:caps w:val="0"/>
          <w:color w:val="333333"/>
          <w:sz w:val="18"/>
        </w:rPr>
        <w:t>*FOR INSTRUCTOR USE ONLY*</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ITEC-617 | KOGOD SCHOOL OF BUSINESS, AMERICAN UNIVERSITY | SPRING 2026</w:t>
      </w:r>
    </w:p>
    <w:p>
      <w:pPr>
        <w:pBdr>
          <w:bottom w:val="single" w:sz="4" w:space="1" w:color="AAAAAA"/>
        </w:pBdr>
        <w:spacing w:before="0" w:after="0"/>
        <w:jc w:val="both"/>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CASE SYNOPSIS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In January 2020, Dr. John Halamka became the inaugural President of Mayo Clinic Platform, a new business unit charged with turning Mayo Clinic's patient data -- accumulated over 157 years -- into the foundation of a technology platform. Halamka had to make three interconnected strategic decisions: (1) how to structure data governance in a way that preserved patient trust while enabling commercial innovation; (2) which external partners to choose and on what terms; and (3) how to balance Mayo's nonprofit mission against the commercial logic of platform businesses.</w:t>
      </w:r>
    </w:p>
    <w:p>
      <w:pPr>
        <w:spacing w:before="0" w:after="100"/>
        <w:ind w:firstLine="0"/>
        <w:jc w:val="both"/>
      </w:pPr>
      <w:r>
        <w:rPr>
          <w:rFonts w:ascii="Times New Roman" w:hAnsi="Times New Roman"/>
          <w:b w:val="0"/>
          <w:i w:val="0"/>
          <w:caps w:val="0"/>
          <w:sz w:val="22"/>
        </w:rPr>
        <w:t>By 2024, the Platform had grown to 56 million patient lives across 9 institutional partners on 4 continents, with 81 solution developers and major partnerships with both Google Cloud and Microsoft. But the core strategic tensions -- speed vs. safety, mission vs. revenue, openness vs. control -- remained unresolved and were growing larger with scale.</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CASE POSITION IN CURRICULUM</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 xml:space="preserve">This case is designed for use in </w:t>
      </w:r>
      <w:r>
        <w:rPr>
          <w:rFonts w:ascii="Times New Roman" w:hAnsi="Times New Roman"/>
          <w:b/>
          <w:i w:val="0"/>
          <w:caps w:val="0"/>
          <w:sz w:val="22"/>
        </w:rPr>
        <w:t>ITEC-617</w:t>
      </w:r>
      <w:r>
        <w:rPr>
          <w:rFonts w:ascii="Times New Roman" w:hAnsi="Times New Roman"/>
          <w:b w:val="0"/>
          <w:i w:val="0"/>
          <w:caps w:val="0"/>
          <w:sz w:val="22"/>
        </w:rPr>
        <w:t xml:space="preserve"> at the intersection of three course themes:</w:t>
      </w:r>
    </w:p>
    <w:p>
      <w:pPr>
        <w:pStyle w:val="ListNumber"/>
        <w:spacing w:before="20" w:after="20"/>
        <w:jc w:val="left"/>
      </w:pPr>
      <w:r>
        <w:rPr>
          <w:rFonts w:ascii="Times New Roman" w:hAnsi="Times New Roman"/>
          <w:b/>
          <w:i w:val="0"/>
          <w:caps w:val="0"/>
          <w:sz w:val="21"/>
        </w:rPr>
        <w:t>AI and organizational strategy</w:t>
      </w:r>
      <w:r>
        <w:rPr>
          <w:rFonts w:ascii="Times New Roman" w:hAnsi="Times New Roman"/>
          <w:b w:val="0"/>
          <w:i w:val="0"/>
          <w:caps w:val="0"/>
          <w:sz w:val="21"/>
        </w:rPr>
        <w:t>: The platform model as a vehicle for AI-driven competitive advantage in a regulated, trust-sensitive industry.</w:t>
      </w:r>
    </w:p>
    <w:p>
      <w:pPr>
        <w:pStyle w:val="ListNumber"/>
        <w:spacing w:before="20" w:after="20"/>
        <w:jc w:val="left"/>
      </w:pPr>
      <w:r>
        <w:rPr>
          <w:rFonts w:ascii="Times New Roman" w:hAnsi="Times New Roman"/>
          <w:b/>
          <w:i w:val="0"/>
          <w:caps w:val="0"/>
          <w:sz w:val="21"/>
        </w:rPr>
        <w:t>Data governance</w:t>
      </w:r>
      <w:r>
        <w:rPr>
          <w:rFonts w:ascii="Times New Roman" w:hAnsi="Times New Roman"/>
          <w:b w:val="0"/>
          <w:i w:val="0"/>
          <w:caps w:val="0"/>
          <w:sz w:val="21"/>
        </w:rPr>
        <w:t>: The technical and institutional mechanisms required to deploy sensitive data responsibly at scale.</w:t>
      </w:r>
    </w:p>
    <w:p>
      <w:pPr>
        <w:pStyle w:val="ListNumber"/>
        <w:spacing w:before="20" w:after="20"/>
        <w:jc w:val="left"/>
      </w:pPr>
      <w:r>
        <w:rPr>
          <w:rFonts w:ascii="Times New Roman" w:hAnsi="Times New Roman"/>
          <w:b/>
          <w:i w:val="0"/>
          <w:caps w:val="0"/>
          <w:sz w:val="21"/>
        </w:rPr>
        <w:t>Technology and mission alignment</w:t>
      </w:r>
      <w:r>
        <w:rPr>
          <w:rFonts w:ascii="Times New Roman" w:hAnsi="Times New Roman"/>
          <w:b w:val="0"/>
          <w:i w:val="0"/>
          <w:caps w:val="0"/>
          <w:sz w:val="21"/>
        </w:rPr>
        <w:t>: Whether and when commercial technology strategy is compatible with nonprofit institutional purpose.</w:t>
      </w:r>
    </w:p>
    <w:p>
      <w:pPr>
        <w:spacing w:before="0" w:after="100"/>
        <w:ind w:firstLine="0"/>
        <w:jc w:val="both"/>
      </w:pPr>
      <w:r>
        <w:rPr>
          <w:rFonts w:ascii="Times New Roman" w:hAnsi="Times New Roman"/>
          <w:b/>
          <w:i w:val="0"/>
          <w:caps w:val="0"/>
          <w:sz w:val="22"/>
        </w:rPr>
        <w:t>Recommended placement</w:t>
      </w:r>
      <w:r>
        <w:rPr>
          <w:rFonts w:ascii="Times New Roman" w:hAnsi="Times New Roman"/>
          <w:b w:val="0"/>
          <w:i w:val="0"/>
          <w:caps w:val="0"/>
          <w:sz w:val="22"/>
        </w:rPr>
        <w:t>: After students have covered platform strategy basics (Parker, Van Alstyne, Choudary: *Platform Revolution*), AI governance fundamentals, and at least one case involving mission-driven organizations using commercial strategies (e.g., Kaiser Permanente, Cleveland Clinic, academic medical centers).</w:t>
      </w:r>
    </w:p>
    <w:p>
      <w:pPr>
        <w:spacing w:before="0" w:after="100"/>
        <w:ind w:firstLine="0"/>
        <w:jc w:val="both"/>
      </w:pPr>
      <w:r>
        <w:rPr>
          <w:rFonts w:ascii="Times New Roman" w:hAnsi="Times New Roman"/>
          <w:b/>
          <w:i w:val="0"/>
          <w:caps w:val="0"/>
          <w:sz w:val="22"/>
        </w:rPr>
        <w:t>Prerequisite reading</w:t>
      </w:r>
      <w:r>
        <w:rPr>
          <w:rFonts w:ascii="Times New Roman" w:hAnsi="Times New Roman"/>
          <w:b w:val="0"/>
          <w:i w:val="0"/>
          <w:caps w:val="0"/>
          <w:sz w:val="22"/>
        </w:rPr>
        <w:t>: The main case (MayoClinic_Case.md) and the Technical Supplement (MayoClinic_Supplement.md). Students who have not read both will miss the IBM Watson contrast and the data governance technical background necessary for the Section 2 discussion.</w:t>
      </w:r>
    </w:p>
    <w:p>
      <w:pPr>
        <w:spacing w:before="0" w:after="100"/>
        <w:ind w:firstLine="0"/>
        <w:jc w:val="both"/>
      </w:pPr>
      <w:r>
        <w:rPr>
          <w:rFonts w:ascii="Times New Roman" w:hAnsi="Times New Roman"/>
          <w:b/>
          <w:i w:val="0"/>
          <w:caps w:val="0"/>
          <w:sz w:val="22"/>
        </w:rPr>
        <w:t>Session length</w:t>
      </w:r>
      <w:r>
        <w:rPr>
          <w:rFonts w:ascii="Times New Roman" w:hAnsi="Times New Roman"/>
          <w:b w:val="0"/>
          <w:i w:val="0"/>
          <w:caps w:val="0"/>
          <w:sz w:val="22"/>
        </w:rPr>
        <w:t>: 80 minutes. The discussion guide below is calibrated for 80 minutes with one optional section (Section 2.5) that can be cut if time runs short.</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LEARNING OBJECTIVES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After discussing this case, students should be able to:</w:t>
      </w:r>
    </w:p>
    <w:p>
      <w:pPr>
        <w:pStyle w:val="ListNumber"/>
        <w:spacing w:before="20" w:after="20"/>
        <w:jc w:val="left"/>
      </w:pPr>
      <w:r>
        <w:rPr>
          <w:rFonts w:ascii="Times New Roman" w:hAnsi="Times New Roman"/>
          <w:b/>
          <w:i w:val="0"/>
          <w:caps w:val="0"/>
          <w:sz w:val="21"/>
        </w:rPr>
        <w:t>Analyze platform business models</w:t>
      </w:r>
      <w:r>
        <w:rPr>
          <w:rFonts w:ascii="Times New Roman" w:hAnsi="Times New Roman"/>
          <w:b w:val="0"/>
          <w:i w:val="0"/>
          <w:caps w:val="0"/>
          <w:sz w:val="21"/>
        </w:rPr>
        <w:t xml:space="preserve"> in non-commercial (nonprofit, healthcare) contexts, including the specific network effects, governance challenges, and legitimacy constraints that distinguish healthcare platforms from commercial platforms.</w:t>
      </w:r>
    </w:p>
    <w:p>
      <w:pPr>
        <w:pStyle w:val="ListNumber"/>
        <w:spacing w:before="20" w:after="20"/>
        <w:jc w:val="left"/>
      </w:pPr>
      <w:r>
        <w:rPr>
          <w:rFonts w:ascii="Times New Roman" w:hAnsi="Times New Roman"/>
          <w:b/>
          <w:i w:val="0"/>
          <w:caps w:val="0"/>
          <w:sz w:val="21"/>
        </w:rPr>
        <w:t>Evaluate data governance frameworks</w:t>
      </w:r>
      <w:r>
        <w:rPr>
          <w:rFonts w:ascii="Times New Roman" w:hAnsi="Times New Roman"/>
          <w:b w:val="0"/>
          <w:i w:val="0"/>
          <w:caps w:val="0"/>
          <w:sz w:val="21"/>
        </w:rPr>
        <w:t xml:space="preserve"> for sensitive data, including the tradeoffs between federated and centralized models, the role of community oversight boards, and the limitations of de-identification at scale.</w:t>
      </w:r>
    </w:p>
    <w:p>
      <w:pPr>
        <w:pStyle w:val="ListNumber"/>
        <w:spacing w:before="20" w:after="20"/>
        <w:jc w:val="left"/>
      </w:pPr>
      <w:r>
        <w:rPr>
          <w:rFonts w:ascii="Times New Roman" w:hAnsi="Times New Roman"/>
          <w:b/>
          <w:i w:val="0"/>
          <w:caps w:val="0"/>
          <w:sz w:val="21"/>
        </w:rPr>
        <w:t>Apply AI governance frameworks</w:t>
      </w:r>
      <w:r>
        <w:rPr>
          <w:rFonts w:ascii="Times New Roman" w:hAnsi="Times New Roman"/>
          <w:b w:val="0"/>
          <w:i w:val="0"/>
          <w:caps w:val="0"/>
          <w:sz w:val="21"/>
        </w:rPr>
        <w:t xml:space="preserve"> to evaluate when AI clinical deployment is premature, using the IBM Watson Health failure as a contrasting case.</w:t>
      </w:r>
    </w:p>
    <w:p>
      <w:pPr>
        <w:pStyle w:val="ListNumber"/>
        <w:spacing w:before="20" w:after="20"/>
        <w:jc w:val="left"/>
      </w:pPr>
      <w:r>
        <w:rPr>
          <w:rFonts w:ascii="Times New Roman" w:hAnsi="Times New Roman"/>
          <w:b/>
          <w:i w:val="0"/>
          <w:caps w:val="0"/>
          <w:sz w:val="21"/>
        </w:rPr>
        <w:t>Assess the tension between institutional mission and commercial strategy</w:t>
      </w:r>
      <w:r>
        <w:rPr>
          <w:rFonts w:ascii="Times New Roman" w:hAnsi="Times New Roman"/>
          <w:b w:val="0"/>
          <w:i w:val="0"/>
          <w:caps w:val="0"/>
          <w:sz w:val="21"/>
        </w:rPr>
        <w:t xml:space="preserve"> in organizations where trust is the primary competitive asset.</w:t>
      </w:r>
    </w:p>
    <w:p>
      <w:pPr>
        <w:pStyle w:val="ListNumber"/>
        <w:spacing w:before="20" w:after="20"/>
        <w:jc w:val="left"/>
      </w:pPr>
      <w:r>
        <w:rPr>
          <w:rFonts w:ascii="Times New Roman" w:hAnsi="Times New Roman"/>
          <w:b/>
          <w:i w:val="0"/>
          <w:caps w:val="0"/>
          <w:sz w:val="21"/>
        </w:rPr>
        <w:t>Evaluate the organizational implications of generative AI deployment</w:t>
      </w:r>
      <w:r>
        <w:rPr>
          <w:rFonts w:ascii="Times New Roman" w:hAnsi="Times New Roman"/>
          <w:b w:val="0"/>
          <w:i w:val="0"/>
          <w:caps w:val="0"/>
          <w:sz w:val="21"/>
        </w:rPr>
        <w:t xml:space="preserve"> at scale, using the Microsoft 365 Copilot deployment as a case within the case -- distinguishing administrative AI automation from clinical diagnostic AI.</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INSTRUCTOR PREPARATION NOTES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WHAT THIS CASE DOES WELL</w:t>
      </w:r>
    </w:p>
    <w:p>
      <w:pPr>
        <w:pBdr>
          <w:bottom w:val="single" w:sz="4" w:space="1" w:color="AAAAAA"/>
        </w:pBdr>
        <w:spacing w:before="0" w:after="0"/>
        <w:jc w:val="both"/>
      </w:pPr>
    </w:p>
    <w:p>
      <w:pPr>
        <w:pStyle w:val="ListBullet"/>
        <w:spacing w:before="20" w:after="20"/>
        <w:jc w:val="left"/>
      </w:pPr>
      <w:r>
        <w:rPr>
          <w:rFonts w:ascii="Times New Roman" w:hAnsi="Times New Roman"/>
          <w:b w:val="0"/>
          <w:i w:val="0"/>
          <w:caps w:val="0"/>
          <w:sz w:val="21"/>
        </w:rPr>
        <w:t>Provides a genuine strategic dilemma with no obvious "right answer" -- the case does not resolve its tensions</w:t>
      </w:r>
    </w:p>
    <w:p>
      <w:pPr>
        <w:pStyle w:val="ListBullet"/>
        <w:spacing w:before="20" w:after="20"/>
        <w:jc w:val="left"/>
      </w:pPr>
      <w:r>
        <w:rPr>
          <w:rFonts w:ascii="Times New Roman" w:hAnsi="Times New Roman"/>
          <w:b w:val="0"/>
          <w:i w:val="0"/>
          <w:caps w:val="0"/>
          <w:sz w:val="21"/>
        </w:rPr>
        <w:t>Uses a named protagonist with strong, quotable public positions that students can engage with directly</w:t>
      </w:r>
    </w:p>
    <w:p>
      <w:pPr>
        <w:pStyle w:val="ListBullet"/>
        <w:spacing w:before="20" w:after="20"/>
        <w:jc w:val="left"/>
      </w:pPr>
      <w:r>
        <w:rPr>
          <w:rFonts w:ascii="Times New Roman" w:hAnsi="Times New Roman"/>
          <w:b w:val="0"/>
          <w:i w:val="0"/>
          <w:caps w:val="0"/>
          <w:sz w:val="21"/>
        </w:rPr>
        <w:t>Connects technical concepts (federated learning, de-identification) to strategic decisions, rewarding students who read the supplement</w:t>
      </w:r>
    </w:p>
    <w:p>
      <w:pPr>
        <w:pStyle w:val="ListBullet"/>
        <w:spacing w:before="20" w:after="20"/>
        <w:jc w:val="left"/>
      </w:pPr>
      <w:r>
        <w:rPr>
          <w:rFonts w:ascii="Times New Roman" w:hAnsi="Times New Roman"/>
          <w:b w:val="0"/>
          <w:i w:val="0"/>
          <w:caps w:val="0"/>
          <w:sz w:val="21"/>
        </w:rPr>
        <w:t>Offers the IBM Watson contrast case organically within the narrative, without requiring a separate reading</w:t>
      </w:r>
    </w:p>
    <w:p>
      <w:pPr>
        <w:pStyle w:val="ListBullet"/>
        <w:spacing w:before="20" w:after="20"/>
        <w:jc w:val="left"/>
      </w:pPr>
      <w:r>
        <w:rPr>
          <w:rFonts w:ascii="Times New Roman" w:hAnsi="Times New Roman"/>
          <w:b w:val="0"/>
          <w:i w:val="0"/>
          <w:caps w:val="0"/>
          <w:sz w:val="21"/>
        </w:rPr>
        <w:t>Works across disciplines: MBA students engage with platform strategy; technology management students engage with AI governance; public policy students engage with the nonprofit/commercial tension</w:t>
      </w:r>
    </w:p>
    <w:p>
      <w:pPr>
        <w:spacing w:before="280" w:after="80"/>
        <w:jc w:val="left"/>
      </w:pPr>
      <w:r>
        <w:rPr>
          <w:rFonts w:ascii="Times New Roman" w:hAnsi="Times New Roman"/>
          <w:b/>
          <w:i w:val="0"/>
          <w:caps w:val="0"/>
          <w:color w:val="333333"/>
          <w:sz w:val="18"/>
        </w:rPr>
        <w:t>WHAT THIS CASE DOES NOT COVER</w:t>
      </w:r>
    </w:p>
    <w:p>
      <w:pPr>
        <w:pBdr>
          <w:bottom w:val="single" w:sz="4" w:space="1" w:color="AAAAAA"/>
        </w:pBdr>
        <w:spacing w:before="0" w:after="0"/>
        <w:jc w:val="both"/>
      </w:pPr>
    </w:p>
    <w:p>
      <w:pPr>
        <w:pStyle w:val="ListBullet"/>
        <w:spacing w:before="20" w:after="20"/>
        <w:jc w:val="left"/>
      </w:pPr>
      <w:r>
        <w:rPr>
          <w:rFonts w:ascii="Times New Roman" w:hAnsi="Times New Roman"/>
          <w:b w:val="0"/>
          <w:i w:val="0"/>
          <w:caps w:val="0"/>
          <w:sz w:val="21"/>
        </w:rPr>
        <w:t>Patient perspectives on data commercialization (deliberately absent -- this is a known bias to be named explicitly in class)</w:t>
      </w:r>
    </w:p>
    <w:p>
      <w:pPr>
        <w:pStyle w:val="ListBullet"/>
        <w:spacing w:before="20" w:after="20"/>
        <w:jc w:val="left"/>
      </w:pPr>
      <w:r>
        <w:rPr>
          <w:rFonts w:ascii="Times New Roman" w:hAnsi="Times New Roman"/>
          <w:b w:val="0"/>
          <w:i w:val="0"/>
          <w:caps w:val="0"/>
          <w:sz w:val="21"/>
        </w:rPr>
        <w:t>Detailed financial modeling of the Platform business unit's revenue contribution (financial data is at the Mayo Clinic level, not Platform-level)</w:t>
      </w:r>
    </w:p>
    <w:p>
      <w:pPr>
        <w:pStyle w:val="ListBullet"/>
        <w:spacing w:before="20" w:after="20"/>
        <w:jc w:val="left"/>
      </w:pPr>
      <w:r>
        <w:rPr>
          <w:rFonts w:ascii="Times New Roman" w:hAnsi="Times New Roman"/>
          <w:b w:val="0"/>
          <w:i w:val="0"/>
          <w:caps w:val="0"/>
          <w:sz w:val="21"/>
        </w:rPr>
        <w:t>Internal Mayo Clinic organizational dynamics, including resistance from clinical staff or internal governance conflicts</w:t>
      </w:r>
    </w:p>
    <w:p>
      <w:pPr>
        <w:pStyle w:val="ListBullet"/>
        <w:spacing w:before="20" w:after="20"/>
        <w:jc w:val="left"/>
      </w:pPr>
      <w:r>
        <w:rPr>
          <w:rFonts w:ascii="Times New Roman" w:hAnsi="Times New Roman"/>
          <w:b w:val="0"/>
          <w:i w:val="0"/>
          <w:caps w:val="0"/>
          <w:sz w:val="21"/>
        </w:rPr>
        <w:t>The specific mechanics of any individual AI algorithm deployed on the platform</w:t>
      </w:r>
    </w:p>
    <w:p>
      <w:pPr>
        <w:spacing w:before="280" w:after="80"/>
        <w:jc w:val="left"/>
      </w:pPr>
      <w:r>
        <w:rPr>
          <w:rFonts w:ascii="Times New Roman" w:hAnsi="Times New Roman"/>
          <w:b/>
          <w:i w:val="0"/>
          <w:caps w:val="0"/>
          <w:color w:val="333333"/>
          <w:sz w:val="18"/>
        </w:rPr>
        <w:t>COMMON INSTRUCTOR QUESTIONS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Q: Students ask what "data under glass" actually means technically. Should I explain this?</w:t>
      </w:r>
    </w:p>
    <w:p>
      <w:pPr>
        <w:spacing w:before="0" w:after="100"/>
        <w:ind w:firstLine="0"/>
        <w:jc w:val="both"/>
      </w:pPr>
      <w:r>
        <w:rPr>
          <w:rFonts w:ascii="Times New Roman" w:hAnsi="Times New Roman"/>
          <w:b w:val="0"/>
          <w:i w:val="0"/>
          <w:caps w:val="0"/>
          <w:sz w:val="22"/>
        </w:rPr>
        <w:t>Yes -- briefly. The key insight is that the algorithm moves, not the data. Draw on the board: two boxes labeled "Institution" and "Google Cloud." Draw an arrow going FROM Cloud TO Institution (algorithm enters the enclave). Draw an arrow going FROM Institution TO Cloud (trained model exits). Then draw a large X over any arrow showing patient data leaving the institution. That is the entire architecture in 30 seconds. The supplement's Part 3 provides the governance layering (DaTA Board, One Table, etc.) for students who want more depth.</w:t>
      </w:r>
    </w:p>
    <w:p>
      <w:pPr>
        <w:spacing w:before="0" w:after="100"/>
        <w:ind w:firstLine="0"/>
        <w:jc w:val="both"/>
      </w:pPr>
      <w:r>
        <w:rPr>
          <w:rFonts w:ascii="Times New Roman" w:hAnsi="Times New Roman"/>
          <w:b/>
          <w:i w:val="0"/>
          <w:caps w:val="0"/>
          <w:sz w:val="22"/>
        </w:rPr>
        <w:t>Q: Is the IBM Watson failure fair to include given how old it is?</w:t>
      </w:r>
    </w:p>
    <w:p>
      <w:pPr>
        <w:spacing w:before="0" w:after="100"/>
        <w:ind w:firstLine="0"/>
        <w:jc w:val="both"/>
      </w:pPr>
      <w:r>
        <w:rPr>
          <w:rFonts w:ascii="Times New Roman" w:hAnsi="Times New Roman"/>
          <w:b w:val="0"/>
          <w:i w:val="0"/>
          <w:caps w:val="0"/>
          <w:sz w:val="22"/>
        </w:rPr>
        <w:t>Yes. Watson for Oncology is the most thoroughly documented failure in health AI and is still routinely cited by practitioners and regulators. The MD Anderson $62M write-off (2017) and IBM's full Watson Health divestiture (2022) are both recent enough to be contextually relevant. The more important point: IBM was actively marketing Watson to hospital executives as recently as 2019 -- the same year Mayo began building its Platform architecture. Halamka's governance choices were made in direct awareness of the Watson experience.</w:t>
      </w:r>
    </w:p>
    <w:p>
      <w:pPr>
        <w:spacing w:before="0" w:after="100"/>
        <w:ind w:firstLine="0"/>
        <w:jc w:val="both"/>
      </w:pPr>
      <w:r>
        <w:rPr>
          <w:rFonts w:ascii="Times New Roman" w:hAnsi="Times New Roman"/>
          <w:b/>
          <w:i w:val="0"/>
          <w:caps w:val="0"/>
          <w:sz w:val="22"/>
        </w:rPr>
        <w:t>Q: A student claims Mayo is "just doing research." How do I respond?</w:t>
      </w:r>
    </w:p>
    <w:p>
      <w:pPr>
        <w:spacing w:before="0" w:after="100"/>
        <w:ind w:firstLine="0"/>
        <w:jc w:val="both"/>
      </w:pPr>
      <w:r>
        <w:rPr>
          <w:rFonts w:ascii="Times New Roman" w:hAnsi="Times New Roman"/>
          <w:b w:val="0"/>
          <w:i w:val="0"/>
          <w:caps w:val="0"/>
          <w:sz w:val="22"/>
        </w:rPr>
        <w:t>Ask the student to describe the revenue model. Mayo Clinic Platform collects licensing fees from solution developers, partner fees from institutional network members, and value-sharing arrangements from commercial partnerships (Google, Microsoft). This is a commercial platform operating under a mission overlay -- not a research operation. The distinction matters for thinking about long-term incentive structures: research operations optimize for knowledge production; platforms optimize for ecosystem growth and value capture.</w:t>
      </w:r>
    </w:p>
    <w:p>
      <w:pPr>
        <w:spacing w:before="0" w:after="100"/>
        <w:ind w:firstLine="0"/>
        <w:jc w:val="both"/>
      </w:pPr>
      <w:r>
        <w:rPr>
          <w:rFonts w:ascii="Times New Roman" w:hAnsi="Times New Roman"/>
          <w:b/>
          <w:i w:val="0"/>
          <w:caps w:val="0"/>
          <w:sz w:val="22"/>
        </w:rPr>
        <w:t>Q: Students disagree about whether 56 million patient lives is large or small. How do I frame this?</w:t>
      </w:r>
    </w:p>
    <w:p>
      <w:pPr>
        <w:spacing w:before="0" w:after="100"/>
        <w:ind w:firstLine="0"/>
        <w:jc w:val="both"/>
      </w:pPr>
      <w:r>
        <w:rPr>
          <w:rFonts w:ascii="Times New Roman" w:hAnsi="Times New Roman"/>
          <w:b w:val="0"/>
          <w:i w:val="0"/>
          <w:caps w:val="0"/>
          <w:sz w:val="22"/>
        </w:rPr>
        <w:t>Both. It is large relative to any single health system's data (Mayo's own patient population is approximately 1.3 million annually). It is small relative to Epic Systems (250M+ records), Google Health (billions of consumer health searches), or the U.S. population (330M). The relevant comparison is not size alone but *diversity* of clinical presentations, genetic backgrounds, and care settings. The distributed network (Brazil, Israel, Canada) is specifically designed to improve diversity, not just volume.</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SUGGESTED PRE-CLASS ASSIGNMENT QUESTIONS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Assign these before class. Students should bring written notes (not formal memos):</w:t>
      </w:r>
    </w:p>
    <w:p>
      <w:pPr>
        <w:pStyle w:val="ListNumber"/>
        <w:spacing w:before="20" w:after="20"/>
        <w:jc w:val="left"/>
      </w:pPr>
      <w:r>
        <w:rPr>
          <w:rFonts w:ascii="Times New Roman" w:hAnsi="Times New Roman"/>
          <w:b w:val="0"/>
          <w:i w:val="0"/>
          <w:caps w:val="0"/>
          <w:sz w:val="21"/>
        </w:rPr>
        <w:t>What is the core strategic logic of Mayo Clinic Platform? Who are its "two sides"?</w:t>
      </w:r>
    </w:p>
    <w:p>
      <w:pPr>
        <w:pStyle w:val="ListNumber"/>
        <w:spacing w:before="20" w:after="20"/>
        <w:jc w:val="left"/>
      </w:pPr>
      <w:r>
        <w:rPr>
          <w:rFonts w:ascii="Times New Roman" w:hAnsi="Times New Roman"/>
          <w:b w:val="0"/>
          <w:i w:val="0"/>
          <w:caps w:val="0"/>
          <w:sz w:val="21"/>
        </w:rPr>
        <w:t>What does "data under glass" mean, and why did Mayo choose this model over simpler alternatives such as licensing data to partners directly?</w:t>
      </w:r>
    </w:p>
    <w:p>
      <w:pPr>
        <w:pStyle w:val="ListNumber"/>
        <w:spacing w:before="20" w:after="20"/>
        <w:jc w:val="left"/>
      </w:pPr>
      <w:r>
        <w:rPr>
          <w:rFonts w:ascii="Times New Roman" w:hAnsi="Times New Roman"/>
          <w:b w:val="0"/>
          <w:i w:val="0"/>
          <w:caps w:val="0"/>
          <w:sz w:val="21"/>
        </w:rPr>
        <w:t>Halamka said change management is "always the hardest task." Give a specific example from the case where this claim is supported or challenged.</w:t>
      </w:r>
    </w:p>
    <w:p>
      <w:pPr>
        <w:pStyle w:val="ListNumber"/>
        <w:spacing w:before="20" w:after="20"/>
        <w:jc w:val="left"/>
      </w:pPr>
      <w:r>
        <w:rPr>
          <w:rFonts w:ascii="Times New Roman" w:hAnsi="Times New Roman"/>
          <w:b/>
          <w:i w:val="0"/>
          <w:caps w:val="0"/>
          <w:sz w:val="21"/>
        </w:rPr>
        <w:t>(Optional -- for advanced sections)</w:t>
      </w:r>
      <w:r>
        <w:rPr>
          <w:rFonts w:ascii="Times New Roman" w:hAnsi="Times New Roman"/>
          <w:b w:val="0"/>
          <w:i w:val="0"/>
          <w:caps w:val="0"/>
          <w:sz w:val="21"/>
        </w:rPr>
        <w:t>: Read a brief account of the IBM Watson Health failure. What would Halamka need to demonstrate to convince you that Mayo Clinic Platform has avoided Watson's structural mistakes?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DISCUSSION GUIDE (80-MINUTE SESSION)</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OPENING (8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Question to open:</w:t>
      </w:r>
      <w:r>
        <w:rPr>
          <w:rFonts w:ascii="Times New Roman" w:hAnsi="Times New Roman"/>
          <w:b w:val="0"/>
          <w:i w:val="0"/>
          <w:caps w:val="0"/>
          <w:sz w:val="22"/>
        </w:rPr>
        <w:t xml:space="preserve"> "What is Mayo Clinic Platform selling -- and to whom?"</w:t>
      </w:r>
    </w:p>
    <w:p>
      <w:pPr>
        <w:spacing w:before="0" w:after="100"/>
        <w:ind w:firstLine="0"/>
        <w:jc w:val="both"/>
      </w:pPr>
      <w:r>
        <w:rPr>
          <w:rFonts w:ascii="Times New Roman" w:hAnsi="Times New Roman"/>
          <w:b/>
          <w:i w:val="0"/>
          <w:caps w:val="0"/>
          <w:sz w:val="22"/>
        </w:rPr>
        <w:t>Purpose:</w:t>
      </w:r>
      <w:r>
        <w:rPr>
          <w:rFonts w:ascii="Times New Roman" w:hAnsi="Times New Roman"/>
          <w:b w:val="0"/>
          <w:i w:val="0"/>
          <w:caps w:val="0"/>
          <w:sz w:val="22"/>
        </w:rPr>
        <w:t xml:space="preserve"> Forces students to identify the two-sided market structure. Many will initially say "healthcare data" -- push back: Mayo is not selling data. It is selling access to a validated environment for algorithm development, and separately, selling validated AI tools to health systems. The distinction matters for both legal and strategic reasons.</w:t>
      </w:r>
    </w:p>
    <w:p>
      <w:pPr>
        <w:spacing w:before="0" w:after="100"/>
        <w:ind w:firstLine="0"/>
        <w:jc w:val="both"/>
      </w:pPr>
      <w:r>
        <w:rPr>
          <w:rFonts w:ascii="Times New Roman" w:hAnsi="Times New Roman"/>
          <w:b/>
          <w:i w:val="0"/>
          <w:caps w:val="0"/>
          <w:sz w:val="22"/>
        </w:rPr>
        <w:t>Expected range of responses:</w:t>
      </w:r>
    </w:p>
    <w:p>
      <w:pPr>
        <w:pStyle w:val="ListBullet"/>
        <w:spacing w:before="20" w:after="20"/>
        <w:jc w:val="left"/>
      </w:pPr>
      <w:r>
        <w:rPr>
          <w:rFonts w:ascii="Times New Roman" w:hAnsi="Times New Roman"/>
          <w:b w:val="0"/>
          <w:i w:val="0"/>
          <w:caps w:val="0"/>
          <w:sz w:val="21"/>
        </w:rPr>
        <w:t>"Data to technology companies" -- correct instinct, incorrect mechanism; Mayo never transfers data</w:t>
      </w:r>
    </w:p>
    <w:p>
      <w:pPr>
        <w:pStyle w:val="ListBullet"/>
        <w:spacing w:before="20" w:after="20"/>
        <w:jc w:val="left"/>
      </w:pPr>
      <w:r>
        <w:rPr>
          <w:rFonts w:ascii="Times New Roman" w:hAnsi="Times New Roman"/>
          <w:b w:val="0"/>
          <w:i w:val="0"/>
          <w:caps w:val="0"/>
          <w:sz w:val="21"/>
        </w:rPr>
        <w:t>"Validated AI algorithms to health systems" -- closer, but misses the developer side</w:t>
      </w:r>
    </w:p>
    <w:p>
      <w:pPr>
        <w:pStyle w:val="ListBullet"/>
        <w:spacing w:before="20" w:after="20"/>
        <w:jc w:val="left"/>
      </w:pPr>
      <w:r>
        <w:rPr>
          <w:rFonts w:ascii="Times New Roman" w:hAnsi="Times New Roman"/>
          <w:b w:val="0"/>
          <w:i w:val="0"/>
          <w:caps w:val="0"/>
          <w:sz w:val="21"/>
        </w:rPr>
        <w:t>"A platform that connects algorithm developers with clinical validation infrastructure" -- most precise</w:t>
      </w:r>
    </w:p>
    <w:p>
      <w:pPr>
        <w:spacing w:before="0" w:after="100"/>
        <w:ind w:firstLine="0"/>
        <w:jc w:val="both"/>
      </w:pPr>
      <w:r>
        <w:rPr>
          <w:rFonts w:ascii="Times New Roman" w:hAnsi="Times New Roman"/>
          <w:b/>
          <w:i w:val="0"/>
          <w:caps w:val="0"/>
          <w:sz w:val="22"/>
        </w:rPr>
        <w:t>Transition:</w:t>
      </w:r>
      <w:r>
        <w:rPr>
          <w:rFonts w:ascii="Times New Roman" w:hAnsi="Times New Roman"/>
          <w:b w:val="0"/>
          <w:i w:val="0"/>
          <w:caps w:val="0"/>
          <w:sz w:val="22"/>
        </w:rPr>
        <w:t xml:space="preserve"> "OK, so if it is a platform -- let's map its sides and think about whether the network effects actually work the way Halamka claims."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SECTION 1: PLATFORM LOGIC (18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Focus:</w:t>
      </w:r>
      <w:r>
        <w:rPr>
          <w:rFonts w:ascii="Times New Roman" w:hAnsi="Times New Roman"/>
          <w:b w:val="0"/>
          <w:i w:val="0"/>
          <w:caps w:val="0"/>
          <w:sz w:val="22"/>
        </w:rPr>
        <w:t xml:space="preserve"> Does the Mayo Clinic Platform business model exhibit genuine platform dynamics, or is it fundamentally a research services business that is being described in platform language?</w:t>
      </w:r>
    </w:p>
    <w:p>
      <w:pPr>
        <w:spacing w:before="0" w:after="100"/>
        <w:ind w:firstLine="0"/>
        <w:jc w:val="both"/>
      </w:pPr>
      <w:r>
        <w:rPr>
          <w:rFonts w:ascii="Times New Roman" w:hAnsi="Times New Roman"/>
          <w:b/>
          <w:i w:val="0"/>
          <w:caps w:val="0"/>
          <w:sz w:val="22"/>
        </w:rPr>
        <w:t>Key questions:</w:t>
      </w:r>
    </w:p>
    <w:p>
      <w:pPr>
        <w:pStyle w:val="ListNumber"/>
        <w:spacing w:before="20" w:after="20"/>
        <w:jc w:val="left"/>
      </w:pPr>
      <w:r>
        <w:rPr>
          <w:rFonts w:ascii="Times New Roman" w:hAnsi="Times New Roman"/>
          <w:b w:val="0"/>
          <w:i w:val="0"/>
          <w:caps w:val="0"/>
          <w:sz w:val="21"/>
        </w:rPr>
        <w:t>"What are the same-side and cross-side network effects in this platform?"</w:t>
      </w:r>
    </w:p>
    <w:p>
      <w:pPr>
        <w:spacing w:before="0" w:after="100"/>
        <w:ind w:firstLine="0"/>
        <w:jc w:val="both"/>
      </w:pPr>
      <w:r>
        <w:rPr>
          <w:rFonts w:ascii="Times New Roman" w:hAnsi="Times New Roman"/>
          <w:b w:val="0"/>
          <w:i w:val="0"/>
          <w:caps w:val="0"/>
          <w:sz w:val="22"/>
        </w:rPr>
        <w:t>*Purpose*: Tests whether students can apply platform theory rigorously, not just use platform vocabulary.</w:t>
      </w:r>
    </w:p>
    <w:p>
      <w:pPr>
        <w:spacing w:before="0" w:after="100"/>
        <w:ind w:firstLine="0"/>
        <w:jc w:val="both"/>
      </w:pPr>
      <w:r>
        <w:rPr>
          <w:rFonts w:ascii="Times New Roman" w:hAnsi="Times New Roman"/>
          <w:b w:val="0"/>
          <w:i w:val="0"/>
          <w:caps w:val="0"/>
          <w:sz w:val="22"/>
        </w:rPr>
        <w:t>*Expected answer*: More patient data leads to better algorithms (same-side, data quality effect); more developers make the platform more attractive to institutional partners, and more institutional partners attract more developers (cross-side). Some students will struggle to articulate the cross-side effect clearly -- push them to name both sides explicitly.</w:t>
      </w:r>
    </w:p>
    <w:p>
      <w:pPr>
        <w:pStyle w:val="ListNumber"/>
        <w:spacing w:before="20" w:after="20"/>
        <w:jc w:val="left"/>
      </w:pPr>
      <w:r>
        <w:rPr>
          <w:rFonts w:ascii="Times New Roman" w:hAnsi="Times New Roman"/>
          <w:b w:val="0"/>
          <w:i w:val="0"/>
          <w:caps w:val="0"/>
          <w:sz w:val="21"/>
        </w:rPr>
        <w:t>"What is Mayo Clinic's competitive moat? Could Google or Microsoft replicate this platform?"</w:t>
      </w:r>
    </w:p>
    <w:p>
      <w:pPr>
        <w:spacing w:before="0" w:after="100"/>
        <w:ind w:firstLine="0"/>
        <w:jc w:val="both"/>
      </w:pPr>
      <w:r>
        <w:rPr>
          <w:rFonts w:ascii="Times New Roman" w:hAnsi="Times New Roman"/>
          <w:b w:val="0"/>
          <w:i w:val="0"/>
          <w:caps w:val="0"/>
          <w:sz w:val="22"/>
        </w:rPr>
        <w:t>*Purpose*: Gets at whether institutional brand and trust is a durable advantage or a temporary one.</w:t>
      </w:r>
    </w:p>
    <w:p>
      <w:pPr>
        <w:spacing w:before="0" w:after="100"/>
        <w:ind w:firstLine="0"/>
        <w:jc w:val="both"/>
      </w:pPr>
      <w:r>
        <w:rPr>
          <w:rFonts w:ascii="Times New Roman" w:hAnsi="Times New Roman"/>
          <w:b w:val="0"/>
          <w:i w:val="0"/>
          <w:caps w:val="0"/>
          <w:sz w:val="22"/>
        </w:rPr>
        <w:t>*Instructor note*: Google has more compute, more ML talent, and more consumer health data. But Google does not have 157 years of longitudinal inpatient records, Mayo's clinical credibility with physician partners, or the regulatory standing of a Tier 1 academic medical center. Students should identify specifically which dimensions favor Mayo and which favor Google -- not just assert that "Mayo has trust."</w:t>
      </w:r>
    </w:p>
    <w:p>
      <w:pPr>
        <w:pStyle w:val="ListNumber"/>
        <w:spacing w:before="20" w:after="20"/>
        <w:jc w:val="left"/>
      </w:pPr>
      <w:r>
        <w:rPr>
          <w:rFonts w:ascii="Times New Roman" w:hAnsi="Times New Roman"/>
          <w:b w:val="0"/>
          <w:i w:val="0"/>
          <w:caps w:val="0"/>
          <w:sz w:val="21"/>
        </w:rPr>
        <w:t>"Why did Halamka choose a federated network model instead of buying or licensing data from a central health data broker?"</w:t>
      </w:r>
    </w:p>
    <w:p>
      <w:pPr>
        <w:spacing w:before="0" w:after="100"/>
        <w:ind w:firstLine="0"/>
        <w:jc w:val="both"/>
      </w:pPr>
      <w:r>
        <w:rPr>
          <w:rFonts w:ascii="Times New Roman" w:hAnsi="Times New Roman"/>
          <w:b w:val="0"/>
          <w:i w:val="0"/>
          <w:caps w:val="0"/>
          <w:sz w:val="22"/>
        </w:rPr>
        <w:t>*Purpose*: Links the business model choice to governance constraints and patient trust as a strategic asset.</w:t>
      </w:r>
    </w:p>
    <w:p>
      <w:pPr>
        <w:spacing w:before="0" w:after="100"/>
        <w:ind w:firstLine="0"/>
        <w:jc w:val="both"/>
      </w:pPr>
      <w:r>
        <w:rPr>
          <w:rFonts w:ascii="Times New Roman" w:hAnsi="Times New Roman"/>
          <w:b/>
          <w:i w:val="0"/>
          <w:caps w:val="0"/>
          <w:sz w:val="22"/>
        </w:rPr>
        <w:t>Board plan:</w:t>
      </w:r>
      <w:r>
        <w:rPr>
          <w:rFonts w:ascii="Times New Roman" w:hAnsi="Times New Roman"/>
          <w:b w:val="0"/>
          <w:i w:val="0"/>
          <w:caps w:val="0"/>
          <w:sz w:val="22"/>
        </w:rPr>
        <w:t xml:space="preserve"> Draw a two-sided market diagram with Mayo Clinic Platform as the intermediary. Left side: health AI solution developers. Right side: institutional data partners and health systems. Label: data enclave (center), network effects (bidirectional arrows), governance layer (surrounding box). Add: "IBM Watson" as a ghost on the left side -- a developer that accessed data without adequate governance, and was eventually expelled from the ecosystem.</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SECTION 2: THE IBM WATSON CONTRAST (15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Focus:</w:t>
      </w:r>
      <w:r>
        <w:rPr>
          <w:rFonts w:ascii="Times New Roman" w:hAnsi="Times New Roman"/>
          <w:b w:val="0"/>
          <w:i w:val="0"/>
          <w:caps w:val="0"/>
          <w:sz w:val="22"/>
        </w:rPr>
        <w:t xml:space="preserve"> What does Watson Health's failure teach us about what Mayo is doing differently -- and whether those differences are sufficient?</w:t>
      </w:r>
    </w:p>
    <w:p>
      <w:pPr>
        <w:spacing w:before="0" w:after="100"/>
        <w:ind w:firstLine="0"/>
        <w:jc w:val="both"/>
      </w:pPr>
      <w:r>
        <w:rPr>
          <w:rFonts w:ascii="Times New Roman" w:hAnsi="Times New Roman"/>
          <w:b/>
          <w:i w:val="0"/>
          <w:caps w:val="0"/>
          <w:sz w:val="22"/>
        </w:rPr>
        <w:t>Key questions:</w:t>
      </w:r>
    </w:p>
    <w:p>
      <w:pPr>
        <w:pStyle w:val="ListNumber"/>
        <w:spacing w:before="20" w:after="20"/>
        <w:jc w:val="left"/>
      </w:pPr>
      <w:r>
        <w:rPr>
          <w:rFonts w:ascii="Times New Roman" w:hAnsi="Times New Roman"/>
          <w:b w:val="0"/>
          <w:i w:val="0"/>
          <w:caps w:val="0"/>
          <w:sz w:val="21"/>
        </w:rPr>
        <w:t>"What structural factors caused Watson Health to fail? Which of those factors does Mayo Clinic Platform address? Which does it not?"</w:t>
      </w:r>
    </w:p>
    <w:p>
      <w:pPr>
        <w:spacing w:before="0" w:after="100"/>
        <w:ind w:firstLine="0"/>
        <w:jc w:val="both"/>
      </w:pPr>
      <w:r>
        <w:rPr>
          <w:rFonts w:ascii="Times New Roman" w:hAnsi="Times New Roman"/>
          <w:b w:val="0"/>
          <w:i w:val="0"/>
          <w:caps w:val="0"/>
          <w:sz w:val="22"/>
        </w:rPr>
        <w:t>*Purpose*: Forces students beyond "Mayo is better because it's Mayo" to identify specific mechanisms.</w:t>
      </w:r>
    </w:p>
    <w:p>
      <w:pPr>
        <w:spacing w:before="0" w:after="100"/>
        <w:ind w:firstLine="0"/>
        <w:jc w:val="both"/>
      </w:pPr>
      <w:r>
        <w:rPr>
          <w:rFonts w:ascii="Times New Roman" w:hAnsi="Times New Roman"/>
          <w:b w:val="0"/>
          <w:i w:val="0"/>
          <w:caps w:val="0"/>
          <w:sz w:val="22"/>
        </w:rPr>
        <w:t>*Expected answer*: Watson failed on validation scope (trained on one institution's data), explainability (physicians couldn't understand recommendations), overclaiming (marketed to executives rather than clinicians), and governance (no independent oversight of outcomes). Mayo's governance model directly addresses the last two. The first two -- generalizability and explainability -- are addressed by the distributed network and FDA clearance requirement, but neither is a guarantee. This is the analytically interesting gap.</w:t>
      </w:r>
    </w:p>
    <w:p>
      <w:pPr>
        <w:pStyle w:val="ListNumber"/>
        <w:spacing w:before="20" w:after="20"/>
        <w:jc w:val="left"/>
      </w:pPr>
      <w:r>
        <w:rPr>
          <w:rFonts w:ascii="Times New Roman" w:hAnsi="Times New Roman"/>
          <w:b w:val="0"/>
          <w:i w:val="0"/>
          <w:caps w:val="0"/>
          <w:sz w:val="21"/>
        </w:rPr>
        <w:t>"Halamka mentioned that Mayo deploys a colonoscopy algorithm that reduces error rates to 3%. What would you need to see before trusting that claim?"</w:t>
      </w:r>
    </w:p>
    <w:p>
      <w:pPr>
        <w:spacing w:before="0" w:after="100"/>
        <w:ind w:firstLine="0"/>
        <w:jc w:val="both"/>
      </w:pPr>
      <w:r>
        <w:rPr>
          <w:rFonts w:ascii="Times New Roman" w:hAnsi="Times New Roman"/>
          <w:b w:val="0"/>
          <w:i w:val="0"/>
          <w:caps w:val="0"/>
          <w:sz w:val="22"/>
        </w:rPr>
        <w:t>*Purpose*: Teaches clinical validation standards concretely.</w:t>
      </w:r>
    </w:p>
    <w:p>
      <w:pPr>
        <w:spacing w:before="0" w:after="100"/>
        <w:ind w:firstLine="0"/>
        <w:jc w:val="both"/>
      </w:pPr>
      <w:r>
        <w:rPr>
          <w:rFonts w:ascii="Times New Roman" w:hAnsi="Times New Roman"/>
          <w:b w:val="0"/>
          <w:i w:val="0"/>
          <w:caps w:val="0"/>
          <w:sz w:val="22"/>
        </w:rPr>
        <w:t>*Expected elements*: Peer-reviewed publication, prospective randomized trial, comparison to current standard of care baseline (not just the algorithm's own retrospective performance), independent validation at institutions other than Mayo, post-deployment performance monitoring.</w:t>
      </w:r>
    </w:p>
    <w:p>
      <w:pPr>
        <w:pStyle w:val="ListNumber"/>
        <w:spacing w:before="20" w:after="20"/>
        <w:jc w:val="left"/>
      </w:pPr>
      <w:r>
        <w:rPr>
          <w:rFonts w:ascii="Times New Roman" w:hAnsi="Times New Roman"/>
          <w:b w:val="0"/>
          <w:i w:val="0"/>
          <w:caps w:val="0"/>
          <w:sz w:val="21"/>
        </w:rPr>
        <w:t>"At 81 solution developers and 56 million patient lives, is Mayo still able to apply the same governance it applied when the platform had 4 startups and 1 institutional partner?"</w:t>
      </w:r>
    </w:p>
    <w:p>
      <w:pPr>
        <w:spacing w:before="0" w:after="100"/>
        <w:ind w:firstLine="0"/>
        <w:jc w:val="both"/>
      </w:pPr>
      <w:r>
        <w:rPr>
          <w:rFonts w:ascii="Times New Roman" w:hAnsi="Times New Roman"/>
          <w:b w:val="0"/>
          <w:i w:val="0"/>
          <w:caps w:val="0"/>
          <w:sz w:val="22"/>
        </w:rPr>
        <w:t>*Purpose*: Surfaces the governance scaling problem directly.</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SECTION 2.5: GENERATIVE AI AND ADMINISTRATIVE AUTOMATION (10 MINUTES, OPTIONAL)</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*Cut this section if time runs short. It is most valuable for sections with a technology management focus.*</w:t>
      </w:r>
    </w:p>
    <w:p>
      <w:pPr>
        <w:spacing w:before="0" w:after="100"/>
        <w:ind w:firstLine="0"/>
        <w:jc w:val="both"/>
      </w:pPr>
      <w:r>
        <w:rPr>
          <w:rFonts w:ascii="Times New Roman" w:hAnsi="Times New Roman"/>
          <w:b/>
          <w:i w:val="0"/>
          <w:caps w:val="0"/>
          <w:sz w:val="22"/>
        </w:rPr>
        <w:t>Focus:</w:t>
      </w:r>
      <w:r>
        <w:rPr>
          <w:rFonts w:ascii="Times New Roman" w:hAnsi="Times New Roman"/>
          <w:b w:val="0"/>
          <w:i w:val="0"/>
          <w:caps w:val="0"/>
          <w:sz w:val="22"/>
        </w:rPr>
        <w:t xml:space="preserve"> The Microsoft 365 Copilot deployment (September 2023) represents a fundamentally different kind of AI deployment than the clinical algorithm work -- administrative rather than clinical, generative rather than predictive, enterprise-wide rather than controlled-enclave.</w:t>
      </w:r>
    </w:p>
    <w:p>
      <w:pPr>
        <w:spacing w:before="0" w:after="100"/>
        <w:ind w:firstLine="0"/>
        <w:jc w:val="both"/>
      </w:pPr>
      <w:r>
        <w:rPr>
          <w:rFonts w:ascii="Times New Roman" w:hAnsi="Times New Roman"/>
          <w:b/>
          <w:i w:val="0"/>
          <w:caps w:val="0"/>
          <w:sz w:val="22"/>
        </w:rPr>
        <w:t>Key questions:</w:t>
      </w:r>
    </w:p>
    <w:p>
      <w:pPr>
        <w:pStyle w:val="ListNumber"/>
        <w:spacing w:before="20" w:after="20"/>
        <w:jc w:val="left"/>
      </w:pPr>
      <w:r>
        <w:rPr>
          <w:rFonts w:ascii="Times New Roman" w:hAnsi="Times New Roman"/>
          <w:b w:val="0"/>
          <w:i w:val="0"/>
          <w:caps w:val="0"/>
          <w:sz w:val="21"/>
        </w:rPr>
        <w:t>"Should administrative generative AI (Copilot for clinical documentation) be governed differently than clinical diagnostic AI? Why or why not?"</w:t>
      </w:r>
    </w:p>
    <w:p>
      <w:pPr>
        <w:spacing w:before="0" w:after="100"/>
        <w:ind w:firstLine="0"/>
        <w:jc w:val="both"/>
      </w:pPr>
      <w:r>
        <w:rPr>
          <w:rFonts w:ascii="Times New Roman" w:hAnsi="Times New Roman"/>
          <w:b w:val="0"/>
          <w:i w:val="0"/>
          <w:caps w:val="0"/>
          <w:sz w:val="22"/>
        </w:rPr>
        <w:t>*Expected student positions*: Administrative AI is lower-stakes (no direct patient harm if a note summary is imprecise) versus administrative AI at scale still affects care quality (a prior authorization error affects patient access to treatment).</w:t>
      </w:r>
    </w:p>
    <w:p>
      <w:pPr>
        <w:pStyle w:val="ListNumber"/>
        <w:spacing w:before="20" w:after="20"/>
        <w:jc w:val="left"/>
      </w:pPr>
      <w:r>
        <w:rPr>
          <w:rFonts w:ascii="Times New Roman" w:hAnsi="Times New Roman"/>
          <w:b w:val="0"/>
          <w:i w:val="0"/>
          <w:caps w:val="0"/>
          <w:sz w:val="21"/>
        </w:rPr>
        <w:t>"CIO Cris Ross said the Microsoft partnership is about improving 'operational efficiency' and 'staff wellbeing.' If staff are more efficient, what happens to headcount over time? Is this a benefit or a risk to the organization?"</w:t>
      </w:r>
    </w:p>
    <w:p>
      <w:pPr>
        <w:spacing w:before="0" w:after="100"/>
        <w:ind w:firstLine="0"/>
        <w:jc w:val="both"/>
      </w:pPr>
      <w:r>
        <w:rPr>
          <w:rFonts w:ascii="Times New Roman" w:hAnsi="Times New Roman"/>
          <w:b w:val="0"/>
          <w:i w:val="0"/>
          <w:caps w:val="0"/>
          <w:sz w:val="22"/>
        </w:rPr>
        <w:t>*Purpose*: Connects AI efficiency gains to workforce implications -- a recurring theme in ITEC-617.</w:t>
      </w:r>
    </w:p>
    <w:p>
      <w:pPr>
        <w:pStyle w:val="ListNumber"/>
        <w:spacing w:before="20" w:after="20"/>
        <w:jc w:val="left"/>
      </w:pPr>
      <w:r>
        <w:rPr>
          <w:rFonts w:ascii="Times New Roman" w:hAnsi="Times New Roman"/>
          <w:b w:val="0"/>
          <w:i w:val="0"/>
          <w:caps w:val="0"/>
          <w:sz w:val="21"/>
        </w:rPr>
        <w:t>"The Microsoft partnership is for administrative AI. The Google partnership is for clinical AI. Is it strategically coherent to have two major cloud AI partners with explicitly different scopes? What are the coordination and integration risks three years from now?"</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SECTION 3: MISSION VS. COMMERCIAL LOGIC (20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Focus:</w:t>
      </w:r>
      <w:r>
        <w:rPr>
          <w:rFonts w:ascii="Times New Roman" w:hAnsi="Times New Roman"/>
          <w:b w:val="0"/>
          <w:i w:val="0"/>
          <w:caps w:val="0"/>
          <w:sz w:val="22"/>
        </w:rPr>
        <w:t xml:space="preserve"> Can a nonprofit hospital be a technology platform? What gets sacrificed?</w:t>
      </w:r>
    </w:p>
    <w:p>
      <w:pPr>
        <w:spacing w:before="0" w:after="100"/>
        <w:ind w:firstLine="0"/>
        <w:jc w:val="both"/>
      </w:pPr>
      <w:r>
        <w:rPr>
          <w:rFonts w:ascii="Times New Roman" w:hAnsi="Times New Roman"/>
          <w:b/>
          <w:i w:val="0"/>
          <w:caps w:val="0"/>
          <w:sz w:val="22"/>
        </w:rPr>
        <w:t>Key questions:</w:t>
      </w:r>
    </w:p>
    <w:p>
      <w:pPr>
        <w:pStyle w:val="ListNumber"/>
        <w:spacing w:before="20" w:after="20"/>
        <w:jc w:val="left"/>
      </w:pPr>
      <w:r>
        <w:rPr>
          <w:rFonts w:ascii="Times New Roman" w:hAnsi="Times New Roman"/>
          <w:b w:val="0"/>
          <w:i w:val="0"/>
          <w:caps w:val="0"/>
          <w:sz w:val="21"/>
        </w:rPr>
        <w:t>"Halamka's explicit goal was to make Mayo into a 'digital data business by 2025.' Is this language appropriate for a nonprofit? What does it signal to patients? What does it signal to physicians and nurses who chose Mayo because of its mission?"</w:t>
      </w:r>
    </w:p>
    <w:p>
      <w:pPr>
        <w:pStyle w:val="ListNumber"/>
        <w:spacing w:before="20" w:after="20"/>
        <w:jc w:val="left"/>
      </w:pPr>
      <w:r>
        <w:rPr>
          <w:rFonts w:ascii="Times New Roman" w:hAnsi="Times New Roman"/>
          <w:b w:val="0"/>
          <w:i w:val="0"/>
          <w:caps w:val="0"/>
          <w:sz w:val="21"/>
        </w:rPr>
        <w:t>"Mayo's 2023 operating income was $1.1 billion -- up 82% in a year. The Platform contributes to this through data licensing, developer fees, and partner relationships. At what point does data commercialization compromise the nonprofit mission?"</w:t>
      </w:r>
    </w:p>
    <w:p>
      <w:pPr>
        <w:pStyle w:val="ListNumber"/>
        <w:spacing w:before="20" w:after="20"/>
        <w:jc w:val="left"/>
      </w:pPr>
      <w:r>
        <w:rPr>
          <w:rFonts w:ascii="Times New Roman" w:hAnsi="Times New Roman"/>
          <w:b w:val="0"/>
          <w:i w:val="0"/>
          <w:caps w:val="0"/>
          <w:sz w:val="21"/>
        </w:rPr>
        <w:t>"Some of Mayo's distributed data network partners compete with Mayo for patients and talent. How would you redesign the 'One Table' governance to address this conflict of interest?"</w:t>
      </w:r>
    </w:p>
    <w:p>
      <w:pPr>
        <w:spacing w:before="0" w:after="100"/>
        <w:ind w:firstLine="0"/>
        <w:jc w:val="both"/>
      </w:pPr>
      <w:r>
        <w:rPr>
          <w:rFonts w:ascii="Times New Roman" w:hAnsi="Times New Roman"/>
          <w:b/>
          <w:i w:val="0"/>
          <w:caps w:val="0"/>
          <w:sz w:val="22"/>
        </w:rPr>
        <w:t>Expected student positions: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Position</w:t>
            </w:r>
          </w:p>
        </w:tc>
        <w:tc>
          <w:tcPr>
            <w:tcW w:type="dxa" w:w="2880"/>
          </w:tcPr>
          <w:p>
            <w:pPr>
              <w:spacing w:before="40" w:after="40"/>
            </w:pPr>
            <w:r/>
            <w:r>
              <w:rPr>
                <w:rFonts w:ascii="Times New Roman" w:hAnsi="Times New Roman"/>
                <w:b/>
                <w:i w:val="0"/>
                <w:caps w:val="0"/>
                <w:sz w:val="18"/>
              </w:rPr>
              <w:t>Core Argument</w:t>
            </w:r>
          </w:p>
        </w:tc>
        <w:tc>
          <w:tcPr>
            <w:tcW w:type="dxa" w:w="2880"/>
          </w:tcPr>
          <w:p>
            <w:pPr>
              <w:spacing w:before="40" w:after="40"/>
            </w:pPr>
            <w:r/>
            <w:r>
              <w:rPr>
                <w:rFonts w:ascii="Times New Roman" w:hAnsi="Times New Roman"/>
                <w:b/>
                <w:i w:val="0"/>
                <w:caps w:val="0"/>
                <w:sz w:val="18"/>
              </w:rPr>
              <w:t>Best Challenge</w:t>
            </w:r>
          </w:p>
        </w:tc>
      </w:tr>
      <w:tr>
        <w:tc>
          <w:tcPr>
            <w:tcW w:type="dxa" w:w="2880"/>
          </w:tcPr>
          <w:p>
            <w:pPr>
              <w:spacing w:before="40" w:after="40"/>
            </w:pPr>
            <w:r/>
            <w:r>
              <w:rPr>
                <w:rFonts w:ascii="Times New Roman" w:hAnsi="Times New Roman"/>
                <w:b w:val="0"/>
                <w:i w:val="0"/>
                <w:caps w:val="0"/>
                <w:sz w:val="18"/>
              </w:rPr>
              <w:t>Platform is compatible with mission</w:t>
            </w:r>
          </w:p>
        </w:tc>
        <w:tc>
          <w:tcPr>
            <w:tcW w:type="dxa" w:w="2880"/>
          </w:tcPr>
          <w:p>
            <w:pPr>
              <w:spacing w:before="40" w:after="40"/>
            </w:pPr>
            <w:r/>
            <w:r>
              <w:rPr>
                <w:rFonts w:ascii="Times New Roman" w:hAnsi="Times New Roman"/>
                <w:b w:val="0"/>
                <w:i w:val="0"/>
                <w:caps w:val="0"/>
                <w:sz w:val="18"/>
              </w:rPr>
              <w:t>Revenue funds research; better AI helps more patients globally</w:t>
            </w:r>
          </w:p>
        </w:tc>
        <w:tc>
          <w:tcPr>
            <w:tcW w:type="dxa" w:w="2880"/>
          </w:tcPr>
          <w:p>
            <w:pPr>
              <w:spacing w:before="40" w:after="40"/>
            </w:pPr>
            <w:r/>
            <w:r>
              <w:rPr>
                <w:rFonts w:ascii="Times New Roman" w:hAnsi="Times New Roman"/>
                <w:b w:val="0"/>
                <w:i w:val="0"/>
                <w:caps w:val="0"/>
                <w:sz w:val="18"/>
              </w:rPr>
              <w:t>If revenue is the goal, patient care decisions will eventually be distorted by commercial incentives</w:t>
            </w:r>
          </w:p>
        </w:tc>
      </w:tr>
      <w:tr>
        <w:tc>
          <w:tcPr>
            <w:tcW w:type="dxa" w:w="2880"/>
          </w:tcPr>
          <w:p>
            <w:pPr>
              <w:spacing w:before="40" w:after="40"/>
            </w:pPr>
            <w:r/>
            <w:r>
              <w:rPr>
                <w:rFonts w:ascii="Times New Roman" w:hAnsi="Times New Roman"/>
                <w:b w:val="0"/>
                <w:i w:val="0"/>
                <w:caps w:val="0"/>
                <w:sz w:val="18"/>
              </w:rPr>
              <w:t>Platform undermines mission</w:t>
            </w:r>
          </w:p>
        </w:tc>
        <w:tc>
          <w:tcPr>
            <w:tcW w:type="dxa" w:w="2880"/>
          </w:tcPr>
          <w:p>
            <w:pPr>
              <w:spacing w:before="40" w:after="40"/>
            </w:pPr>
            <w:r/>
            <w:r>
              <w:rPr>
                <w:rFonts w:ascii="Times New Roman" w:hAnsi="Times New Roman"/>
                <w:b w:val="0"/>
                <w:i w:val="0"/>
                <w:caps w:val="0"/>
                <w:sz w:val="18"/>
              </w:rPr>
              <w:t>Data commercialization creates incentives misaligned with patient trust</w:t>
            </w:r>
          </w:p>
        </w:tc>
        <w:tc>
          <w:tcPr>
            <w:tcW w:type="dxa" w:w="2880"/>
          </w:tcPr>
          <w:p>
            <w:pPr>
              <w:spacing w:before="40" w:after="40"/>
            </w:pPr>
            <w:r/>
            <w:r>
              <w:rPr>
                <w:rFonts w:ascii="Times New Roman" w:hAnsi="Times New Roman"/>
                <w:b w:val="0"/>
                <w:i w:val="0"/>
                <w:caps w:val="0"/>
                <w:sz w:val="18"/>
              </w:rPr>
              <w:t>Mayo has sustained its nonprofit mission for 157 years -- trust, not charity, is its product</w:t>
            </w:r>
          </w:p>
        </w:tc>
      </w:tr>
      <w:tr>
        <w:tc>
          <w:tcPr>
            <w:tcW w:type="dxa" w:w="2880"/>
          </w:tcPr>
          <w:p>
            <w:pPr>
              <w:spacing w:before="40" w:after="40"/>
            </w:pPr>
            <w:r/>
            <w:r>
              <w:rPr>
                <w:rFonts w:ascii="Times New Roman" w:hAnsi="Times New Roman"/>
                <w:b w:val="0"/>
                <w:i w:val="0"/>
                <w:caps w:val="0"/>
                <w:sz w:val="18"/>
              </w:rPr>
              <w:t>Scale is the problem, not the model</w:t>
            </w:r>
          </w:p>
        </w:tc>
        <w:tc>
          <w:tcPr>
            <w:tcW w:type="dxa" w:w="2880"/>
          </w:tcPr>
          <w:p>
            <w:pPr>
              <w:spacing w:before="40" w:after="40"/>
            </w:pPr>
            <w:r/>
            <w:r>
              <w:rPr>
                <w:rFonts w:ascii="Times New Roman" w:hAnsi="Times New Roman"/>
                <w:b w:val="0"/>
                <w:i w:val="0"/>
                <w:caps w:val="0"/>
                <w:sz w:val="18"/>
              </w:rPr>
              <w:t>The governance model is sound but will break under this level of complexity</w:t>
            </w:r>
          </w:p>
        </w:tc>
        <w:tc>
          <w:tcPr>
            <w:tcW w:type="dxa" w:w="2880"/>
          </w:tcPr>
          <w:p>
            <w:pPr>
              <w:spacing w:before="40" w:after="40"/>
            </w:pPr>
            <w:r/>
            <w:r>
              <w:rPr>
                <w:rFonts w:ascii="Times New Roman" w:hAnsi="Times New Roman"/>
                <w:b w:val="0"/>
                <w:i w:val="0"/>
                <w:caps w:val="0"/>
                <w:sz w:val="18"/>
              </w:rPr>
              <w:t>Name the specific governance change that would fix it</w:t>
            </w:r>
          </w:p>
        </w:tc>
      </w:tr>
      <w:tr>
        <w:tc>
          <w:tcPr>
            <w:tcW w:type="dxa" w:w="2880"/>
          </w:tcPr>
          <w:p>
            <w:pPr>
              <w:spacing w:before="40" w:after="40"/>
            </w:pPr>
            <w:r/>
            <w:r>
              <w:rPr>
                <w:rFonts w:ascii="Times New Roman" w:hAnsi="Times New Roman"/>
                <w:b w:val="0"/>
                <w:i w:val="0"/>
                <w:caps w:val="0"/>
                <w:sz w:val="18"/>
              </w:rPr>
              <w:t>Spin it out as for-profit</w:t>
            </w:r>
          </w:p>
        </w:tc>
        <w:tc>
          <w:tcPr>
            <w:tcW w:type="dxa" w:w="2880"/>
          </w:tcPr>
          <w:p>
            <w:pPr>
              <w:spacing w:before="40" w:after="40"/>
            </w:pPr>
            <w:r/>
            <w:r>
              <w:rPr>
                <w:rFonts w:ascii="Times New Roman" w:hAnsi="Times New Roman"/>
                <w:b w:val="0"/>
                <w:i w:val="0"/>
                <w:caps w:val="0"/>
                <w:sz w:val="18"/>
              </w:rPr>
              <w:t>For-profit structure would enable faster movement and clearer commercial incentives</w:t>
            </w:r>
          </w:p>
        </w:tc>
        <w:tc>
          <w:tcPr>
            <w:tcW w:type="dxa" w:w="2880"/>
          </w:tcPr>
          <w:p>
            <w:pPr>
              <w:spacing w:before="40" w:after="40"/>
            </w:pPr>
            <w:r/>
            <w:r>
              <w:rPr>
                <w:rFonts w:ascii="Times New Roman" w:hAnsi="Times New Roman"/>
                <w:b w:val="0"/>
                <w:i w:val="0"/>
                <w:caps w:val="0"/>
                <w:sz w:val="18"/>
              </w:rPr>
              <w:t>Would the Mayo brand survive -- and retain value -- if separated from the nonprofit institution?</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SECTION 4: THE AI REPLACEMENT QUESTION (12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Focus:</w:t>
      </w:r>
      <w:r>
        <w:rPr>
          <w:rFonts w:ascii="Times New Roman" w:hAnsi="Times New Roman"/>
          <w:b w:val="0"/>
          <w:i w:val="0"/>
          <w:caps w:val="0"/>
          <w:sz w:val="22"/>
        </w:rPr>
        <w:t xml:space="preserve"> What does Halamka mean when he says "if your doctor can be replaced by AI, then your doctor should be replaced by AI"? And is he right?</w:t>
      </w:r>
    </w:p>
    <w:p>
      <w:pPr>
        <w:spacing w:before="0" w:after="100"/>
        <w:ind w:firstLine="0"/>
        <w:jc w:val="both"/>
      </w:pPr>
      <w:r>
        <w:rPr>
          <w:rFonts w:ascii="Times New Roman" w:hAnsi="Times New Roman"/>
          <w:b w:val="0"/>
          <w:i w:val="0"/>
          <w:caps w:val="0"/>
          <w:sz w:val="22"/>
        </w:rPr>
        <w:t>This quote polarizes students. Use that polarization deliberately.</w:t>
      </w:r>
    </w:p>
    <w:p>
      <w:pPr>
        <w:spacing w:before="0" w:after="100"/>
        <w:ind w:firstLine="0"/>
        <w:jc w:val="both"/>
      </w:pPr>
      <w:r>
        <w:rPr>
          <w:rFonts w:ascii="Times New Roman" w:hAnsi="Times New Roman"/>
          <w:b/>
          <w:i w:val="0"/>
          <w:caps w:val="0"/>
          <w:sz w:val="22"/>
        </w:rPr>
        <w:t>Opening move:</w:t>
      </w:r>
      <w:r>
        <w:rPr>
          <w:rFonts w:ascii="Times New Roman" w:hAnsi="Times New Roman"/>
          <w:b w:val="0"/>
          <w:i w:val="0"/>
          <w:caps w:val="0"/>
          <w:sz w:val="22"/>
        </w:rPr>
        <w:t xml:space="preserve"> Ask for a show of hands: who agrees? Who disagrees? Present both camps without resolving. Then push each camp.</w:t>
      </w:r>
    </w:p>
    <w:p>
      <w:pPr>
        <w:spacing w:before="0" w:after="100"/>
        <w:ind w:firstLine="0"/>
        <w:jc w:val="both"/>
      </w:pPr>
      <w:r>
        <w:rPr>
          <w:rFonts w:ascii="Times New Roman" w:hAnsi="Times New Roman"/>
          <w:b/>
          <w:i w:val="0"/>
          <w:caps w:val="0"/>
          <w:sz w:val="22"/>
        </w:rPr>
        <w:t>Push pro-AI students:</w:t>
      </w:r>
      <w:r>
        <w:rPr>
          <w:rFonts w:ascii="Times New Roman" w:hAnsi="Times New Roman"/>
          <w:b w:val="0"/>
          <w:i w:val="0"/>
          <w:caps w:val="0"/>
          <w:sz w:val="22"/>
        </w:rPr>
        <w:t xml:space="preserve"> "What clinical tasks specifically should AI replace? What are the human error rates for those tasks vs. the AI error rates? What happens when the AI is wrong and no physician was involved in the decision?"</w:t>
      </w:r>
    </w:p>
    <w:p>
      <w:pPr>
        <w:spacing w:before="0" w:after="100"/>
        <w:ind w:firstLine="0"/>
        <w:jc w:val="both"/>
      </w:pPr>
      <w:r>
        <w:rPr>
          <w:rFonts w:ascii="Times New Roman" w:hAnsi="Times New Roman"/>
          <w:b/>
          <w:i w:val="0"/>
          <w:caps w:val="0"/>
          <w:sz w:val="22"/>
        </w:rPr>
        <w:t>Push skeptical students:</w:t>
      </w:r>
      <w:r>
        <w:rPr>
          <w:rFonts w:ascii="Times New Roman" w:hAnsi="Times New Roman"/>
          <w:b w:val="0"/>
          <w:i w:val="0"/>
          <w:caps w:val="0"/>
          <w:sz w:val="22"/>
        </w:rPr>
        <w:t xml:space="preserve"> "If a radiologist misses a pulmonary embolism 12% of the time and an AI misses it 3% of the time, what is the argument for keeping the radiologist in that specific task loop?"</w:t>
      </w:r>
    </w:p>
    <w:p>
      <w:pPr>
        <w:spacing w:before="0" w:after="100"/>
        <w:ind w:firstLine="0"/>
        <w:jc w:val="both"/>
      </w:pPr>
      <w:r>
        <w:rPr>
          <w:rFonts w:ascii="Times New Roman" w:hAnsi="Times New Roman"/>
          <w:b/>
          <w:i w:val="0"/>
          <w:caps w:val="0"/>
          <w:sz w:val="22"/>
        </w:rPr>
        <w:t>Resolution (or non-resolution):</w:t>
      </w:r>
      <w:r>
        <w:rPr>
          <w:rFonts w:ascii="Times New Roman" w:hAnsi="Times New Roman"/>
          <w:b w:val="0"/>
          <w:i w:val="0"/>
          <w:caps w:val="0"/>
          <w:sz w:val="22"/>
        </w:rPr>
        <w:t xml:space="preserve"> Surface the distinction between task-level replacement and relationship-level replacement. AI may outperform physicians on specific, well-defined, high-volume tasks in controlled conditions. It does not replicate the doctor-patient relationship, the ability to navigate clinical ambiguity, or the judgment required in edge cases not represented in the training set. The Watson failure illustrates exactly what happens when AI is deployed beyond the task boundaries it was validated for.</w:t>
      </w:r>
    </w:p>
    <w:p>
      <w:pPr>
        <w:spacing w:before="0" w:after="100"/>
        <w:ind w:firstLine="0"/>
        <w:jc w:val="both"/>
      </w:pPr>
      <w:r>
        <w:rPr>
          <w:rFonts w:ascii="Times New Roman" w:hAnsi="Times New Roman"/>
          <w:b/>
          <w:i w:val="0"/>
          <w:caps w:val="0"/>
          <w:sz w:val="22"/>
        </w:rPr>
        <w:t>Instructor note:</w:t>
      </w:r>
      <w:r>
        <w:rPr>
          <w:rFonts w:ascii="Times New Roman" w:hAnsi="Times New Roman"/>
          <w:b w:val="0"/>
          <w:i w:val="0"/>
          <w:caps w:val="0"/>
          <w:sz w:val="22"/>
        </w:rPr>
        <w:t xml:space="preserve"> Do not let students settle into "AI should assist, not replace." That is the comfortable answer, not the analytically rigorous one. The real question is: for which specific tasks, at what performance threshold, with what oversight mechanism, should AI replace human judgment entirely? The supplement's IBM Watson analysis provides a vocabulary for answering this precisely.</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CLOSING (7 MINUTES)</w:t>
      </w:r>
    </w:p>
    <w:p>
      <w:pPr>
        <w:pBdr>
          <w:bottom w:val="single" w:sz="4" w:space="1" w:color="AAAAAA"/>
        </w:pBdr>
        <w:spacing w:before="0" w:after="0"/>
        <w:jc w:val="both"/>
      </w:pPr>
    </w:p>
    <w:p>
      <w:pPr>
        <w:spacing w:before="0" w:after="100"/>
        <w:ind w:firstLine="0"/>
        <w:jc w:val="both"/>
      </w:pPr>
      <w:r>
        <w:rPr>
          <w:rFonts w:ascii="Times New Roman" w:hAnsi="Times New Roman"/>
          <w:b/>
          <w:i w:val="0"/>
          <w:caps w:val="0"/>
          <w:sz w:val="22"/>
        </w:rPr>
        <w:t>Closing question (choose one based on where discussion landed):</w:t>
      </w:r>
    </w:p>
    <w:p>
      <w:pPr>
        <w:spacing w:before="0" w:after="100"/>
        <w:ind w:firstLine="0"/>
        <w:jc w:val="both"/>
      </w:pPr>
      <w:r>
        <w:rPr>
          <w:rFonts w:ascii="Times New Roman" w:hAnsi="Times New Roman"/>
          <w:b w:val="0"/>
          <w:i w:val="0"/>
          <w:caps w:val="0"/>
          <w:sz w:val="22"/>
        </w:rPr>
        <w:t>A. "If you were advising Dr. Halamka in 2025, what is the single most important governance change you would recommend for Mayo Clinic Platform as it scales toward 100 million patient lives?"</w:t>
      </w:r>
    </w:p>
    <w:p>
      <w:pPr>
        <w:spacing w:before="0" w:after="100"/>
        <w:ind w:firstLine="0"/>
        <w:jc w:val="both"/>
      </w:pPr>
      <w:r>
        <w:rPr>
          <w:rFonts w:ascii="Times New Roman" w:hAnsi="Times New Roman"/>
          <w:b w:val="0"/>
          <w:i w:val="0"/>
          <w:caps w:val="0"/>
          <w:sz w:val="22"/>
        </w:rPr>
        <w:t>B. "Should Mayo Clinic Platform be spun out as a separate for-profit entity, or should it remain inside the nonprofit? What does your answer depend on -- and what would change your mind?"</w:t>
      </w:r>
    </w:p>
    <w:p>
      <w:pPr>
        <w:spacing w:before="0" w:after="100"/>
        <w:ind w:firstLine="0"/>
        <w:jc w:val="both"/>
      </w:pPr>
      <w:r>
        <w:rPr>
          <w:rFonts w:ascii="Times New Roman" w:hAnsi="Times New Roman"/>
          <w:b w:val="0"/>
          <w:i w:val="0"/>
          <w:caps w:val="0"/>
          <w:sz w:val="22"/>
        </w:rPr>
        <w:t>C. "Five years from now, what is the scenario in which Mayo Clinic Platform has clearly succeeded? What is the scenario in which it has clearly failed -- for reasons we could have identified today?"</w:t>
      </w:r>
    </w:p>
    <w:p>
      <w:pPr>
        <w:spacing w:before="0" w:after="100"/>
        <w:ind w:firstLine="0"/>
        <w:jc w:val="both"/>
      </w:pPr>
      <w:r>
        <w:rPr>
          <w:rFonts w:ascii="Times New Roman" w:hAnsi="Times New Roman"/>
          <w:b/>
          <w:i w:val="0"/>
          <w:caps w:val="0"/>
          <w:sz w:val="22"/>
        </w:rPr>
        <w:t>Do NOT provide a resolution.</w:t>
      </w:r>
      <w:r>
        <w:rPr>
          <w:rFonts w:ascii="Times New Roman" w:hAnsi="Times New Roman"/>
          <w:b w:val="0"/>
          <w:i w:val="0"/>
          <w:caps w:val="0"/>
          <w:sz w:val="22"/>
        </w:rPr>
        <w:t xml:space="preserve"> End with constructive uncertainty. The case does not have a right answer, and students who leave class convinced they found one have missed the point.</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BOARD PLAN</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By end of class, the board should show:</w:t>
      </w:r>
    </w:p>
    <w:p>
      <w:pPr>
        <w:spacing w:before="0" w:after="100"/>
        <w:ind w:firstLine="0"/>
        <w:jc w:val="both"/>
      </w:pPr>
      <w:r>
        <w:rPr>
          <w:rFonts w:ascii="Times New Roman" w:hAnsi="Times New Roman"/>
          <w:b/>
          <w:i w:val="0"/>
          <w:caps w:val="0"/>
          <w:sz w:val="22"/>
        </w:rPr>
        <w:t>Left column -- Platform Structure:</w:t>
      </w:r>
    </w:p>
    <w:p>
      <w:pPr>
        <w:pStyle w:val="ListBullet"/>
        <w:spacing w:before="20" w:after="20"/>
        <w:jc w:val="left"/>
      </w:pPr>
      <w:r>
        <w:rPr>
          <w:rFonts w:ascii="Times New Roman" w:hAnsi="Times New Roman"/>
          <w:b w:val="0"/>
          <w:i w:val="0"/>
          <w:caps w:val="0"/>
          <w:sz w:val="21"/>
        </w:rPr>
        <w:t>Two-sided market diagram: [Developers] | [Mayo Enclave] | [Institutional Partners]</w:t>
      </w:r>
    </w:p>
    <w:p>
      <w:pPr>
        <w:pStyle w:val="ListBullet"/>
        <w:spacing w:before="20" w:after="20"/>
        <w:jc w:val="left"/>
      </w:pPr>
      <w:r>
        <w:rPr>
          <w:rFonts w:ascii="Times New Roman" w:hAnsi="Times New Roman"/>
          <w:b w:val="0"/>
          <w:i w:val="0"/>
          <w:caps w:val="0"/>
          <w:sz w:val="21"/>
        </w:rPr>
        <w:t>Network effect arrows: data quality up leads to algorithm quality up leads to developer interest up</w:t>
      </w:r>
    </w:p>
    <w:p>
      <w:pPr>
        <w:pStyle w:val="ListBullet"/>
        <w:spacing w:before="20" w:after="20"/>
        <w:jc w:val="left"/>
      </w:pPr>
      <w:r>
        <w:rPr>
          <w:rFonts w:ascii="Times New Roman" w:hAnsi="Times New Roman"/>
          <w:b w:val="0"/>
          <w:i w:val="0"/>
          <w:caps w:val="0"/>
          <w:sz w:val="21"/>
        </w:rPr>
        <w:t>Governance layers: One Table / DaTA Board / FDA clearance requirement</w:t>
      </w:r>
    </w:p>
    <w:p>
      <w:pPr>
        <w:spacing w:before="0" w:after="100"/>
        <w:ind w:firstLine="0"/>
        <w:jc w:val="both"/>
      </w:pPr>
      <w:r>
        <w:rPr>
          <w:rFonts w:ascii="Times New Roman" w:hAnsi="Times New Roman"/>
          <w:b/>
          <w:i w:val="0"/>
          <w:caps w:val="0"/>
          <w:sz w:val="22"/>
        </w:rPr>
        <w:t>Center column -- Tension Map:</w:t>
      </w:r>
    </w:p>
    <w:p>
      <w:pPr>
        <w:pStyle w:val="ListBullet"/>
        <w:spacing w:before="20" w:after="20"/>
        <w:jc w:val="left"/>
      </w:pPr>
      <w:r>
        <w:rPr>
          <w:rFonts w:ascii="Times New Roman" w:hAnsi="Times New Roman"/>
          <w:b w:val="0"/>
          <w:i w:val="0"/>
          <w:caps w:val="0"/>
          <w:sz w:val="21"/>
        </w:rPr>
        <w:t>Speed vs. Safety: (IBM Watson failure) vs. (Mayo governance model)</w:t>
      </w:r>
    </w:p>
    <w:p>
      <w:pPr>
        <w:pStyle w:val="ListBullet"/>
        <w:spacing w:before="20" w:after="20"/>
        <w:jc w:val="left"/>
      </w:pPr>
      <w:r>
        <w:rPr>
          <w:rFonts w:ascii="Times New Roman" w:hAnsi="Times New Roman"/>
          <w:b w:val="0"/>
          <w:i w:val="0"/>
          <w:caps w:val="0"/>
          <w:sz w:val="21"/>
        </w:rPr>
        <w:t>Mission vs. Revenue: (nonprofit identity) vs. (commercial platform logic)</w:t>
      </w:r>
    </w:p>
    <w:p>
      <w:pPr>
        <w:pStyle w:val="ListBullet"/>
        <w:spacing w:before="20" w:after="20"/>
        <w:jc w:val="left"/>
      </w:pPr>
      <w:r>
        <w:rPr>
          <w:rFonts w:ascii="Times New Roman" w:hAnsi="Times New Roman"/>
          <w:b w:val="0"/>
          <w:i w:val="0"/>
          <w:caps w:val="0"/>
          <w:sz w:val="21"/>
        </w:rPr>
        <w:t>Openness vs. Control: more partners = more risk = more governance cost</w:t>
      </w:r>
    </w:p>
    <w:p>
      <w:pPr>
        <w:pStyle w:val="ListBullet"/>
        <w:spacing w:before="20" w:after="20"/>
        <w:jc w:val="left"/>
      </w:pPr>
      <w:r>
        <w:rPr>
          <w:rFonts w:ascii="Times New Roman" w:hAnsi="Times New Roman"/>
          <w:b w:val="0"/>
          <w:i w:val="0"/>
          <w:caps w:val="0"/>
          <w:sz w:val="21"/>
        </w:rPr>
        <w:t>Admin AI vs. Clinical AI: (Microsoft Copilot, enterprise-wide) vs. (Google enclave, controlled)</w:t>
      </w:r>
    </w:p>
    <w:p>
      <w:pPr>
        <w:spacing w:before="0" w:after="100"/>
        <w:ind w:firstLine="0"/>
        <w:jc w:val="both"/>
      </w:pPr>
      <w:r>
        <w:rPr>
          <w:rFonts w:ascii="Times New Roman" w:hAnsi="Times New Roman"/>
          <w:b/>
          <w:i w:val="0"/>
          <w:caps w:val="0"/>
          <w:sz w:val="22"/>
        </w:rPr>
        <w:t>Right column -- Student Positions:</w:t>
      </w:r>
    </w:p>
    <w:p>
      <w:pPr>
        <w:spacing w:before="0" w:after="100"/>
        <w:ind w:firstLine="0"/>
        <w:jc w:val="both"/>
      </w:pPr>
      <w:r>
        <w:rPr>
          <w:rFonts w:ascii="Times New Roman" w:hAnsi="Times New Roman"/>
          <w:b w:val="0"/>
          <w:i w:val="0"/>
          <w:caps w:val="0"/>
          <w:sz w:val="22"/>
        </w:rPr>
        <w:t>*Fill in during discussion: capture the 2-3 strongest positions students took, with the specific case evidence they cited. This column makes visible what the class actually argued, not what the case says.*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ASSESSMENT OPTIONS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OPTION A: INDIVIDUAL WRITE-UP (500-750 WORDS)</w:t>
      </w:r>
    </w:p>
    <w:p>
      <w:pPr>
        <w:pBdr>
          <w:bottom w:val="single" w:sz="4" w:space="1" w:color="AAAAAA"/>
        </w:pBdr>
        <w:spacing w:before="0" w:after="0"/>
        <w:jc w:val="both"/>
      </w:pPr>
    </w:p>
    <w:p>
      <w:pPr>
        <w:spacing w:before="160" w:after="40"/>
        <w:ind w:left="720"/>
        <w:jc w:val="left"/>
      </w:pPr>
      <w:r>
        <w:rPr>
          <w:rFonts w:ascii="Times New Roman" w:hAnsi="Times New Roman"/>
          <w:b w:val="0"/>
          <w:i/>
          <w:caps w:val="0"/>
          <w:color w:val="555555"/>
          <w:sz w:val="21"/>
        </w:rPr>
        <w:t>“"Halamka described Mayo Clinic Platform's goal as transforming Mayo into a digital data business. Evaluate whether this goal is compatible with Mayo's nonprofit mission. Draw on specific evidence from the case and at least one analytical framework from the supplement."”</w:t>
      </w:r>
    </w:p>
    <w:p>
      <w:pPr>
        <w:spacing w:before="0" w:after="100"/>
        <w:ind w:firstLine="0"/>
        <w:jc w:val="both"/>
      </w:pPr>
      <w:r>
        <w:rPr>
          <w:rFonts w:ascii="Times New Roman" w:hAnsi="Times New Roman"/>
          <w:b/>
          <w:i w:val="0"/>
          <w:caps w:val="0"/>
          <w:sz w:val="22"/>
        </w:rPr>
        <w:t>Strong responses will:</w:t>
      </w:r>
    </w:p>
    <w:p>
      <w:pPr>
        <w:pStyle w:val="ListBullet"/>
        <w:spacing w:before="20" w:after="20"/>
        <w:jc w:val="left"/>
      </w:pPr>
      <w:r>
        <w:rPr>
          <w:rFonts w:ascii="Times New Roman" w:hAnsi="Times New Roman"/>
          <w:b w:val="0"/>
          <w:i w:val="0"/>
          <w:caps w:val="0"/>
          <w:sz w:val="21"/>
        </w:rPr>
        <w:t>Distinguish between the data governance model and the revenue model</w:t>
      </w:r>
    </w:p>
    <w:p>
      <w:pPr>
        <w:pStyle w:val="ListBullet"/>
        <w:spacing w:before="20" w:after="20"/>
        <w:jc w:val="left"/>
      </w:pPr>
      <w:r>
        <w:rPr>
          <w:rFonts w:ascii="Times New Roman" w:hAnsi="Times New Roman"/>
          <w:b w:val="0"/>
          <w:i w:val="0"/>
          <w:caps w:val="0"/>
          <w:sz w:val="21"/>
        </w:rPr>
        <w:t>Apply platform theory or institutional legitimacy theory specifically, not generically</w:t>
      </w:r>
    </w:p>
    <w:p>
      <w:pPr>
        <w:pStyle w:val="ListBullet"/>
        <w:spacing w:before="20" w:after="20"/>
        <w:jc w:val="left"/>
      </w:pPr>
      <w:r>
        <w:rPr>
          <w:rFonts w:ascii="Times New Roman" w:hAnsi="Times New Roman"/>
          <w:b w:val="0"/>
          <w:i w:val="0"/>
          <w:caps w:val="0"/>
          <w:sz w:val="21"/>
        </w:rPr>
        <w:t>Engage with the IBM Watson contrast as a governance benchmark</w:t>
      </w:r>
    </w:p>
    <w:p>
      <w:pPr>
        <w:pStyle w:val="ListBullet"/>
        <w:spacing w:before="20" w:after="20"/>
        <w:jc w:val="left"/>
      </w:pPr>
      <w:r>
        <w:rPr>
          <w:rFonts w:ascii="Times New Roman" w:hAnsi="Times New Roman"/>
          <w:b w:val="0"/>
          <w:i w:val="0"/>
          <w:caps w:val="0"/>
          <w:sz w:val="21"/>
        </w:rPr>
        <w:t>Acknowledge what is genuinely unknown or unresolved</w:t>
      </w:r>
    </w:p>
    <w:p>
      <w:pPr>
        <w:pStyle w:val="ListBullet"/>
        <w:spacing w:before="20" w:after="20"/>
        <w:jc w:val="left"/>
      </w:pPr>
      <w:r>
        <w:rPr>
          <w:rFonts w:ascii="Times New Roman" w:hAnsi="Times New Roman"/>
          <w:b w:val="0"/>
          <w:i w:val="0"/>
          <w:caps w:val="0"/>
          <w:sz w:val="21"/>
        </w:rPr>
        <w:t>Avoid claiming there is an obvious right answer</w:t>
      </w:r>
    </w:p>
    <w:p>
      <w:pPr>
        <w:spacing w:before="0" w:after="100"/>
        <w:ind w:firstLine="0"/>
        <w:jc w:val="both"/>
      </w:pPr>
      <w:r>
        <w:rPr>
          <w:rFonts w:ascii="Times New Roman" w:hAnsi="Times New Roman"/>
          <w:b/>
          <w:i w:val="0"/>
          <w:caps w:val="0"/>
          <w:sz w:val="22"/>
        </w:rPr>
        <w:t>Weak responses will:</w:t>
      </w:r>
    </w:p>
    <w:p>
      <w:pPr>
        <w:pStyle w:val="ListBullet"/>
        <w:spacing w:before="20" w:after="20"/>
        <w:jc w:val="left"/>
      </w:pPr>
      <w:r>
        <w:rPr>
          <w:rFonts w:ascii="Times New Roman" w:hAnsi="Times New Roman"/>
          <w:b w:val="0"/>
          <w:i w:val="0"/>
          <w:caps w:val="0"/>
          <w:sz w:val="21"/>
        </w:rPr>
        <w:t>Restate case facts without analysis</w:t>
      </w:r>
    </w:p>
    <w:p>
      <w:pPr>
        <w:pStyle w:val="ListBullet"/>
        <w:spacing w:before="20" w:after="20"/>
        <w:jc w:val="left"/>
      </w:pPr>
      <w:r>
        <w:rPr>
          <w:rFonts w:ascii="Times New Roman" w:hAnsi="Times New Roman"/>
          <w:b w:val="0"/>
          <w:i w:val="0"/>
          <w:caps w:val="0"/>
          <w:sz w:val="21"/>
        </w:rPr>
        <w:t>Apply framework vocabulary without connecting it to specific case decisions</w:t>
      </w:r>
    </w:p>
    <w:p>
      <w:pPr>
        <w:pStyle w:val="ListBullet"/>
        <w:spacing w:before="20" w:after="20"/>
        <w:jc w:val="left"/>
      </w:pPr>
      <w:r>
        <w:rPr>
          <w:rFonts w:ascii="Times New Roman" w:hAnsi="Times New Roman"/>
          <w:b w:val="0"/>
          <w:i w:val="0"/>
          <w:caps w:val="0"/>
          <w:sz w:val="21"/>
        </w:rPr>
        <w:t>Resolve the mission-revenue tension too cleanly in either direction</w:t>
      </w:r>
    </w:p>
    <w:p>
      <w:pPr>
        <w:spacing w:before="280" w:after="80"/>
        <w:jc w:val="left"/>
      </w:pPr>
      <w:r>
        <w:rPr>
          <w:rFonts w:ascii="Times New Roman" w:hAnsi="Times New Roman"/>
          <w:b/>
          <w:i w:val="0"/>
          <w:caps w:val="0"/>
          <w:color w:val="333333"/>
          <w:sz w:val="18"/>
        </w:rPr>
        <w:t>OPTION B: DATA BOARD EXERCISE (15-MINUTE GROUP EXERCISE)</w:t>
      </w:r>
    </w:p>
    <w:p>
      <w:pPr>
        <w:pBdr>
          <w:bottom w:val="single" w:sz="4" w:space="1" w:color="AAAAAA"/>
        </w:pBdr>
        <w:spacing w:before="0" w:after="0"/>
        <w:jc w:val="both"/>
      </w:pPr>
    </w:p>
    <w:p>
      <w:pPr>
        <w:spacing w:before="160" w:after="40"/>
        <w:ind w:left="720"/>
        <w:jc w:val="left"/>
      </w:pPr>
      <w:r>
        <w:rPr>
          <w:rFonts w:ascii="Times New Roman" w:hAnsi="Times New Roman"/>
          <w:b w:val="0"/>
          <w:i/>
          <w:caps w:val="0"/>
          <w:color w:val="555555"/>
          <w:sz w:val="21"/>
        </w:rPr>
        <w:t>“"Your group advises the DaTA Board (the 11-member community oversight board for Mayo Clinic Platform). A pharmaceutical company has requested access to the enclave to train a model that would predict which patients are most likely to seek treatment for a condition for which it has a new drug -- enabling targeted outreach. Should you approve this request? What conditions, if any, would you attach?"”</w:t>
      </w:r>
    </w:p>
    <w:p>
      <w:pPr>
        <w:spacing w:before="0" w:after="100"/>
        <w:ind w:firstLine="0"/>
        <w:jc w:val="both"/>
      </w:pPr>
      <w:r>
        <w:rPr>
          <w:rFonts w:ascii="Times New Roman" w:hAnsi="Times New Roman"/>
          <w:b/>
          <w:i w:val="0"/>
          <w:caps w:val="0"/>
          <w:sz w:val="22"/>
        </w:rPr>
        <w:t>Evaluation criteria:</w:t>
      </w:r>
    </w:p>
    <w:p>
      <w:pPr>
        <w:pStyle w:val="ListBullet"/>
        <w:spacing w:before="20" w:after="20"/>
        <w:jc w:val="left"/>
      </w:pPr>
      <w:r>
        <w:rPr>
          <w:rFonts w:ascii="Times New Roman" w:hAnsi="Times New Roman"/>
          <w:b w:val="0"/>
          <w:i w:val="0"/>
          <w:caps w:val="0"/>
          <w:sz w:val="21"/>
        </w:rPr>
        <w:t>Identification of the specific ethical concerns (commercial targeting, conflict of interest, consent)</w:t>
      </w:r>
    </w:p>
    <w:p>
      <w:pPr>
        <w:pStyle w:val="ListBullet"/>
        <w:spacing w:before="20" w:after="20"/>
        <w:jc w:val="left"/>
      </w:pPr>
      <w:r>
        <w:rPr>
          <w:rFonts w:ascii="Times New Roman" w:hAnsi="Times New Roman"/>
          <w:b w:val="0"/>
          <w:i w:val="0"/>
          <w:caps w:val="0"/>
          <w:sz w:val="21"/>
        </w:rPr>
        <w:t>Application of the governance framework (what are the DaTA Board's actual review criteria?)</w:t>
      </w:r>
    </w:p>
    <w:p>
      <w:pPr>
        <w:pStyle w:val="ListBullet"/>
        <w:spacing w:before="20" w:after="20"/>
        <w:jc w:val="left"/>
      </w:pPr>
      <w:r>
        <w:rPr>
          <w:rFonts w:ascii="Times New Roman" w:hAnsi="Times New Roman"/>
          <w:b w:val="0"/>
          <w:i w:val="0"/>
          <w:caps w:val="0"/>
          <w:sz w:val="21"/>
        </w:rPr>
        <w:t>Acknowledgment of the revenue vs. mission tension in concrete terms</w:t>
      </w:r>
    </w:p>
    <w:p>
      <w:pPr>
        <w:pStyle w:val="ListBullet"/>
        <w:spacing w:before="20" w:after="20"/>
        <w:jc w:val="left"/>
      </w:pPr>
      <w:r>
        <w:rPr>
          <w:rFonts w:ascii="Times New Roman" w:hAnsi="Times New Roman"/>
          <w:b w:val="0"/>
          <w:i w:val="0"/>
          <w:caps w:val="0"/>
          <w:sz w:val="21"/>
        </w:rPr>
        <w:t>Quality of any conditions proposed: are they specific and enforceable, or vague aspiration?</w:t>
      </w:r>
    </w:p>
    <w:p>
      <w:pPr>
        <w:spacing w:before="280" w:after="80"/>
        <w:jc w:val="left"/>
      </w:pPr>
      <w:r>
        <w:rPr>
          <w:rFonts w:ascii="Times New Roman" w:hAnsi="Times New Roman"/>
          <w:b/>
          <w:i w:val="0"/>
          <w:caps w:val="0"/>
          <w:color w:val="333333"/>
          <w:sz w:val="18"/>
        </w:rPr>
        <w:t>OPTION C: COMPARATIVE MEMO (750-1,000 WORDS -- ADVANCED SECTIONS)</w:t>
      </w:r>
    </w:p>
    <w:p>
      <w:pPr>
        <w:pBdr>
          <w:bottom w:val="single" w:sz="4" w:space="1" w:color="AAAAAA"/>
        </w:pBdr>
        <w:spacing w:before="0" w:after="0"/>
        <w:jc w:val="both"/>
      </w:pPr>
    </w:p>
    <w:p>
      <w:pPr>
        <w:spacing w:before="160" w:after="40"/>
        <w:ind w:left="720"/>
        <w:jc w:val="left"/>
      </w:pPr>
      <w:r>
        <w:rPr>
          <w:rFonts w:ascii="Times New Roman" w:hAnsi="Times New Roman"/>
          <w:b w:val="0"/>
          <w:i/>
          <w:caps w:val="0"/>
          <w:color w:val="555555"/>
          <w:sz w:val="21"/>
        </w:rPr>
        <w:t>“"Compare Mayo Clinic Platform's governance model to a health AI initiative that failed (IBM Watson Health) or succeeded differently (Epic App Orchard). What structural differences explain the different outcomes so far? What does this comparison predict about Mayo Clinic Platform's long-term viability, and what assumptions does that prediction depend on?"”</w:t>
      </w:r>
    </w:p>
    <w:p>
      <w:pPr>
        <w:spacing w:before="0" w:after="100"/>
        <w:ind w:firstLine="0"/>
        <w:jc w:val="both"/>
      </w:pPr>
      <w:r>
        <w:rPr>
          <w:rFonts w:ascii="Times New Roman" w:hAnsi="Times New Roman"/>
          <w:b/>
          <w:i w:val="0"/>
          <w:caps w:val="0"/>
          <w:sz w:val="22"/>
        </w:rPr>
        <w:t>Evaluation criteria:</w:t>
      </w:r>
    </w:p>
    <w:p>
      <w:pPr>
        <w:pStyle w:val="ListBullet"/>
        <w:spacing w:before="20" w:after="20"/>
        <w:jc w:val="left"/>
      </w:pPr>
      <w:r>
        <w:rPr>
          <w:rFonts w:ascii="Times New Roman" w:hAnsi="Times New Roman"/>
          <w:b w:val="0"/>
          <w:i w:val="0"/>
          <w:caps w:val="0"/>
          <w:sz w:val="21"/>
        </w:rPr>
        <w:t>Accurate characterization of both cases (no strawmanning)</w:t>
      </w:r>
    </w:p>
    <w:p>
      <w:pPr>
        <w:pStyle w:val="ListBullet"/>
        <w:spacing w:before="20" w:after="20"/>
        <w:jc w:val="left"/>
      </w:pPr>
      <w:r>
        <w:rPr>
          <w:rFonts w:ascii="Times New Roman" w:hAnsi="Times New Roman"/>
          <w:b w:val="0"/>
          <w:i w:val="0"/>
          <w:caps w:val="0"/>
          <w:sz w:val="21"/>
        </w:rPr>
        <w:t>Specific structural comparison: not "Mayo is more careful" but *why* it is more careful and what that costs</w:t>
      </w:r>
    </w:p>
    <w:p>
      <w:pPr>
        <w:pStyle w:val="ListBullet"/>
        <w:spacing w:before="20" w:after="20"/>
        <w:jc w:val="left"/>
      </w:pPr>
      <w:r>
        <w:rPr>
          <w:rFonts w:ascii="Times New Roman" w:hAnsi="Times New Roman"/>
          <w:b w:val="0"/>
          <w:i w:val="0"/>
          <w:caps w:val="0"/>
          <w:sz w:val="21"/>
        </w:rPr>
        <w:t>Explicit prediction with stated assumptions that could be falsified</w:t>
      </w:r>
    </w:p>
    <w:p>
      <w:pPr>
        <w:pStyle w:val="ListBullet"/>
        <w:spacing w:before="20" w:after="20"/>
        <w:jc w:val="left"/>
      </w:pPr>
      <w:r>
        <w:rPr>
          <w:rFonts w:ascii="Times New Roman" w:hAnsi="Times New Roman"/>
          <w:b w:val="0"/>
          <w:i w:val="0"/>
          <w:caps w:val="0"/>
          <w:sz w:val="21"/>
        </w:rPr>
        <w:t>Acknowledgment of what the comparison cannot tell us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NOTE ON AI TOOL USE IN THIS CASE STUDY</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This case study was developed using AI tools (Claude Code, claude-sonnet-4-6) as a research and writing assistant. Instructors should feel comfortable acknowledging this if students ask: the case is itself a demonstration of responsible AI-assisted academic work, with explicit source tracking, verification tiers, and human judgment applied at every decision point.</w:t>
      </w:r>
    </w:p>
    <w:p>
      <w:pPr>
        <w:spacing w:before="0" w:after="100"/>
        <w:ind w:firstLine="0"/>
        <w:jc w:val="both"/>
      </w:pPr>
      <w:r>
        <w:rPr>
          <w:rFonts w:ascii="Times New Roman" w:hAnsi="Times New Roman"/>
          <w:b w:val="0"/>
          <w:i w:val="0"/>
          <w:caps w:val="0"/>
          <w:sz w:val="22"/>
        </w:rPr>
        <w:t>An AI usage log (ai-usage-log.md) documents all tool contributions in development of this case -- what the AI generated, where human judgment was required, where the AI was incorrect or incomplete. This transparency is a direct application of the course's framework for responsible AI deployment: the same framework the case asks students to evaluate in Mayo's clinical AI work.</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POTENTIAL BIAS ACKNOWLEDGMENT (FOR INSTRUCTOR)</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This case draws heavily on sources that reflect Mayo Clinic's own perspective -- press releases, official announcements, and Halamka's own public statements. Critical perspectives are not represented: patients whose data is in the enclave, startups who did not succeed in Platform_Accelerate, physicians who resisted AI deployment, or community members skeptical of health data commercialization.</w:t>
      </w:r>
    </w:p>
    <w:p>
      <w:pPr>
        <w:spacing w:before="0" w:after="100"/>
        <w:ind w:firstLine="0"/>
        <w:jc w:val="both"/>
      </w:pPr>
      <w:r>
        <w:rPr>
          <w:rFonts w:ascii="Times New Roman" w:hAnsi="Times New Roman"/>
          <w:b w:val="0"/>
          <w:i w:val="0"/>
          <w:caps w:val="0"/>
          <w:sz w:val="22"/>
        </w:rPr>
        <w:t>Instructors should explicitly name this limitation in class: "We are seeing this through Halamka's eyes. What would we hear if we talked to the DaTA Board's community members? To a radiologist whose clinical judgment was overridden by an AI recommendation? To a startup that went through Platform_Accelerate and did not receive a commercial pathway? To a patient who did not know their de-identified records were used to train a pharmaceutical company's targeting model?"</w:t>
      </w:r>
    </w:p>
    <w:p>
      <w:pPr>
        <w:spacing w:before="0" w:after="100"/>
        <w:ind w:firstLine="0"/>
        <w:jc w:val="both"/>
      </w:pPr>
      <w:r>
        <w:rPr>
          <w:rFonts w:ascii="Times New Roman" w:hAnsi="Times New Roman"/>
          <w:b w:val="0"/>
          <w:i w:val="0"/>
          <w:caps w:val="0"/>
          <w:sz w:val="22"/>
        </w:rPr>
        <w:t>Naming the absent voices is itself an analytical act. It models the critical reading that students should apply to all management cases -- and to all AI-generated content.</w:t>
      </w:r>
    </w:p>
    <w:p>
      <w:pPr>
        <w:pBdr>
          <w:bottom w:val="single" w:sz="6" w:space="1" w:color="AAAAAA"/>
        </w:pBdr>
        <w:spacing w:before="0" w:after="0"/>
        <w:jc w:val="both"/>
      </w:pPr>
    </w:p>
    <w:p>
      <w:pPr>
        <w:spacing w:before="0" w:after="100"/>
        <w:ind w:firstLine="0"/>
        <w:jc w:val="both"/>
      </w:pPr>
      <w:r>
        <w:rPr>
          <w:rFonts w:ascii="Times New Roman" w:hAnsi="Times New Roman"/>
          <w:b w:val="0"/>
          <w:i w:val="0"/>
          <w:caps w:val="0"/>
          <w:sz w:val="22"/>
        </w:rPr>
        <w:t>*Teaching note prepared by: Akshay Kumar | ITEC-617 | Kogod School of Business | Spring 2026*</w:t>
      </w:r>
    </w:p>
    <w:p>
      <w:pPr>
        <w:spacing w:before="0" w:after="100"/>
        <w:ind w:firstLine="0"/>
        <w:jc w:val="both"/>
      </w:pPr>
      <w:r>
        <w:rPr>
          <w:rFonts w:ascii="Times New Roman" w:hAnsi="Times New Roman"/>
          <w:b w:val="0"/>
          <w:i w:val="0"/>
          <w:caps w:val="0"/>
          <w:sz w:val="22"/>
        </w:rPr>
        <w:t>*AI Tool: Claude Code (claude-sonnet-4-6) | April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