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rFonts w:ascii="Helvetica Neue Light" w:cs="Helvetica Neue Light" w:eastAsia="Helvetica Neue Light" w:hAnsi="Helvetica Neue Light"/>
          <w:sz w:val="48"/>
          <w:szCs w:val="4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48"/>
          <w:szCs w:val="48"/>
          <w:rtl w:val="0"/>
        </w:rPr>
        <w:t xml:space="preserve">Amanda Billings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Helvetica Neue" w:cs="Helvetica Neue" w:eastAsia="Helvetica Neue" w:hAnsi="Helvetica Neue"/>
          <w:color w:val="4472c4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10 Paper Road • Milltown, MA 70543 • (555) 123-1234 • amanda_billings@email.com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7f7f7f" w:space="18" w:sz="6" w:val="single"/>
        </w:pBdr>
        <w:spacing w:after="40" w:before="400" w:line="276" w:lineRule="auto"/>
        <w:jc w:val="center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30"/>
          <w:szCs w:val="30"/>
          <w:rtl w:val="0"/>
        </w:rPr>
        <w:t xml:space="preserve">ACCOUNTING MANAGER</w:t>
      </w:r>
    </w:p>
    <w:p w:rsidR="00000000" w:rsidDel="00000000" w:rsidP="00000000" w:rsidRDefault="00000000" w:rsidRPr="00000000" w14:paraId="00000004">
      <w:pPr>
        <w:spacing w:before="180" w:lineRule="auto"/>
        <w:jc w:val="both"/>
        <w:rPr>
          <w:rFonts w:ascii="Helvetica Neue" w:cs="Helvetica Neue" w:eastAsia="Helvetica Neue" w:hAnsi="Helvetica Neue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Highly organized and diligent professional drawing upon ten years of experience in accounting and finance to contribute to smooth and productive operations. Collaborate cross-functionally across organizational levels to build consensus, track benchmark achievement, and troubleshoot emerging issues. </w:t>
      </w:r>
    </w:p>
    <w:p w:rsidR="00000000" w:rsidDel="00000000" w:rsidP="00000000" w:rsidRDefault="00000000" w:rsidRPr="00000000" w14:paraId="00000005">
      <w:pPr>
        <w:spacing w:after="120" w:before="120" w:lineRule="auto"/>
        <w:jc w:val="center"/>
        <w:rPr>
          <w:rFonts w:ascii="Helvetica Neue" w:cs="Helvetica Neue" w:eastAsia="Helvetica Neue" w:hAnsi="Helvetica Neue"/>
          <w:i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2"/>
          <w:szCs w:val="22"/>
          <w:rtl w:val="0"/>
        </w:rPr>
        <w:t xml:space="preserve">- Core Competencies -</w:t>
      </w:r>
    </w:p>
    <w:tbl>
      <w:tblPr>
        <w:tblStyle w:val="Table1"/>
        <w:tblW w:w="10294.0" w:type="dxa"/>
        <w:jc w:val="center"/>
        <w:tblLayout w:type="fixed"/>
        <w:tblLook w:val="0400"/>
      </w:tblPr>
      <w:tblGrid>
        <w:gridCol w:w="5343"/>
        <w:gridCol w:w="4951"/>
        <w:tblGridChange w:id="0">
          <w:tblGrid>
            <w:gridCol w:w="5343"/>
            <w:gridCol w:w="49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ind w:left="360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Bookkeeping: AP, AR, Account Reconciliations, Payroll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360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Oral and Written Communications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360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Federal and State Tax Preparation</w:t>
            </w:r>
          </w:p>
        </w:tc>
        <w:tc>
          <w:tcPr/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360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Office Administration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360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Positive Teamwork and Collaboration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360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QuickBooks and Microsoft Office Suite</w:t>
            </w:r>
          </w:p>
        </w:tc>
      </w:tr>
    </w:tbl>
    <w:p w:rsidR="00000000" w:rsidDel="00000000" w:rsidP="00000000" w:rsidRDefault="00000000" w:rsidRPr="00000000" w14:paraId="0000000C">
      <w:pPr>
        <w:pBdr>
          <w:top w:color="7f7f7f" w:space="18" w:sz="6" w:val="single"/>
        </w:pBdr>
        <w:spacing w:after="200" w:before="400" w:line="276" w:lineRule="auto"/>
        <w:jc w:val="center"/>
        <w:rPr>
          <w:rFonts w:ascii="Helvetica Neue Light" w:cs="Helvetica Neue Light" w:eastAsia="Helvetica Neue Light" w:hAnsi="Helvetica Neue Light"/>
          <w:color w:val="000000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00"/>
          <w:sz w:val="30"/>
          <w:szCs w:val="30"/>
          <w:rtl w:val="0"/>
        </w:rPr>
        <w:t xml:space="preserve">PROFESSIONAL EXPERIENCE</w:t>
      </w:r>
    </w:p>
    <w:p w:rsidR="00000000" w:rsidDel="00000000" w:rsidP="00000000" w:rsidRDefault="00000000" w:rsidRPr="00000000" w14:paraId="0000000D">
      <w:pPr>
        <w:spacing w:before="240" w:lineRule="auto"/>
        <w:rPr>
          <w:rFonts w:ascii="Helvetica Neue" w:cs="Helvetica Neue" w:eastAsia="Helvetica Neue" w:hAnsi="Helvetica Neue"/>
          <w:b w:val="1"/>
          <w:sz w:val="22"/>
          <w:szCs w:val="22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Barclay Professional Accounting Services, Inc.,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Milltown,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2"/>
          <w:szCs w:val="22"/>
          <w:rtl w:val="0"/>
        </w:rPr>
        <w:t xml:space="preserve">Practice Manager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(October 2018 – Present)</w:t>
      </w:r>
    </w:p>
    <w:p w:rsidR="00000000" w:rsidDel="00000000" w:rsidP="00000000" w:rsidRDefault="00000000" w:rsidRPr="00000000" w14:paraId="0000000F">
      <w:pPr>
        <w:spacing w:before="100" w:lineRule="auto"/>
        <w:rPr>
          <w:rFonts w:ascii="Helvetica Neue" w:cs="Helvetica Neue" w:eastAsia="Helvetica Neue" w:hAnsi="Helvetica Neue"/>
          <w:i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Handle and optimize all administrative operations for 7-physician medical practice. Scope of responsibilities includes: accounts receivable / payable, accounting, budget review, and preparation of financials for CPA.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2"/>
          <w:szCs w:val="22"/>
          <w:rtl w:val="0"/>
        </w:rPr>
        <w:t xml:space="preserve">Selected Contributions: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100" w:lineRule="auto"/>
        <w:ind w:left="907" w:hanging="360"/>
        <w:rPr/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Eliminated backlog in financial reporting responsibilities within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25 days of initial hiring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100" w:lineRule="auto"/>
        <w:ind w:left="907" w:hanging="360"/>
        <w:rPr>
          <w:smallCaps w:val="1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Successfully project-managed acquisition and installation of state-of-the-art healthcare billing software that reduced errors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by 30%.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360" w:lineRule="auto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Reddington Hardware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, Wellington, MA</w:t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2"/>
          <w:szCs w:val="22"/>
          <w:rtl w:val="0"/>
        </w:rPr>
        <w:t xml:space="preserve">Accountant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(August 2012 – October 2018)</w:t>
      </w:r>
    </w:p>
    <w:p w:rsidR="00000000" w:rsidDel="00000000" w:rsidP="00000000" w:rsidRDefault="00000000" w:rsidRPr="00000000" w14:paraId="00000014">
      <w:pPr>
        <w:spacing w:before="100" w:lineRule="auto"/>
        <w:rPr>
          <w:rFonts w:ascii="Helvetica Neue" w:cs="Helvetica Neue" w:eastAsia="Helvetica Neue" w:hAnsi="Helvetica Neue"/>
          <w:i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Skillfully performed all office accounting tasks for small hardware store. Gathered and analyzed financial data, and processed accounts payable, accounts receivable, and payroll for workforce of 35 personnel.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2"/>
          <w:szCs w:val="22"/>
          <w:rtl w:val="0"/>
        </w:rPr>
        <w:t xml:space="preserve">Selected Contributions: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100" w:lineRule="auto"/>
        <w:ind w:left="907" w:hanging="360"/>
        <w:rPr/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Created monthly and annual budget and forecast reports that contributed to 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5% decrease in annual expenditures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100" w:lineRule="auto"/>
        <w:ind w:left="907" w:hanging="360"/>
        <w:rPr/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Migrated accounting system to a new software provider and integrated all accounting, bookkeeping, tax, and payroll functions into the new system.</w:t>
      </w:r>
    </w:p>
    <w:p w:rsidR="00000000" w:rsidDel="00000000" w:rsidP="00000000" w:rsidRDefault="00000000" w:rsidRPr="00000000" w14:paraId="00000017">
      <w:pPr>
        <w:pBdr>
          <w:top w:color="7f7f7f" w:space="20" w:sz="6" w:val="single"/>
        </w:pBdr>
        <w:spacing w:after="200" w:before="400" w:line="276" w:lineRule="auto"/>
        <w:jc w:val="center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30"/>
          <w:szCs w:val="30"/>
          <w:rtl w:val="0"/>
        </w:rPr>
        <w:t xml:space="preserve">EDUCATION &amp; CREDENTIALS</w:t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Vermont State College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, Rutland, VT</w:t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Bachelor of Science in Accounting</w:t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2"/>
          <w:szCs w:val="22"/>
          <w:rtl w:val="0"/>
        </w:rPr>
        <w:t xml:space="preserve">Graduated Magna cum Laude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76" w:lineRule="auto"/>
        <w:rPr>
          <w:rFonts w:ascii="Helvetica Neue" w:cs="Helvetica Neue" w:eastAsia="Helvetica Neue" w:hAnsi="Helvetica Neue"/>
          <w:color w:val="4472c4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6" w:type="first"/>
      <w:pgSz w:h="15840" w:w="12240" w:orient="portrait"/>
      <w:pgMar w:bottom="1008" w:top="1008" w:left="1008" w:right="1008" w:header="1008" w:footer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 Light"/>
  <w:font w:name="Helvetica Neue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tabs>
        <w:tab w:val="left" w:pos="-720"/>
      </w:tabs>
      <w:spacing w:before="80" w:lineRule="auto"/>
      <w:jc w:val="center"/>
      <w:rPr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…continued…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⬥"/>
      <w:lvlJc w:val="left"/>
      <w:pPr>
        <w:ind w:left="720" w:hanging="432"/>
      </w:pPr>
      <w:rPr>
        <w:rFonts w:ascii="Noto Sans Symbols" w:cs="Noto Sans Symbols" w:eastAsia="Noto Sans Symbols" w:hAnsi="Noto Sans Symbols"/>
        <w:b w:val="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i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ind w:left="1800" w:firstLine="360"/>
    </w:pPr>
    <w:rPr>
      <w:b w:val="1"/>
      <w:i w:val="1"/>
      <w:sz w:val="23"/>
      <w:szCs w:val="23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i w:val="1"/>
      <w:sz w:val="23"/>
      <w:szCs w:val="23"/>
    </w:rPr>
  </w:style>
  <w:style w:type="paragraph" w:styleId="Heading5">
    <w:name w:val="heading 5"/>
    <w:basedOn w:val="Normal"/>
    <w:next w:val="Normal"/>
    <w:pPr>
      <w:keepNext w:val="1"/>
    </w:pPr>
    <w:rPr>
      <w:i w:val="1"/>
      <w:sz w:val="23"/>
      <w:szCs w:val="23"/>
    </w:rPr>
  </w:style>
  <w:style w:type="paragraph" w:styleId="Heading6">
    <w:name w:val="heading 6"/>
    <w:basedOn w:val="Normal"/>
    <w:next w:val="Normal"/>
    <w:pPr>
      <w:keepNext w:val="1"/>
    </w:pPr>
    <w:rPr>
      <w:b w:val="1"/>
      <w:sz w:val="23"/>
      <w:szCs w:val="23"/>
    </w:rPr>
  </w:style>
  <w:style w:type="paragraph" w:styleId="Title">
    <w:name w:val="Title"/>
    <w:basedOn w:val="Normal"/>
    <w:next w:val="Normal"/>
    <w:pPr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