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2130aeff949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raticate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"normal"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314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287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262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pidgeot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"normal"</w:t>
            </w:r>
            <w:r>
              <w:t>,</w:t>
            </w:r>
            <w:r>
              <w:t>"flying"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370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273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262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262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309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"Scratch"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75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"Roost" on raticate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</w:rPr>
        <w:t>pidgeot restores some health!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4 in HP!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FF0000"/>
        </w:rPr>
        <w:t>red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efc06a6a55482b" /><Relationship Type="http://schemas.openxmlformats.org/officeDocument/2006/relationships/numbering" Target="/word/numbering.xml" Id="Rb679b1ff28964adf" /><Relationship Type="http://schemas.openxmlformats.org/officeDocument/2006/relationships/settings" Target="/word/settings.xml" Id="R477b68e7fa5a4014" /></Relationships>
</file>