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41E16" w14:textId="77777777" w:rsidR="007617F2" w:rsidRDefault="00000000">
      <w:pPr>
        <w:spacing w:after="100"/>
      </w:pPr>
      <w:r>
        <w:rPr>
          <w:rFonts w:ascii="Segoe UI" w:eastAsia="Segoe UI" w:hAnsi="Segoe UI" w:cs="Segoe UI"/>
          <w:b/>
          <w:bCs/>
          <w:color w:val="00C6C2"/>
          <w:sz w:val="18"/>
          <w:szCs w:val="18"/>
        </w:rPr>
        <w:t>HACKATHON PRD</w:t>
      </w:r>
      <w:r>
        <w:rPr>
          <w:rFonts w:ascii="Segoe UI" w:eastAsia="Segoe UI" w:hAnsi="Segoe UI" w:cs="Segoe UI"/>
          <w:color w:val="888888"/>
          <w:sz w:val="18"/>
          <w:szCs w:val="18"/>
        </w:rPr>
        <w:t xml:space="preserve">   |   Version 1   |   July 2025   |   CONFIDENTIAL</w:t>
      </w:r>
    </w:p>
    <w:p w14:paraId="64241E17" w14:textId="77777777" w:rsidR="007617F2" w:rsidRDefault="00000000">
      <w:pPr>
        <w:spacing w:before="100" w:after="60"/>
      </w:pPr>
      <w:r>
        <w:rPr>
          <w:rFonts w:ascii="Segoe UI" w:eastAsia="Segoe UI" w:hAnsi="Segoe UI" w:cs="Segoe UI"/>
          <w:b/>
          <w:bCs/>
          <w:color w:val="052831"/>
          <w:sz w:val="52"/>
          <w:szCs w:val="52"/>
        </w:rPr>
        <w:t>Release Readiness AI Assistant</w:t>
      </w:r>
    </w:p>
    <w:p w14:paraId="64241E18" w14:textId="77777777" w:rsidR="007617F2" w:rsidRDefault="00000000">
      <w:pPr>
        <w:spacing w:after="200"/>
      </w:pPr>
      <w:r>
        <w:rPr>
          <w:rFonts w:ascii="Segoe UI" w:eastAsia="Segoe UI" w:hAnsi="Segoe UI" w:cs="Segoe UI"/>
          <w:b/>
          <w:bCs/>
          <w:color w:val="00C6C2"/>
          <w:sz w:val="28"/>
          <w:szCs w:val="28"/>
        </w:rPr>
        <w:t>CAB Approval &amp; Go/No-Go Decision Engine</w:t>
      </w:r>
    </w:p>
    <w:p w14:paraId="64241E19" w14:textId="77777777" w:rsidR="007617F2" w:rsidRDefault="00000000">
      <w:pPr>
        <w:pBdr>
          <w:bottom w:val="single" w:sz="6" w:space="0" w:color="00C6C2"/>
        </w:pBdr>
        <w:spacing w:before="320" w:after="160"/>
      </w:pPr>
      <w:r>
        <w:rPr>
          <w:rFonts w:ascii="Segoe UI" w:eastAsia="Segoe UI" w:hAnsi="Segoe UI" w:cs="Segoe UI"/>
          <w:b/>
          <w:bCs/>
          <w:color w:val="052831"/>
          <w:sz w:val="36"/>
          <w:szCs w:val="36"/>
        </w:rPr>
        <w:t>Problem</w:t>
      </w:r>
    </w:p>
    <w:p w14:paraId="64241E1A" w14:textId="4F7DA53A" w:rsidR="007617F2" w:rsidRDefault="00000000">
      <w:pPr>
        <w:spacing w:before="60" w:after="60"/>
      </w:pPr>
      <w:r>
        <w:rPr>
          <w:rFonts w:ascii="Arial" w:eastAsia="Arial" w:hAnsi="Arial" w:cs="Arial"/>
          <w:color w:val="052831"/>
          <w:sz w:val="22"/>
          <w:szCs w:val="22"/>
        </w:rPr>
        <w:t>Release Coordinators and Release Managers spend 2–4 hours per release manually collating evidence across Jira, GitHub, SonarQube, test results, and Azure Monitor before every CAB review. This fragmented, experience-dependent process allows critical blockers — missing PRs, failed quality gates, and configuration gaps — to slip through, causing production rollbacks that each cost ~1.5</w:t>
      </w:r>
      <w:r w:rsidR="00921C74">
        <w:rPr>
          <w:rFonts w:ascii="Arial" w:eastAsia="Arial" w:hAnsi="Arial" w:cs="Arial"/>
          <w:color w:val="052831"/>
          <w:sz w:val="22"/>
          <w:szCs w:val="22"/>
        </w:rPr>
        <w:t>-</w:t>
      </w:r>
      <w:r w:rsidR="00D37B02">
        <w:rPr>
          <w:rFonts w:ascii="Arial" w:eastAsia="Arial" w:hAnsi="Arial" w:cs="Arial"/>
          <w:color w:val="052831"/>
          <w:sz w:val="22"/>
          <w:szCs w:val="22"/>
        </w:rPr>
        <w:t>3</w:t>
      </w:r>
      <w:r>
        <w:rPr>
          <w:rFonts w:ascii="Arial" w:eastAsia="Arial" w:hAnsi="Arial" w:cs="Arial"/>
          <w:color w:val="052831"/>
          <w:sz w:val="22"/>
          <w:szCs w:val="22"/>
        </w:rPr>
        <w:t xml:space="preserve"> hours to recover. As release cadence accelerates and AI-assisted development generates more code changes, manual validation becomes an unsustainable bottleneck and a governance liability.</w:t>
      </w:r>
    </w:p>
    <w:p w14:paraId="64241E1B" w14:textId="77777777" w:rsidR="007617F2" w:rsidRDefault="00000000">
      <w:pPr>
        <w:pBdr>
          <w:bottom w:val="single" w:sz="6" w:space="0" w:color="00C6C2"/>
        </w:pBdr>
        <w:spacing w:before="320" w:after="160"/>
      </w:pPr>
      <w:r>
        <w:rPr>
          <w:rFonts w:ascii="Segoe UI" w:eastAsia="Segoe UI" w:hAnsi="Segoe UI" w:cs="Segoe UI"/>
          <w:b/>
          <w:bCs/>
          <w:color w:val="052831"/>
          <w:sz w:val="36"/>
          <w:szCs w:val="36"/>
        </w:rPr>
        <w:t>Target User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2"/>
        <w:gridCol w:w="6838"/>
      </w:tblGrid>
      <w:tr w:rsidR="007617F2" w14:paraId="64241E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528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41E1C" w14:textId="77777777" w:rsidR="007617F2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Role</w:t>
            </w:r>
          </w:p>
        </w:tc>
        <w:tc>
          <w:tcPr>
            <w:tcW w:w="0" w:type="auto"/>
            <w:shd w:val="clear" w:color="auto" w:fill="0528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41E1D" w14:textId="77777777" w:rsidR="007617F2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Context</w:t>
            </w:r>
          </w:p>
        </w:tc>
      </w:tr>
      <w:tr w:rsidR="007617F2" w14:paraId="64241E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1F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Release Coordinator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20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Validates every release pipeline stage before CAB submission</w:t>
            </w:r>
          </w:p>
        </w:tc>
      </w:tr>
      <w:tr w:rsidR="007617F2" w14:paraId="64241E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22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Release Manager</w:t>
            </w:r>
          </w:p>
        </w:tc>
        <w:tc>
          <w:tcPr>
            <w:tcW w:w="0" w:type="auto"/>
            <w:shd w:val="clear" w:color="auto" w:fill="F0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23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Owns GO/NO-GO decision and production deployment approval</w:t>
            </w:r>
          </w:p>
        </w:tc>
      </w:tr>
    </w:tbl>
    <w:p w14:paraId="64241E25" w14:textId="77777777" w:rsidR="007617F2" w:rsidRDefault="00000000">
      <w:pPr>
        <w:pBdr>
          <w:bottom w:val="single" w:sz="6" w:space="0" w:color="00C6C2"/>
        </w:pBdr>
        <w:spacing w:before="320" w:after="160"/>
      </w:pPr>
      <w:r>
        <w:rPr>
          <w:rFonts w:ascii="Segoe UI" w:eastAsia="Segoe UI" w:hAnsi="Segoe UI" w:cs="Segoe UI"/>
          <w:b/>
          <w:bCs/>
          <w:color w:val="052831"/>
          <w:sz w:val="36"/>
          <w:szCs w:val="36"/>
        </w:rPr>
        <w:t>Scope</w:t>
      </w:r>
    </w:p>
    <w:p w14:paraId="64241E26" w14:textId="77777777" w:rsidR="007617F2" w:rsidRDefault="00000000">
      <w:pPr>
        <w:shd w:val="clear" w:color="auto" w:fill="00C6C2"/>
        <w:spacing w:before="200" w:after="80"/>
        <w:ind w:left="200" w:right="200"/>
      </w:pPr>
      <w:r>
        <w:rPr>
          <w:rFonts w:ascii="Segoe UI" w:eastAsia="Segoe UI" w:hAnsi="Segoe UI" w:cs="Segoe UI"/>
          <w:b/>
          <w:bCs/>
          <w:color w:val="FFFFFF"/>
          <w:sz w:val="24"/>
          <w:szCs w:val="24"/>
        </w:rPr>
        <w:t>IN SCOPE</w:t>
      </w:r>
    </w:p>
    <w:p w14:paraId="64241E27" w14:textId="77777777" w:rsidR="007617F2" w:rsidRDefault="00000000">
      <w:pPr>
        <w:spacing w:before="40" w:after="40"/>
        <w:ind w:left="360"/>
      </w:pPr>
      <w:r>
        <w:rPr>
          <w:rFonts w:ascii="Arial" w:eastAsia="Arial" w:hAnsi="Arial" w:cs="Arial"/>
          <w:color w:val="052831"/>
          <w:sz w:val="22"/>
          <w:szCs w:val="22"/>
        </w:rPr>
        <w:t>• Jira: story/bug completion, blocker validation, scope match</w:t>
      </w:r>
    </w:p>
    <w:p w14:paraId="64241E28" w14:textId="77777777" w:rsidR="007617F2" w:rsidRDefault="00000000">
      <w:pPr>
        <w:spacing w:before="40" w:after="40"/>
        <w:ind w:left="360"/>
      </w:pPr>
      <w:r>
        <w:rPr>
          <w:rFonts w:ascii="Arial" w:eastAsia="Arial" w:hAnsi="Arial" w:cs="Arial"/>
          <w:color w:val="052831"/>
          <w:sz w:val="22"/>
          <w:szCs w:val="22"/>
        </w:rPr>
        <w:t>• GitHub: PR approval, merge status, branch stability</w:t>
      </w:r>
    </w:p>
    <w:p w14:paraId="64241E29" w14:textId="77777777" w:rsidR="007617F2" w:rsidRDefault="00000000">
      <w:pPr>
        <w:spacing w:before="40" w:after="40"/>
        <w:ind w:left="360"/>
      </w:pPr>
      <w:r>
        <w:rPr>
          <w:rFonts w:ascii="Arial" w:eastAsia="Arial" w:hAnsi="Arial" w:cs="Arial"/>
          <w:color w:val="052831"/>
          <w:sz w:val="22"/>
          <w:szCs w:val="22"/>
        </w:rPr>
        <w:t>• SonarQube: quality gate, coverage, security, technical debt</w:t>
      </w:r>
    </w:p>
    <w:p w14:paraId="64241E2A" w14:textId="77777777" w:rsidR="007617F2" w:rsidRDefault="00000000">
      <w:pPr>
        <w:spacing w:before="40" w:after="40"/>
        <w:ind w:left="360"/>
      </w:pPr>
      <w:r>
        <w:rPr>
          <w:rFonts w:ascii="Arial" w:eastAsia="Arial" w:hAnsi="Arial" w:cs="Arial"/>
          <w:color w:val="052831"/>
          <w:sz w:val="22"/>
          <w:szCs w:val="22"/>
        </w:rPr>
        <w:t>• Test Results: unit, integration, regression, API, UAT pass rates</w:t>
      </w:r>
    </w:p>
    <w:p w14:paraId="64241E2B" w14:textId="77777777" w:rsidR="007617F2" w:rsidRDefault="00000000">
      <w:pPr>
        <w:spacing w:before="40" w:after="40"/>
        <w:ind w:left="360"/>
      </w:pPr>
      <w:r>
        <w:rPr>
          <w:rFonts w:ascii="Arial" w:eastAsia="Arial" w:hAnsi="Arial" w:cs="Arial"/>
          <w:color w:val="052831"/>
          <w:sz w:val="22"/>
          <w:szCs w:val="22"/>
        </w:rPr>
        <w:t>• Azure Monitor: availability, performance, exceptions, active alerts</w:t>
      </w:r>
    </w:p>
    <w:p w14:paraId="64241E2C" w14:textId="77777777" w:rsidR="007617F2" w:rsidRDefault="00000000">
      <w:pPr>
        <w:spacing w:before="40" w:after="40"/>
        <w:ind w:left="360"/>
      </w:pPr>
      <w:r>
        <w:rPr>
          <w:rFonts w:ascii="Arial" w:eastAsia="Arial" w:hAnsi="Arial" w:cs="Arial"/>
          <w:color w:val="052831"/>
          <w:sz w:val="22"/>
          <w:szCs w:val="22"/>
        </w:rPr>
        <w:t>• Regulatory / OWASP compliance check</w:t>
      </w:r>
    </w:p>
    <w:p w14:paraId="64241E2D" w14:textId="77777777" w:rsidR="007617F2" w:rsidRDefault="00000000">
      <w:pPr>
        <w:spacing w:before="40" w:after="40"/>
        <w:ind w:left="360"/>
      </w:pPr>
      <w:r>
        <w:rPr>
          <w:rFonts w:ascii="Arial" w:eastAsia="Arial" w:hAnsi="Arial" w:cs="Arial"/>
          <w:color w:val="052831"/>
          <w:sz w:val="22"/>
          <w:szCs w:val="22"/>
        </w:rPr>
        <w:t>• Stress test result validation</w:t>
      </w:r>
    </w:p>
    <w:p w14:paraId="64241E2E" w14:textId="77777777" w:rsidR="007617F2" w:rsidRDefault="00000000">
      <w:pPr>
        <w:spacing w:before="40" w:after="40"/>
        <w:ind w:left="360"/>
      </w:pPr>
      <w:r>
        <w:rPr>
          <w:rFonts w:ascii="Arial" w:eastAsia="Arial" w:hAnsi="Arial" w:cs="Arial"/>
          <w:color w:val="052831"/>
          <w:sz w:val="22"/>
          <w:szCs w:val="22"/>
        </w:rPr>
        <w:t>• AI Risk Assessment: Low / Medium / High with reasoning</w:t>
      </w:r>
    </w:p>
    <w:p w14:paraId="64241E2F" w14:textId="77777777" w:rsidR="007617F2" w:rsidRDefault="00000000">
      <w:pPr>
        <w:spacing w:before="40" w:after="40"/>
        <w:ind w:left="360"/>
      </w:pPr>
      <w:r>
        <w:rPr>
          <w:rFonts w:ascii="Arial" w:eastAsia="Arial" w:hAnsi="Arial" w:cs="Arial"/>
          <w:color w:val="052831"/>
          <w:sz w:val="22"/>
          <w:szCs w:val="22"/>
        </w:rPr>
        <w:t>• Final GO / GO WITH CONDITIONS / NO-GO recommendation + PDF export</w:t>
      </w:r>
    </w:p>
    <w:p w14:paraId="64241E30" w14:textId="77777777" w:rsidR="007617F2" w:rsidRDefault="00000000">
      <w:pPr>
        <w:shd w:val="clear" w:color="auto" w:fill="00C6C2"/>
        <w:spacing w:before="200" w:after="80"/>
        <w:ind w:left="200" w:right="200"/>
      </w:pPr>
      <w:r>
        <w:rPr>
          <w:rFonts w:ascii="Segoe UI" w:eastAsia="Segoe UI" w:hAnsi="Segoe UI" w:cs="Segoe UI"/>
          <w:b/>
          <w:bCs/>
          <w:color w:val="FFFFFF"/>
          <w:sz w:val="24"/>
          <w:szCs w:val="24"/>
        </w:rPr>
        <w:t>OUT OF SCOPE</w:t>
      </w:r>
    </w:p>
    <w:p w14:paraId="64241E31" w14:textId="77777777" w:rsidR="007617F2" w:rsidRDefault="00000000">
      <w:pPr>
        <w:spacing w:before="40" w:after="40"/>
        <w:ind w:left="360"/>
      </w:pPr>
      <w:r>
        <w:rPr>
          <w:rFonts w:ascii="Arial" w:eastAsia="Arial" w:hAnsi="Arial" w:cs="Arial"/>
          <w:color w:val="052831"/>
          <w:sz w:val="22"/>
          <w:szCs w:val="22"/>
        </w:rPr>
        <w:t>• Automated deployment execution</w:t>
      </w:r>
    </w:p>
    <w:p w14:paraId="64241E32" w14:textId="77777777" w:rsidR="007617F2" w:rsidRDefault="00000000">
      <w:pPr>
        <w:spacing w:before="40" w:after="40"/>
        <w:ind w:left="360"/>
      </w:pPr>
      <w:r>
        <w:rPr>
          <w:rFonts w:ascii="Arial" w:eastAsia="Arial" w:hAnsi="Arial" w:cs="Arial"/>
          <w:color w:val="052831"/>
          <w:sz w:val="22"/>
          <w:szCs w:val="22"/>
        </w:rPr>
        <w:t>• Change ticket creation or ITSM workflow automation</w:t>
      </w:r>
    </w:p>
    <w:p w14:paraId="64241E33" w14:textId="77777777" w:rsidR="007617F2" w:rsidRDefault="00000000">
      <w:pPr>
        <w:spacing w:before="40" w:after="40"/>
        <w:ind w:left="360"/>
      </w:pPr>
      <w:r>
        <w:rPr>
          <w:rFonts w:ascii="Arial" w:eastAsia="Arial" w:hAnsi="Arial" w:cs="Arial"/>
          <w:color w:val="052831"/>
          <w:sz w:val="22"/>
          <w:szCs w:val="22"/>
        </w:rPr>
        <w:t>• Historical trend analysis across multiple sprints</w:t>
      </w:r>
    </w:p>
    <w:p w14:paraId="64241E34" w14:textId="77777777" w:rsidR="007617F2" w:rsidRDefault="00000000">
      <w:pPr>
        <w:pBdr>
          <w:bottom w:val="single" w:sz="6" w:space="0" w:color="00C6C2"/>
        </w:pBdr>
        <w:spacing w:before="320" w:after="160"/>
      </w:pPr>
      <w:r>
        <w:rPr>
          <w:rFonts w:ascii="Segoe UI" w:eastAsia="Segoe UI" w:hAnsi="Segoe UI" w:cs="Segoe UI"/>
          <w:b/>
          <w:bCs/>
          <w:color w:val="052831"/>
          <w:sz w:val="36"/>
          <w:szCs w:val="36"/>
        </w:rPr>
        <w:t>User Journey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"/>
        <w:gridCol w:w="4271"/>
        <w:gridCol w:w="4306"/>
      </w:tblGrid>
      <w:tr w:rsidR="007617F2" w14:paraId="64241E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528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41E35" w14:textId="77777777" w:rsidR="007617F2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Step</w:t>
            </w:r>
          </w:p>
        </w:tc>
        <w:tc>
          <w:tcPr>
            <w:tcW w:w="0" w:type="auto"/>
            <w:shd w:val="clear" w:color="auto" w:fill="0528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41E36" w14:textId="77777777" w:rsidR="007617F2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Action</w:t>
            </w:r>
          </w:p>
        </w:tc>
        <w:tc>
          <w:tcPr>
            <w:tcW w:w="0" w:type="auto"/>
            <w:shd w:val="clear" w:color="auto" w:fill="0528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41E37" w14:textId="77777777" w:rsidR="007617F2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Output</w:t>
            </w:r>
          </w:p>
        </w:tc>
      </w:tr>
      <w:tr w:rsidR="007617F2" w14:paraId="64241E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39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3A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Coordinator triggers Release Readiness check via UI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3B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MCP pulls live data from Jira, GitHub, SonarQube</w:t>
            </w:r>
          </w:p>
        </w:tc>
      </w:tr>
      <w:tr w:rsidR="007617F2" w14:paraId="64241E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3D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2</w:t>
            </w:r>
          </w:p>
        </w:tc>
        <w:tc>
          <w:tcPr>
            <w:tcW w:w="0" w:type="auto"/>
            <w:shd w:val="clear" w:color="auto" w:fill="F0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3E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Mocked data injected for Azure Monitor, Test Results, OWASP</w:t>
            </w:r>
          </w:p>
        </w:tc>
        <w:tc>
          <w:tcPr>
            <w:tcW w:w="0" w:type="auto"/>
            <w:shd w:val="clear" w:color="auto" w:fill="F0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3F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Realistic fixtures simulate production signals</w:t>
            </w:r>
          </w:p>
        </w:tc>
      </w:tr>
      <w:tr w:rsidR="007617F2" w14:paraId="64241E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41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42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AI analyses all pipeline stages simultaneously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43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Per-stage Pass/Fail with risk rating</w:t>
            </w:r>
          </w:p>
        </w:tc>
      </w:tr>
      <w:tr w:rsidR="007617F2" w14:paraId="64241E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45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4</w:t>
            </w:r>
          </w:p>
        </w:tc>
        <w:tc>
          <w:tcPr>
            <w:tcW w:w="0" w:type="auto"/>
            <w:shd w:val="clear" w:color="auto" w:fill="F0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46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AI Risk Assessment synthesises findings</w:t>
            </w:r>
          </w:p>
        </w:tc>
        <w:tc>
          <w:tcPr>
            <w:tcW w:w="0" w:type="auto"/>
            <w:shd w:val="clear" w:color="auto" w:fill="F0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47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Overall Low/Medium/High risk with reasoning</w:t>
            </w:r>
          </w:p>
        </w:tc>
      </w:tr>
      <w:tr w:rsidR="007617F2" w14:paraId="64241E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49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lastRenderedPageBreak/>
              <w:t>5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4A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Final decision rendered with confidence score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4B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GO / GO WITH CONDITIONS / NO-GO + executive summary</w:t>
            </w:r>
          </w:p>
        </w:tc>
      </w:tr>
      <w:tr w:rsidR="007617F2" w14:paraId="64241E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4D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6</w:t>
            </w:r>
          </w:p>
        </w:tc>
        <w:tc>
          <w:tcPr>
            <w:tcW w:w="0" w:type="auto"/>
            <w:shd w:val="clear" w:color="auto" w:fill="F0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4E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Coordinator exports Release Readiness Summary</w:t>
            </w:r>
          </w:p>
        </w:tc>
        <w:tc>
          <w:tcPr>
            <w:tcW w:w="0" w:type="auto"/>
            <w:shd w:val="clear" w:color="auto" w:fill="F0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4F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PDF submitted to CAB for approval</w:t>
            </w:r>
          </w:p>
        </w:tc>
      </w:tr>
    </w:tbl>
    <w:p w14:paraId="64241E51" w14:textId="77777777" w:rsidR="007617F2" w:rsidRDefault="00000000">
      <w:pPr>
        <w:pBdr>
          <w:bottom w:val="single" w:sz="6" w:space="0" w:color="00C6C2"/>
        </w:pBdr>
        <w:spacing w:before="320" w:after="160"/>
      </w:pPr>
      <w:r>
        <w:rPr>
          <w:rFonts w:ascii="Segoe UI" w:eastAsia="Segoe UI" w:hAnsi="Segoe UI" w:cs="Segoe UI"/>
          <w:b/>
          <w:bCs/>
          <w:color w:val="052831"/>
          <w:sz w:val="36"/>
          <w:szCs w:val="36"/>
        </w:rPr>
        <w:t>Acceptance Criteria</w:t>
      </w:r>
    </w:p>
    <w:p w14:paraId="64241E52" w14:textId="77777777" w:rsidR="007617F2" w:rsidRDefault="00000000">
      <w:pPr>
        <w:spacing w:before="40" w:after="40"/>
        <w:ind w:left="360"/>
      </w:pPr>
      <w:r>
        <w:rPr>
          <w:rFonts w:ascii="Arial" w:eastAsia="Arial" w:hAnsi="Arial" w:cs="Arial"/>
          <w:color w:val="052831"/>
          <w:sz w:val="22"/>
          <w:szCs w:val="22"/>
        </w:rPr>
        <w:t>• All 7 pipeline stages return a Pass/Fail status with findings and risk rating</w:t>
      </w:r>
    </w:p>
    <w:p w14:paraId="64241E53" w14:textId="77777777" w:rsidR="007617F2" w:rsidRDefault="00000000">
      <w:pPr>
        <w:spacing w:before="40" w:after="40"/>
        <w:ind w:left="360"/>
      </w:pPr>
      <w:r>
        <w:rPr>
          <w:rFonts w:ascii="Arial" w:eastAsia="Arial" w:hAnsi="Arial" w:cs="Arial"/>
          <w:color w:val="052831"/>
          <w:sz w:val="22"/>
          <w:szCs w:val="22"/>
        </w:rPr>
        <w:t>• Critical blockers listed explicitly and prevent a GO recommendation</w:t>
      </w:r>
    </w:p>
    <w:p w14:paraId="64241E54" w14:textId="77777777" w:rsidR="007617F2" w:rsidRDefault="00000000">
      <w:pPr>
        <w:spacing w:before="40" w:after="40"/>
        <w:ind w:left="360"/>
      </w:pPr>
      <w:r>
        <w:rPr>
          <w:rFonts w:ascii="Arial" w:eastAsia="Arial" w:hAnsi="Arial" w:cs="Arial"/>
          <w:color w:val="052831"/>
          <w:sz w:val="22"/>
          <w:szCs w:val="22"/>
        </w:rPr>
        <w:t>• AI Risk Assessment provides written reasoning, not just a label</w:t>
      </w:r>
    </w:p>
    <w:p w14:paraId="64241E55" w14:textId="77777777" w:rsidR="007617F2" w:rsidRDefault="00000000">
      <w:pPr>
        <w:spacing w:before="40" w:after="40"/>
        <w:ind w:left="360"/>
      </w:pPr>
      <w:r>
        <w:rPr>
          <w:rFonts w:ascii="Arial" w:eastAsia="Arial" w:hAnsi="Arial" w:cs="Arial"/>
          <w:color w:val="052831"/>
          <w:sz w:val="22"/>
          <w:szCs w:val="22"/>
        </w:rPr>
        <w:t>• Final decision renders with confidence score (0–100%)</w:t>
      </w:r>
    </w:p>
    <w:p w14:paraId="64241E56" w14:textId="77777777" w:rsidR="007617F2" w:rsidRDefault="00000000">
      <w:pPr>
        <w:spacing w:before="40" w:after="40"/>
        <w:ind w:left="360"/>
      </w:pPr>
      <w:r>
        <w:rPr>
          <w:rFonts w:ascii="Arial" w:eastAsia="Arial" w:hAnsi="Arial" w:cs="Arial"/>
          <w:color w:val="052831"/>
          <w:sz w:val="22"/>
          <w:szCs w:val="22"/>
        </w:rPr>
        <w:t>• Executive summary is 3–5 sentences, suitable for non-technical CAB members</w:t>
      </w:r>
    </w:p>
    <w:p w14:paraId="64241E57" w14:textId="77777777" w:rsidR="007617F2" w:rsidRDefault="00000000">
      <w:pPr>
        <w:spacing w:before="40" w:after="40"/>
        <w:ind w:left="360"/>
      </w:pPr>
      <w:r>
        <w:rPr>
          <w:rFonts w:ascii="Arial" w:eastAsia="Arial" w:hAnsi="Arial" w:cs="Arial"/>
          <w:color w:val="052831"/>
          <w:sz w:val="22"/>
          <w:szCs w:val="22"/>
        </w:rPr>
        <w:t>• PDF export generates a correctly formatted Release Readiness Summary</w:t>
      </w:r>
    </w:p>
    <w:p w14:paraId="64241E58" w14:textId="77777777" w:rsidR="007617F2" w:rsidRDefault="00000000">
      <w:pPr>
        <w:spacing w:before="40" w:after="40"/>
        <w:ind w:left="360"/>
      </w:pPr>
      <w:r>
        <w:rPr>
          <w:rFonts w:ascii="Arial" w:eastAsia="Arial" w:hAnsi="Arial" w:cs="Arial"/>
          <w:color w:val="052831"/>
          <w:sz w:val="22"/>
          <w:szCs w:val="22"/>
        </w:rPr>
        <w:t>• End-to-end flow completes in under 15 minutes</w:t>
      </w:r>
    </w:p>
    <w:p w14:paraId="64241E59" w14:textId="77777777" w:rsidR="007617F2" w:rsidRDefault="00000000">
      <w:pPr>
        <w:pBdr>
          <w:bottom w:val="single" w:sz="6" w:space="0" w:color="00C6C2"/>
        </w:pBdr>
        <w:spacing w:before="320" w:after="160"/>
      </w:pPr>
      <w:r>
        <w:rPr>
          <w:rFonts w:ascii="Segoe UI" w:eastAsia="Segoe UI" w:hAnsi="Segoe UI" w:cs="Segoe UI"/>
          <w:b/>
          <w:bCs/>
          <w:color w:val="052831"/>
          <w:sz w:val="36"/>
          <w:szCs w:val="36"/>
        </w:rPr>
        <w:t>Risks &amp; Assumptions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5"/>
        <w:gridCol w:w="7955"/>
      </w:tblGrid>
      <w:tr w:rsidR="007617F2" w14:paraId="64241E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528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41E5A" w14:textId="77777777" w:rsidR="007617F2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Item</w:t>
            </w:r>
          </w:p>
        </w:tc>
        <w:tc>
          <w:tcPr>
            <w:tcW w:w="0" w:type="auto"/>
            <w:shd w:val="clear" w:color="auto" w:fill="0528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41E5B" w14:textId="77777777" w:rsidR="007617F2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Detail</w:t>
            </w:r>
          </w:p>
        </w:tc>
      </w:tr>
      <w:tr w:rsidR="007617F2" w14:paraId="64241E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5D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Assumption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5E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Jira, GitHub, SonarQube connected via MCP — live data available</w:t>
            </w:r>
          </w:p>
        </w:tc>
      </w:tr>
      <w:tr w:rsidR="007617F2" w14:paraId="64241E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60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Assumption</w:t>
            </w:r>
          </w:p>
        </w:tc>
        <w:tc>
          <w:tcPr>
            <w:tcW w:w="0" w:type="auto"/>
            <w:shd w:val="clear" w:color="auto" w:fill="F0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61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Azure Monitor, Test Results, OWASP, Stress Tests mocked with realistic fixtures</w:t>
            </w:r>
          </w:p>
        </w:tc>
      </w:tr>
      <w:tr w:rsidR="007617F2" w14:paraId="64241E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63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Risk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64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MCP connection latency may slow validation — mitigate with loading states and timeouts</w:t>
            </w:r>
          </w:p>
        </w:tc>
      </w:tr>
      <w:tr w:rsidR="007617F2" w14:paraId="64241E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66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Risk</w:t>
            </w:r>
          </w:p>
        </w:tc>
        <w:tc>
          <w:tcPr>
            <w:tcW w:w="0" w:type="auto"/>
            <w:shd w:val="clear" w:color="auto" w:fill="F0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67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AI hallucination on risk reasoning — mitigate by grounding prompts strictly in tool output</w:t>
            </w:r>
          </w:p>
        </w:tc>
      </w:tr>
      <w:tr w:rsidR="007617F2" w14:paraId="64241E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69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Risk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6A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PDF rendering library compatibility — validate on target environment early</w:t>
            </w:r>
          </w:p>
        </w:tc>
      </w:tr>
    </w:tbl>
    <w:p w14:paraId="64241E6C" w14:textId="77777777" w:rsidR="007617F2" w:rsidRDefault="00000000">
      <w:pPr>
        <w:pBdr>
          <w:bottom w:val="single" w:sz="6" w:space="0" w:color="00C6C2"/>
        </w:pBdr>
        <w:spacing w:before="320" w:after="160"/>
      </w:pPr>
      <w:r>
        <w:rPr>
          <w:rFonts w:ascii="Segoe UI" w:eastAsia="Segoe UI" w:hAnsi="Segoe UI" w:cs="Segoe UI"/>
          <w:b/>
          <w:bCs/>
          <w:color w:val="052831"/>
          <w:sz w:val="36"/>
          <w:szCs w:val="36"/>
        </w:rPr>
        <w:t>Mock Strategy</w:t>
      </w:r>
    </w:p>
    <w:p w14:paraId="64241E6D" w14:textId="77777777" w:rsidR="007617F2" w:rsidRDefault="00000000">
      <w:pPr>
        <w:spacing w:before="60" w:after="60"/>
      </w:pPr>
      <w:r>
        <w:rPr>
          <w:rFonts w:ascii="Arial" w:eastAsia="Arial" w:hAnsi="Arial" w:cs="Arial"/>
          <w:color w:val="052831"/>
          <w:sz w:val="22"/>
          <w:szCs w:val="22"/>
        </w:rPr>
        <w:t>Where live integrations are unavailable, use the following: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7"/>
        <w:gridCol w:w="4900"/>
        <w:gridCol w:w="2003"/>
      </w:tblGrid>
      <w:tr w:rsidR="007617F2" w14:paraId="64241E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528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41E6E" w14:textId="77777777" w:rsidR="007617F2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Mock Target</w:t>
            </w:r>
          </w:p>
        </w:tc>
        <w:tc>
          <w:tcPr>
            <w:tcW w:w="0" w:type="auto"/>
            <w:shd w:val="clear" w:color="auto" w:fill="0528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41E6F" w14:textId="77777777" w:rsidR="007617F2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Sample Input</w:t>
            </w:r>
          </w:p>
        </w:tc>
        <w:tc>
          <w:tcPr>
            <w:tcW w:w="0" w:type="auto"/>
            <w:shd w:val="clear" w:color="auto" w:fill="05283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41E70" w14:textId="77777777" w:rsidR="007617F2" w:rsidRDefault="00000000">
            <w:r>
              <w:rPr>
                <w:rFonts w:ascii="Segoe UI" w:eastAsia="Segoe UI" w:hAnsi="Segoe UI" w:cs="Segoe UI"/>
                <w:b/>
                <w:bCs/>
                <w:color w:val="FFFFFF"/>
              </w:rPr>
              <w:t>Fallback</w:t>
            </w:r>
          </w:p>
        </w:tc>
      </w:tr>
      <w:tr w:rsidR="007617F2" w14:paraId="64241E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72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Azure Monitor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73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App availability 99.8%, 3 warnings, 0 critical alerts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74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Static JSON fixture</w:t>
            </w:r>
          </w:p>
        </w:tc>
      </w:tr>
      <w:tr w:rsidR="007617F2" w14:paraId="64241E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76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Test Results</w:t>
            </w:r>
          </w:p>
        </w:tc>
        <w:tc>
          <w:tcPr>
            <w:tcW w:w="0" w:type="auto"/>
            <w:shd w:val="clear" w:color="auto" w:fill="F0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77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487/500 passed, 8 skipped, 5 failed (non-critical)</w:t>
            </w:r>
          </w:p>
        </w:tc>
        <w:tc>
          <w:tcPr>
            <w:tcW w:w="0" w:type="auto"/>
            <w:shd w:val="clear" w:color="auto" w:fill="F0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78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Static JSON fixture</w:t>
            </w:r>
          </w:p>
        </w:tc>
      </w:tr>
      <w:tr w:rsidR="007617F2" w14:paraId="64241E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7A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OWASP / Compliance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7B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No critical CVEs, 2 medium findings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7C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Static JSON fixture</w:t>
            </w:r>
          </w:p>
        </w:tc>
      </w:tr>
      <w:tr w:rsidR="007617F2" w14:paraId="64241E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0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7E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Stress Test</w:t>
            </w:r>
          </w:p>
        </w:tc>
        <w:tc>
          <w:tcPr>
            <w:tcW w:w="0" w:type="auto"/>
            <w:shd w:val="clear" w:color="auto" w:fill="F0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7F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P95 latency 320ms, 0 errors at 500 RPS</w:t>
            </w:r>
          </w:p>
        </w:tc>
        <w:tc>
          <w:tcPr>
            <w:tcW w:w="0" w:type="auto"/>
            <w:shd w:val="clear" w:color="auto" w:fill="F0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241E80" w14:textId="77777777" w:rsidR="007617F2" w:rsidRDefault="00000000">
            <w:r>
              <w:rPr>
                <w:rFonts w:ascii="Arial" w:eastAsia="Arial" w:hAnsi="Arial" w:cs="Arial"/>
                <w:color w:val="052831"/>
              </w:rPr>
              <w:t>Static JSON fixture</w:t>
            </w:r>
          </w:p>
        </w:tc>
      </w:tr>
    </w:tbl>
    <w:p w14:paraId="64241E82" w14:textId="77777777" w:rsidR="007617F2" w:rsidRDefault="00000000">
      <w:pPr>
        <w:pBdr>
          <w:bottom w:val="single" w:sz="6" w:space="0" w:color="00C6C2"/>
        </w:pBdr>
        <w:spacing w:before="320" w:after="160"/>
      </w:pPr>
      <w:r>
        <w:rPr>
          <w:rFonts w:ascii="Segoe UI" w:eastAsia="Segoe UI" w:hAnsi="Segoe UI" w:cs="Segoe UI"/>
          <w:b/>
          <w:bCs/>
          <w:color w:val="052831"/>
          <w:sz w:val="36"/>
          <w:szCs w:val="36"/>
        </w:rPr>
        <w:t>Success Metrics</w:t>
      </w:r>
    </w:p>
    <w:p w14:paraId="64241E83" w14:textId="77777777" w:rsidR="007617F2" w:rsidRDefault="00000000">
      <w:pPr>
        <w:spacing w:before="40" w:after="40"/>
        <w:ind w:left="360"/>
      </w:pPr>
      <w:r>
        <w:rPr>
          <w:rFonts w:ascii="Arial" w:eastAsia="Arial" w:hAnsi="Arial" w:cs="Arial"/>
          <w:color w:val="052831"/>
          <w:sz w:val="22"/>
          <w:szCs w:val="22"/>
        </w:rPr>
        <w:t>• Validation time reduced by ≥95% — from 2–4 hours to under 15 minutes per release</w:t>
      </w:r>
    </w:p>
    <w:p w14:paraId="64241E84" w14:textId="77777777" w:rsidR="007617F2" w:rsidRDefault="00000000">
      <w:pPr>
        <w:spacing w:before="40" w:after="40"/>
        <w:ind w:left="360"/>
      </w:pPr>
      <w:r>
        <w:rPr>
          <w:rFonts w:ascii="Arial" w:eastAsia="Arial" w:hAnsi="Arial" w:cs="Arial"/>
          <w:color w:val="052831"/>
          <w:sz w:val="22"/>
          <w:szCs w:val="22"/>
        </w:rPr>
        <w:t>• Critical blocker detection rate of 100% — every missing PR, failed quality gate, and configuration issue flagged before deployment</w:t>
      </w:r>
    </w:p>
    <w:p w14:paraId="64241E85" w14:textId="77777777" w:rsidR="007617F2" w:rsidRDefault="00000000">
      <w:pPr>
        <w:spacing w:before="40" w:after="40"/>
        <w:ind w:left="360"/>
      </w:pPr>
      <w:r>
        <w:rPr>
          <w:rFonts w:ascii="Arial" w:eastAsia="Arial" w:hAnsi="Arial" w:cs="Arial"/>
          <w:color w:val="052831"/>
          <w:sz w:val="22"/>
          <w:szCs w:val="22"/>
        </w:rPr>
        <w:t>• GO/NO-GO decision consistency ≥95% — same inputs produce the same recommendation regardless of coordinator</w:t>
      </w:r>
    </w:p>
    <w:sectPr w:rsidR="007617F2">
      <w:footerReference w:type="even" r:id="rId7"/>
      <w:footerReference w:type="default" r:id="rId8"/>
      <w:footerReference w:type="first" r:id="rId9"/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417D7" w14:textId="77777777" w:rsidR="008B32C9" w:rsidRDefault="008B32C9" w:rsidP="00921C74">
      <w:r>
        <w:separator/>
      </w:r>
    </w:p>
  </w:endnote>
  <w:endnote w:type="continuationSeparator" w:id="0">
    <w:p w14:paraId="40B70B1F" w14:textId="77777777" w:rsidR="008B32C9" w:rsidRDefault="008B32C9" w:rsidP="00921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3ED65" w14:textId="265600B1" w:rsidR="00921C74" w:rsidRDefault="00921C7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654A7C" wp14:editId="7CE2793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96645" cy="283210"/>
              <wp:effectExtent l="0" t="0" r="8255" b="0"/>
              <wp:wrapNone/>
              <wp:docPr id="37481437" name="Text Box 2" descr="Classification: Controll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6645" cy="283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C9B1B4" w14:textId="43B32673" w:rsidR="00921C74" w:rsidRPr="00921C74" w:rsidRDefault="00921C74" w:rsidP="00921C74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2"/>
                              <w:szCs w:val="12"/>
                            </w:rPr>
                          </w:pPr>
                          <w:r w:rsidRPr="00921C74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2"/>
                              <w:szCs w:val="12"/>
                            </w:rPr>
                            <w:t>Classification: Controlled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654A7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Controlled" style="position:absolute;margin-left:0;margin-top:0;width:86.35pt;height:22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3DtEAIAABsEAAAOAAAAZHJzL2Uyb0RvYy54bWysU01v2zAMvQ/YfxB0X+x4TdAacYqsRYYB&#10;QVsgHXpWZCk2IImCpMTOfv0oxU62bqdhF5kmKX6897S477UiR+F8C6ai00lOiTAc6tbsK/r9df3p&#10;lhIfmKmZAiMqehKe3i8/flh0thQFNKBq4QgWMb7sbEWbEGyZZZ43QjM/ASsMBiU4zQL+un1WO9Zh&#10;da2yIs/nWQeutg648B69j+cgXab6UgoenqX0IhBVUZwtpNOlcxfPbLlg5d4x27R8GIP9wxSatQab&#10;Xko9ssDIwbV/lNItd+BBhgkHnYGULRdpB9xmmr/bZtswK9IuCI63F5j8/yvLn45b++JI6L9AjwRG&#10;QDrrS4/OuE8vnY5fnJRgHCE8XWATfSA8Xsrv5vObGSUcY8Xt52KacM2ut63z4asATaJRUYe0JLTY&#10;ceMDdsTUMSU2M7BulUrUKPObAxOjJ7uOGK3Q7/ph7h3UJ1zHwZlpb/m6xZ4b5sMLc0gtboByDc94&#10;SAVdRWGwKGnA/fibP+Yj4hilpEOpVNSglilR3wwyUcxu8jxKK/2h4UZjl4zpXT6LcXPQD4AqnOKD&#10;sDyZMTmo0ZQO9BuqeRW7YYgZjj0ruhvNh3AWLr4GLlarlIQqsixszNbyWDqCFZF87d+YswPcAYl6&#10;glFMrHyH+jk33vR2dQiIfaIkAntGc8AbFZiYGl5LlPiv/ynr+qaXPwEAAP//AwBQSwMEFAAGAAgA&#10;AAAhAHZjJcHaAAAABAEAAA8AAABkcnMvZG93bnJldi54bWxMj81qwzAQhO+FvoPYQm+NXBOc4FoO&#10;If2h1zqB9ihbG8vEWjnWJnHfvkov7WVhmGHm22I1uV6ccQydJwWPswQEUuNNR62C3fb1YQkisCaj&#10;e0+o4BsDrMrbm0Lnxl/oA88VtyKWUMi1Ass85FKGxqLTYeYHpOjt/eg0Rzm20oz6EstdL9MkyaTT&#10;HcUFqwfcWGwO1ckpyJ7f1nb4zL6O+zS8h9ofuPIvSt3fTesnEIwT/4Xhih/RoYxMtT+RCaJXEB/h&#10;33v1FukCRK1gPs9AloX8D1/+AAAA//8DAFBLAQItABQABgAIAAAAIQC2gziS/gAAAOEBAAATAAAA&#10;AAAAAAAAAAAAAAAAAABbQ29udGVudF9UeXBlc10ueG1sUEsBAi0AFAAGAAgAAAAhADj9If/WAAAA&#10;lAEAAAsAAAAAAAAAAAAAAAAALwEAAF9yZWxzLy5yZWxzUEsBAi0AFAAGAAgAAAAhAN4XcO0QAgAA&#10;GwQAAA4AAAAAAAAAAAAAAAAALgIAAGRycy9lMm9Eb2MueG1sUEsBAi0AFAAGAAgAAAAhAHZjJcH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3BC9B1B4" w14:textId="43B32673" w:rsidR="00921C74" w:rsidRPr="00921C74" w:rsidRDefault="00921C74" w:rsidP="00921C74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12"/>
                        <w:szCs w:val="12"/>
                      </w:rPr>
                    </w:pPr>
                    <w:r w:rsidRPr="00921C74">
                      <w:rPr>
                        <w:rFonts w:ascii="Aptos" w:eastAsia="Aptos" w:hAnsi="Aptos" w:cs="Aptos"/>
                        <w:noProof/>
                        <w:color w:val="FF0000"/>
                        <w:sz w:val="12"/>
                        <w:szCs w:val="12"/>
                      </w:rPr>
                      <w:t>Classification: Controlled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858DC" w14:textId="1954BDD6" w:rsidR="00921C74" w:rsidRDefault="00921C7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036BBE" wp14:editId="3718B46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96645" cy="283210"/>
              <wp:effectExtent l="0" t="0" r="8255" b="0"/>
              <wp:wrapNone/>
              <wp:docPr id="1536313803" name="Text Box 3" descr="Classification: Controll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6645" cy="283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ABCC00" w14:textId="1FBE0F3E" w:rsidR="00921C74" w:rsidRPr="00921C74" w:rsidRDefault="00921C74" w:rsidP="00921C74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2"/>
                              <w:szCs w:val="12"/>
                            </w:rPr>
                          </w:pPr>
                          <w:r w:rsidRPr="00921C74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2"/>
                              <w:szCs w:val="12"/>
                            </w:rPr>
                            <w:t>Classification: Controlled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036BB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Controlled" style="position:absolute;margin-left:0;margin-top:0;width:86.35pt;height:22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gIlEgIAACIEAAAOAAAAZHJzL2Uyb0RvYy54bWysU99v2jAQfp+0/8Hy+0jICmojQsVaMU1C&#10;bSU69dk4Nolk+yzbkLC/fmcToO36VO3Fudyd78f3fZ7d9lqRvXC+BVPR8SinRBgOdWu2Ff39vPx2&#10;TYkPzNRMgREVPQhPb+dfv8w6W4oCGlC1cASLGF92tqJNCLbMMs8boZkfgRUGgxKcZgF/3TarHeuw&#10;ulZZkefTrANXWwdceI/e+2OQzlN9KQUPj1J6EYiqKM4W0unSuYlnNp+xcuuYbVo+jME+MYVmrcGm&#10;51L3LDCyc+0/pXTLHXiQYcRBZyBly0XaAbcZ5++2WTfMirQLguPtGSb//8ryh/3aPjkS+h/QI4ER&#10;kM760qMz7tNLp+MXJyUYRwgPZ9hEHwiPl/Kb6fRqQgnHWHH9vRgnXLPLbet8+ClAk2hU1CEtCS22&#10;X/mAHTH1lBKbGVi2SiVqlHnjwMToyS4jRiv0m5609avxN1AfcCsHR8K95csWW6+YD0/MIcO4CKo2&#10;POIhFXQVhcGipAH35yN/zEfgMUpJh4qpqEFJU6J+GSSkmFzleVRY+kPDnYxNMsY3+STGzU7fAYpx&#10;jO/C8mTG5KBOpnSgX1DUi9gNQ8xw7FnRzcm8C0f94qPgYrFISSgmy8LKrC2PpSNmEdDn/oU5O6Ae&#10;kK8HOGmKle/AP+bGm94udgEpSMxEfI9oDrCjEBNhw6OJSn/9n7IuT3v+FwAA//8DAFBLAwQUAAYA&#10;CAAAACEAdmMlwdoAAAAEAQAADwAAAGRycy9kb3ducmV2LnhtbEyPzWrDMBCE74W+g9hCb41cE5zg&#10;Wg4h/aHXOoH2KFsby8RaOdYmcd++Si/tZWGYYebbYjW5XpxxDJ0nBY+zBARS401HrYLd9vVhCSKw&#10;JqN7T6jgGwOsytubQufGX+gDzxW3IpZQyLUCyzzkUobGotNh5gek6O396DRHObbSjPoSy10v0yTJ&#10;pNMdxQWrB9xYbA7VySnInt/WdvjMvo77NLyH2h+48i9K3d9N6ycQjBP/heGKH9GhjEy1P5EJolcQ&#10;H+Hfe/UW6QJErWA+z0CWhfwPX/4AAAD//wMAUEsBAi0AFAAGAAgAAAAhALaDOJL+AAAA4QEAABMA&#10;AAAAAAAAAAAAAAAAAAAAAFtDb250ZW50X1R5cGVzXS54bWxQSwECLQAUAAYACAAAACEAOP0h/9YA&#10;AACUAQAACwAAAAAAAAAAAAAAAAAvAQAAX3JlbHMvLnJlbHNQSwECLQAUAAYACAAAACEAp9ICJRIC&#10;AAAiBAAADgAAAAAAAAAAAAAAAAAuAgAAZHJzL2Uyb0RvYy54bWxQSwECLQAUAAYACAAAACEAdmMl&#10;wd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EABCC00" w14:textId="1FBE0F3E" w:rsidR="00921C74" w:rsidRPr="00921C74" w:rsidRDefault="00921C74" w:rsidP="00921C74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12"/>
                        <w:szCs w:val="12"/>
                      </w:rPr>
                    </w:pPr>
                    <w:r w:rsidRPr="00921C74">
                      <w:rPr>
                        <w:rFonts w:ascii="Aptos" w:eastAsia="Aptos" w:hAnsi="Aptos" w:cs="Aptos"/>
                        <w:noProof/>
                        <w:color w:val="FF0000"/>
                        <w:sz w:val="12"/>
                        <w:szCs w:val="12"/>
                      </w:rPr>
                      <w:t>Classification: Controlled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E43F5" w14:textId="38A0F85B" w:rsidR="00921C74" w:rsidRDefault="00921C7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648551" wp14:editId="5A125DE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96645" cy="283210"/>
              <wp:effectExtent l="0" t="0" r="8255" b="0"/>
              <wp:wrapNone/>
              <wp:docPr id="1755312096" name="Text Box 1" descr="Classification: Controll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6645" cy="2832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08A9EB" w14:textId="596B6BB8" w:rsidR="00921C74" w:rsidRPr="00921C74" w:rsidRDefault="00921C74" w:rsidP="00921C74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2"/>
                              <w:szCs w:val="12"/>
                            </w:rPr>
                          </w:pPr>
                          <w:r w:rsidRPr="00921C74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2"/>
                              <w:szCs w:val="12"/>
                            </w:rPr>
                            <w:t>Classification: Controlled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64855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Controlled" style="position:absolute;margin-left:0;margin-top:0;width:86.35pt;height:22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PFnFAIAACIEAAAOAAAAZHJzL2Uyb0RvYy54bWysU8tu2zAQvBfoPxC813o0NhLBcuAmcFHA&#10;SAI4Rc40RVoCSC5B0pbcr++Stuw27anohVrtLvcxM5zfD1qRg3C+A1PTYpJTIgyHpjO7mn5/XX26&#10;pcQHZhqmwIiaHoWn94uPH+a9rUQJLahGOIJFjK96W9M2BFtlmeet0MxPwAqDQQlOs4C/bpc1jvVY&#10;XauszPNZ1oNrrAMuvEfv4ylIF6m+lIKHZym9CETVFGcL6XTp3MYzW8xZtXPMth0/j8H+YQrNOoNN&#10;L6UeWWBk77o/SumOO/Agw4SDzkDKjou0A25T5O+22bTMirQLguPtBSb//8ryp8PGvjgShi8wIIER&#10;kN76yqMz7jNIp+MXJyUYRwiPF9jEEAiPl/K72exmSgnHWHn7uSwSrtn1tnU+fBWgSTRq6pCWhBY7&#10;rH3Ajpg6psRmBladUokaZX5zYGL0ZNcRoxWG7UC6BpuP42+hOeJWDk6Ee8tXHbZeMx9emEOGcRFU&#10;bXjGQyroawpni5IW3I+/+WM+Ao9RSnpUTE0NSpoS9c0gIeX0Js+jwtIfGm40tsko7vJpjJu9fgAU&#10;Y4HvwvJkxuSgRlM60G8o6mXshiFmOPas6XY0H8JJv/gouFguUxKKybKwNhvLY+mIWQT0dXhjzp5R&#10;D8jXE4yaYtU78E+58aa3y31AChIzEd8TmmfYUYiJsPOjiUr/9T9lXZ/24icAAAD//wMAUEsDBBQA&#10;BgAIAAAAIQB2YyXB2gAAAAQBAAAPAAAAZHJzL2Rvd25yZXYueG1sTI/NasMwEITvhb6D2EJvjVwT&#10;nOBaDiH9odc6gfYoWxvLxFo51iZx375KL+1lYZhh5ttiNblenHEMnScFj7MEBFLjTUetgt329WEJ&#10;IrAmo3tPqOAbA6zK25tC58Zf6APPFbcillDItQLLPORShsai02HmB6To7f3oNEc5ttKM+hLLXS/T&#10;JMmk0x3FBasH3FhsDtXJKcie39Z2+My+jvs0vIfaH7jyL0rd303rJxCME/+F4Yof0aGMTLU/kQmi&#10;VxAf4d979RbpAkStYD7PQJaF/A9f/gAAAP//AwBQSwECLQAUAAYACAAAACEAtoM4kv4AAADhAQAA&#10;EwAAAAAAAAAAAAAAAAAAAAAAW0NvbnRlbnRfVHlwZXNdLnhtbFBLAQItABQABgAIAAAAIQA4/SH/&#10;1gAAAJQBAAALAAAAAAAAAAAAAAAAAC8BAABfcmVscy8ucmVsc1BLAQItABQABgAIAAAAIQD2RPFn&#10;FAIAACIEAAAOAAAAAAAAAAAAAAAAAC4CAABkcnMvZTJvRG9jLnhtbFBLAQItABQABgAIAAAAIQB2&#10;YyXB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1A08A9EB" w14:textId="596B6BB8" w:rsidR="00921C74" w:rsidRPr="00921C74" w:rsidRDefault="00921C74" w:rsidP="00921C74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12"/>
                        <w:szCs w:val="12"/>
                      </w:rPr>
                    </w:pPr>
                    <w:r w:rsidRPr="00921C74">
                      <w:rPr>
                        <w:rFonts w:ascii="Aptos" w:eastAsia="Aptos" w:hAnsi="Aptos" w:cs="Aptos"/>
                        <w:noProof/>
                        <w:color w:val="FF0000"/>
                        <w:sz w:val="12"/>
                        <w:szCs w:val="12"/>
                      </w:rPr>
                      <w:t>Classification: Controlled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CE9A9" w14:textId="77777777" w:rsidR="008B32C9" w:rsidRDefault="008B32C9" w:rsidP="00921C74">
      <w:r>
        <w:separator/>
      </w:r>
    </w:p>
  </w:footnote>
  <w:footnote w:type="continuationSeparator" w:id="0">
    <w:p w14:paraId="6842AA6D" w14:textId="77777777" w:rsidR="008B32C9" w:rsidRDefault="008B32C9" w:rsidP="00921C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2075F"/>
    <w:multiLevelType w:val="hybridMultilevel"/>
    <w:tmpl w:val="1D0A7B18"/>
    <w:lvl w:ilvl="0" w:tplc="B5F638F8">
      <w:start w:val="1"/>
      <w:numFmt w:val="bullet"/>
      <w:lvlText w:val="●"/>
      <w:lvlJc w:val="left"/>
      <w:pPr>
        <w:ind w:left="720" w:hanging="360"/>
      </w:pPr>
    </w:lvl>
    <w:lvl w:ilvl="1" w:tplc="02F83ECA">
      <w:start w:val="1"/>
      <w:numFmt w:val="bullet"/>
      <w:lvlText w:val="○"/>
      <w:lvlJc w:val="left"/>
      <w:pPr>
        <w:ind w:left="1440" w:hanging="360"/>
      </w:pPr>
    </w:lvl>
    <w:lvl w:ilvl="2" w:tplc="3462E8D4">
      <w:start w:val="1"/>
      <w:numFmt w:val="bullet"/>
      <w:lvlText w:val="■"/>
      <w:lvlJc w:val="left"/>
      <w:pPr>
        <w:ind w:left="2160" w:hanging="360"/>
      </w:pPr>
    </w:lvl>
    <w:lvl w:ilvl="3" w:tplc="A0F2CFA8">
      <w:start w:val="1"/>
      <w:numFmt w:val="bullet"/>
      <w:lvlText w:val="●"/>
      <w:lvlJc w:val="left"/>
      <w:pPr>
        <w:ind w:left="2880" w:hanging="360"/>
      </w:pPr>
    </w:lvl>
    <w:lvl w:ilvl="4" w:tplc="ED96268C">
      <w:start w:val="1"/>
      <w:numFmt w:val="bullet"/>
      <w:lvlText w:val="○"/>
      <w:lvlJc w:val="left"/>
      <w:pPr>
        <w:ind w:left="3600" w:hanging="360"/>
      </w:pPr>
    </w:lvl>
    <w:lvl w:ilvl="5" w:tplc="2D64BF50">
      <w:start w:val="1"/>
      <w:numFmt w:val="bullet"/>
      <w:lvlText w:val="■"/>
      <w:lvlJc w:val="left"/>
      <w:pPr>
        <w:ind w:left="4320" w:hanging="360"/>
      </w:pPr>
    </w:lvl>
    <w:lvl w:ilvl="6" w:tplc="FE267F82">
      <w:start w:val="1"/>
      <w:numFmt w:val="bullet"/>
      <w:lvlText w:val="●"/>
      <w:lvlJc w:val="left"/>
      <w:pPr>
        <w:ind w:left="5040" w:hanging="360"/>
      </w:pPr>
    </w:lvl>
    <w:lvl w:ilvl="7" w:tplc="234ED260">
      <w:start w:val="1"/>
      <w:numFmt w:val="bullet"/>
      <w:lvlText w:val="●"/>
      <w:lvlJc w:val="left"/>
      <w:pPr>
        <w:ind w:left="5760" w:hanging="360"/>
      </w:pPr>
    </w:lvl>
    <w:lvl w:ilvl="8" w:tplc="496ACACE">
      <w:start w:val="1"/>
      <w:numFmt w:val="bullet"/>
      <w:lvlText w:val="●"/>
      <w:lvlJc w:val="left"/>
      <w:pPr>
        <w:ind w:left="6480" w:hanging="360"/>
      </w:pPr>
    </w:lvl>
  </w:abstractNum>
  <w:num w:numId="1" w16cid:durableId="19069889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7F2"/>
    <w:rsid w:val="007617F2"/>
    <w:rsid w:val="008B32C9"/>
    <w:rsid w:val="00921C74"/>
    <w:rsid w:val="00D37B02"/>
    <w:rsid w:val="00DA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41E16"/>
  <w15:docId w15:val="{D62D11FC-CC84-469E-800E-BA66D18FC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21C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21C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5c71a0f-75e1-4c8f-90e2-641c9351dd98}" enabled="1" method="Standard" siteId="{3e0088dc-0629-4ae6-aa8c-813e7a296f5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553</Words>
  <Characters>3363</Characters>
  <Application>Microsoft Office Word</Application>
  <DocSecurity>0</DocSecurity>
  <Lines>108</Lines>
  <Paragraphs>105</Paragraphs>
  <ScaleCrop>false</ScaleCrop>
  <Company/>
  <LinksUpToDate>false</LinksUpToDate>
  <CharactersWithSpaces>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Ajit Das</cp:lastModifiedBy>
  <cp:revision>3</cp:revision>
  <dcterms:created xsi:type="dcterms:W3CDTF">2026-07-14T12:23:00Z</dcterms:created>
  <dcterms:modified xsi:type="dcterms:W3CDTF">2026-07-14T12:29:00Z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689fefe0,23bebdd,5b9249cb</vt:lpwstr>
  </property>
  <property fmtid="{D5CDD505-2E9C-101B-9397-08002B2CF9AE}" pid="3" name="ClassificationContentMarkingFooterFontProps">
    <vt:lpwstr>#ff0000,6,Aptos</vt:lpwstr>
  </property>
  <property fmtid="{D5CDD505-2E9C-101B-9397-08002B2CF9AE}" pid="4" name="ClassificationContentMarkingFooterText">
    <vt:lpwstr>Classification: Controlled</vt:lpwstr>
  </property>
</Properties>
</file>