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575EF" w14:textId="77777777" w:rsidR="00D7450C" w:rsidRDefault="00000000">
      <w:pPr>
        <w:spacing w:after="40"/>
      </w:pPr>
      <w:r>
        <w:rPr>
          <w:rFonts w:ascii="Calibri" w:eastAsia="Calibri" w:hAnsi="Calibri" w:cs="Calibri"/>
          <w:b/>
          <w:bCs/>
          <w:color w:val="2F4858"/>
          <w:spacing w:val="40"/>
          <w:sz w:val="40"/>
          <w:szCs w:val="40"/>
        </w:rPr>
        <w:t>ARINDAM DAS</w:t>
      </w:r>
    </w:p>
    <w:p w14:paraId="61AA1FF9" w14:textId="77777777" w:rsidR="00D7450C" w:rsidRDefault="00000000">
      <w:pPr>
        <w:spacing w:after="60"/>
      </w:pPr>
      <w:r>
        <w:rPr>
          <w:rFonts w:ascii="Calibri" w:eastAsia="Calibri" w:hAnsi="Calibri" w:cs="Calibri"/>
          <w:color w:val="595959"/>
          <w:sz w:val="22"/>
          <w:szCs w:val="22"/>
        </w:rPr>
        <w:t>Powertrain Calibration, Controls &amp; Vehicle Integration Leader — Electrification</w:t>
      </w:r>
    </w:p>
    <w:p w14:paraId="56997E9A" w14:textId="5CD03B52" w:rsidR="00D7450C" w:rsidRDefault="00000000">
      <w:pPr>
        <w:pBdr>
          <w:bottom w:val="single" w:sz="8" w:space="6" w:color="2F4858"/>
        </w:pBdr>
        <w:spacing w:after="40"/>
      </w:pPr>
      <w:r>
        <w:rPr>
          <w:rFonts w:ascii="Calibri" w:eastAsia="Calibri" w:hAnsi="Calibri" w:cs="Calibri"/>
          <w:sz w:val="19"/>
          <w:szCs w:val="19"/>
        </w:rPr>
        <w:t xml:space="preserve">Southam, Warwickshire, </w:t>
      </w:r>
      <w:proofErr w:type="gramStart"/>
      <w:r>
        <w:rPr>
          <w:rFonts w:ascii="Calibri" w:eastAsia="Calibri" w:hAnsi="Calibri" w:cs="Calibri"/>
          <w:sz w:val="19"/>
          <w:szCs w:val="19"/>
        </w:rPr>
        <w:t>UK  ·</w:t>
      </w:r>
      <w:proofErr w:type="gramEnd"/>
      <w:r>
        <w:rPr>
          <w:rFonts w:ascii="Calibri" w:eastAsia="Calibri" w:hAnsi="Calibri" w:cs="Calibri"/>
          <w:sz w:val="19"/>
          <w:szCs w:val="19"/>
        </w:rPr>
        <w:t xml:space="preserve">  07751 </w:t>
      </w:r>
      <w:proofErr w:type="gramStart"/>
      <w:r>
        <w:rPr>
          <w:rFonts w:ascii="Calibri" w:eastAsia="Calibri" w:hAnsi="Calibri" w:cs="Calibri"/>
          <w:sz w:val="19"/>
          <w:szCs w:val="19"/>
        </w:rPr>
        <w:t>910557  ·</w:t>
      </w:r>
      <w:proofErr w:type="gramEnd"/>
      <w:r>
        <w:rPr>
          <w:rFonts w:ascii="Calibri" w:eastAsia="Calibri" w:hAnsi="Calibri" w:cs="Calibri"/>
          <w:sz w:val="19"/>
          <w:szCs w:val="19"/>
        </w:rPr>
        <w:t xml:space="preserve">  </w:t>
      </w:r>
      <w:proofErr w:type="gramStart"/>
      <w:r w:rsidR="00733A90">
        <w:rPr>
          <w:rFonts w:ascii="Calibri" w:eastAsia="Calibri" w:hAnsi="Calibri" w:cs="Calibri"/>
          <w:sz w:val="19"/>
          <w:szCs w:val="19"/>
        </w:rPr>
        <w:t>dasarindamkumar@gmail.com</w:t>
      </w:r>
      <w:r>
        <w:rPr>
          <w:rFonts w:ascii="Calibri" w:eastAsia="Calibri" w:hAnsi="Calibri" w:cs="Calibri"/>
          <w:sz w:val="19"/>
          <w:szCs w:val="19"/>
        </w:rPr>
        <w:t xml:space="preserve">  ·</w:t>
      </w:r>
      <w:proofErr w:type="gramEnd"/>
      <w:r>
        <w:rPr>
          <w:rFonts w:ascii="Calibri" w:eastAsia="Calibri" w:hAnsi="Calibri" w:cs="Calibri"/>
          <w:sz w:val="19"/>
          <w:szCs w:val="19"/>
        </w:rPr>
        <w:t xml:space="preserve">  British Citizen</w:t>
      </w:r>
    </w:p>
    <w:p w14:paraId="599AD068" w14:textId="77777777" w:rsidR="00D7450C" w:rsidRDefault="00000000">
      <w:pPr>
        <w:pBdr>
          <w:bottom w:val="single" w:sz="8" w:space="4" w:color="2F4858"/>
        </w:pBdr>
        <w:spacing w:before="200" w:after="100"/>
      </w:pPr>
      <w:r>
        <w:rPr>
          <w:rFonts w:ascii="Calibri" w:eastAsia="Calibri" w:hAnsi="Calibri" w:cs="Calibri"/>
          <w:b/>
          <w:bCs/>
          <w:color w:val="2F4858"/>
          <w:spacing w:val="30"/>
          <w:sz w:val="21"/>
          <w:szCs w:val="21"/>
        </w:rPr>
        <w:t>PROFESSIONAL PROFILE</w:t>
      </w:r>
    </w:p>
    <w:p w14:paraId="233A064A" w14:textId="77777777" w:rsidR="00D7450C" w:rsidRDefault="00000000">
      <w:pPr>
        <w:spacing w:after="100"/>
      </w:pPr>
      <w:r>
        <w:rPr>
          <w:rFonts w:ascii="Calibri" w:eastAsia="Calibri" w:hAnsi="Calibri" w:cs="Calibri"/>
        </w:rPr>
        <w:t>A powertrain calibration, controls and integration leader with 18 years in automotive engineering, spanning nine years in an engineering service provider environment and eleven years at OEM. Currently accountable at Jaguar Land Rover for propulsion-domain delivery on electrified programmes — performance, drivability, efficiency, energy management and thermal behaviour — acting as technical authority across teams that do not report to him. Balances technical performance against cost, timing and safety, drives data-based root cause on issues that sit between domains, and presents risk and trade-off positions at Chief Engineer level weekly. Defines the verification strategy and test methodology that proves vehicle-level requirements are met, from simulation and hardware-in-the-loop through to on-vehicle sign-off at international proving grounds. MSc Sustainable Automotive Electrification (First Class, Warwick 2024), Six Sigma Green Belt.</w:t>
      </w:r>
    </w:p>
    <w:p w14:paraId="04101CED" w14:textId="77777777" w:rsidR="00D7450C" w:rsidRDefault="00000000">
      <w:pPr>
        <w:pBdr>
          <w:bottom w:val="single" w:sz="8" w:space="4" w:color="2F4858"/>
        </w:pBdr>
        <w:spacing w:before="200" w:after="100"/>
      </w:pPr>
      <w:r>
        <w:rPr>
          <w:rFonts w:ascii="Calibri" w:eastAsia="Calibri" w:hAnsi="Calibri" w:cs="Calibri"/>
          <w:b/>
          <w:bCs/>
          <w:color w:val="2F4858"/>
          <w:spacing w:val="30"/>
          <w:sz w:val="21"/>
          <w:szCs w:val="21"/>
        </w:rPr>
        <w:t>CORE COMPETENCIES</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700"/>
        <w:gridCol w:w="7046"/>
      </w:tblGrid>
      <w:tr w:rsidR="00D7450C" w14:paraId="31D1D86C" w14:textId="77777777">
        <w:tblPrEx>
          <w:tblCellMar>
            <w:top w:w="0" w:type="dxa"/>
            <w:bottom w:w="0" w:type="dxa"/>
          </w:tblCellMar>
        </w:tblPrEx>
        <w:tc>
          <w:tcPr>
            <w:tcW w:w="2700" w:type="dxa"/>
            <w:tcMar>
              <w:top w:w="30" w:type="dxa"/>
              <w:bottom w:w="30" w:type="dxa"/>
              <w:right w:w="160" w:type="dxa"/>
            </w:tcMar>
          </w:tcPr>
          <w:p w14:paraId="793273FB" w14:textId="77777777" w:rsidR="00D7450C" w:rsidRDefault="00000000">
            <w:r>
              <w:rPr>
                <w:rFonts w:ascii="Calibri" w:eastAsia="Calibri" w:hAnsi="Calibri" w:cs="Calibri"/>
                <w:b/>
                <w:bCs/>
                <w:color w:val="2F4858"/>
              </w:rPr>
              <w:t>Electrified Powertrain Systems</w:t>
            </w:r>
          </w:p>
        </w:tc>
        <w:tc>
          <w:tcPr>
            <w:tcW w:w="7046" w:type="dxa"/>
            <w:tcMar>
              <w:top w:w="30" w:type="dxa"/>
              <w:bottom w:w="30" w:type="dxa"/>
            </w:tcMar>
          </w:tcPr>
          <w:p w14:paraId="1F9853C1" w14:textId="77777777" w:rsidR="00D7450C" w:rsidRDefault="00000000">
            <w:r>
              <w:rPr>
                <w:rFonts w:ascii="Calibri" w:eastAsia="Calibri" w:hAnsi="Calibri" w:cs="Calibri"/>
              </w:rPr>
              <w:t>Five years on BEV, PHEV and HEV programmes — vehicle supervisory control, high-voltage architecture, battery and contactor integration, energy and thermal management, charging behaviour.</w:t>
            </w:r>
          </w:p>
        </w:tc>
      </w:tr>
      <w:tr w:rsidR="00D7450C" w14:paraId="05D3A4D0" w14:textId="77777777">
        <w:tblPrEx>
          <w:tblCellMar>
            <w:top w:w="0" w:type="dxa"/>
            <w:bottom w:w="0" w:type="dxa"/>
          </w:tblCellMar>
        </w:tblPrEx>
        <w:tc>
          <w:tcPr>
            <w:tcW w:w="2700" w:type="dxa"/>
            <w:tcMar>
              <w:top w:w="30" w:type="dxa"/>
              <w:bottom w:w="30" w:type="dxa"/>
              <w:right w:w="160" w:type="dxa"/>
            </w:tcMar>
          </w:tcPr>
          <w:p w14:paraId="5A6881BF" w14:textId="77777777" w:rsidR="00D7450C" w:rsidRDefault="00000000">
            <w:r>
              <w:rPr>
                <w:rFonts w:ascii="Calibri" w:eastAsia="Calibri" w:hAnsi="Calibri" w:cs="Calibri"/>
                <w:b/>
                <w:bCs/>
                <w:color w:val="2F4858"/>
              </w:rPr>
              <w:t>Calibration &amp; Controls Delivery</w:t>
            </w:r>
          </w:p>
        </w:tc>
        <w:tc>
          <w:tcPr>
            <w:tcW w:w="7046" w:type="dxa"/>
            <w:tcMar>
              <w:top w:w="30" w:type="dxa"/>
              <w:bottom w:w="30" w:type="dxa"/>
            </w:tcMar>
          </w:tcPr>
          <w:p w14:paraId="76466668" w14:textId="77777777" w:rsidR="00D7450C" w:rsidRDefault="00000000">
            <w:r>
              <w:rPr>
                <w:rFonts w:ascii="Calibri" w:eastAsia="Calibri" w:hAnsi="Calibri" w:cs="Calibri"/>
              </w:rPr>
              <w:t>VSC/VCU calibration delivery across multiple vehicle variants; software and calibration release authority; multi-ECU network interface compatibility across changing vehicle domains.</w:t>
            </w:r>
          </w:p>
        </w:tc>
      </w:tr>
      <w:tr w:rsidR="00D7450C" w14:paraId="44F49589" w14:textId="77777777">
        <w:tblPrEx>
          <w:tblCellMar>
            <w:top w:w="0" w:type="dxa"/>
            <w:bottom w:w="0" w:type="dxa"/>
          </w:tblCellMar>
        </w:tblPrEx>
        <w:tc>
          <w:tcPr>
            <w:tcW w:w="2700" w:type="dxa"/>
            <w:tcMar>
              <w:top w:w="30" w:type="dxa"/>
              <w:bottom w:w="30" w:type="dxa"/>
              <w:right w:w="160" w:type="dxa"/>
            </w:tcMar>
          </w:tcPr>
          <w:p w14:paraId="23666AF3" w14:textId="77777777" w:rsidR="00D7450C" w:rsidRDefault="00000000">
            <w:r>
              <w:rPr>
                <w:rFonts w:ascii="Calibri" w:eastAsia="Calibri" w:hAnsi="Calibri" w:cs="Calibri"/>
                <w:b/>
                <w:bCs/>
                <w:color w:val="2F4858"/>
              </w:rPr>
              <w:t>Cross-Functional Integration Leadership</w:t>
            </w:r>
          </w:p>
        </w:tc>
        <w:tc>
          <w:tcPr>
            <w:tcW w:w="7046" w:type="dxa"/>
            <w:tcMar>
              <w:top w:w="30" w:type="dxa"/>
              <w:bottom w:w="30" w:type="dxa"/>
            </w:tcMar>
          </w:tcPr>
          <w:p w14:paraId="2B21A646" w14:textId="77777777" w:rsidR="00D7450C" w:rsidRDefault="00000000">
            <w:r>
              <w:rPr>
                <w:rFonts w:ascii="Calibri" w:eastAsia="Calibri" w:hAnsi="Calibri" w:cs="Calibri"/>
              </w:rPr>
              <w:t>Leads working groups spanning hardware, software, controls, calibration, diagnostics, warranty and quality; resolves the boundary issues between domains that no single team owns.</w:t>
            </w:r>
          </w:p>
        </w:tc>
      </w:tr>
      <w:tr w:rsidR="00D7450C" w14:paraId="0F579372" w14:textId="77777777">
        <w:tblPrEx>
          <w:tblCellMar>
            <w:top w:w="0" w:type="dxa"/>
            <w:bottom w:w="0" w:type="dxa"/>
          </w:tblCellMar>
        </w:tblPrEx>
        <w:tc>
          <w:tcPr>
            <w:tcW w:w="2700" w:type="dxa"/>
            <w:tcMar>
              <w:top w:w="30" w:type="dxa"/>
              <w:bottom w:w="30" w:type="dxa"/>
              <w:right w:w="160" w:type="dxa"/>
            </w:tcMar>
          </w:tcPr>
          <w:p w14:paraId="761974E5" w14:textId="77777777" w:rsidR="00D7450C" w:rsidRDefault="00000000">
            <w:r>
              <w:rPr>
                <w:rFonts w:ascii="Calibri" w:eastAsia="Calibri" w:hAnsi="Calibri" w:cs="Calibri"/>
                <w:b/>
                <w:bCs/>
                <w:color w:val="2F4858"/>
              </w:rPr>
              <w:t>Verification &amp; Validation Strategy</w:t>
            </w:r>
          </w:p>
        </w:tc>
        <w:tc>
          <w:tcPr>
            <w:tcW w:w="7046" w:type="dxa"/>
            <w:tcMar>
              <w:top w:w="30" w:type="dxa"/>
              <w:bottom w:w="30" w:type="dxa"/>
            </w:tcMar>
          </w:tcPr>
          <w:p w14:paraId="49A66403" w14:textId="77777777" w:rsidR="00D7450C" w:rsidRDefault="00000000">
            <w:r>
              <w:rPr>
                <w:rFonts w:ascii="Calibri" w:eastAsia="Calibri" w:hAnsi="Calibri" w:cs="Calibri"/>
              </w:rPr>
              <w:t>Defines verification approach and acceptance criteria across MIL/SIL/HIL/PIL, rig and vehicle-level testing; develops test methods and evidence requirements to prove system and vehicle requirements.</w:t>
            </w:r>
          </w:p>
        </w:tc>
      </w:tr>
      <w:tr w:rsidR="00D7450C" w14:paraId="131EEBC1" w14:textId="77777777">
        <w:tblPrEx>
          <w:tblCellMar>
            <w:top w:w="0" w:type="dxa"/>
            <w:bottom w:w="0" w:type="dxa"/>
          </w:tblCellMar>
        </w:tblPrEx>
        <w:tc>
          <w:tcPr>
            <w:tcW w:w="2700" w:type="dxa"/>
            <w:tcMar>
              <w:top w:w="30" w:type="dxa"/>
              <w:bottom w:w="30" w:type="dxa"/>
              <w:right w:w="160" w:type="dxa"/>
            </w:tcMar>
          </w:tcPr>
          <w:p w14:paraId="2DC0336A" w14:textId="77777777" w:rsidR="00D7450C" w:rsidRDefault="00000000">
            <w:r>
              <w:rPr>
                <w:rFonts w:ascii="Calibri" w:eastAsia="Calibri" w:hAnsi="Calibri" w:cs="Calibri"/>
                <w:b/>
                <w:bCs/>
                <w:color w:val="2F4858"/>
              </w:rPr>
              <w:t>Technical Programme Management</w:t>
            </w:r>
          </w:p>
        </w:tc>
        <w:tc>
          <w:tcPr>
            <w:tcW w:w="7046" w:type="dxa"/>
            <w:tcMar>
              <w:top w:w="30" w:type="dxa"/>
              <w:bottom w:w="30" w:type="dxa"/>
            </w:tcMar>
          </w:tcPr>
          <w:p w14:paraId="4181296C" w14:textId="77777777" w:rsidR="00D7450C" w:rsidRDefault="00000000">
            <w:r>
              <w:rPr>
                <w:rFonts w:ascii="Calibri" w:eastAsia="Calibri" w:hAnsi="Calibri" w:cs="Calibri"/>
              </w:rPr>
              <w:t>£3M programme owned end to end as sole technical and commercial authority; governance built from scratch; scope, schedule, budget and deliverable sign-off across 20–25 vehicle variants.</w:t>
            </w:r>
          </w:p>
        </w:tc>
      </w:tr>
      <w:tr w:rsidR="00D7450C" w14:paraId="173203B0" w14:textId="77777777">
        <w:tblPrEx>
          <w:tblCellMar>
            <w:top w:w="0" w:type="dxa"/>
            <w:bottom w:w="0" w:type="dxa"/>
          </w:tblCellMar>
        </w:tblPrEx>
        <w:tc>
          <w:tcPr>
            <w:tcW w:w="2700" w:type="dxa"/>
            <w:tcMar>
              <w:top w:w="30" w:type="dxa"/>
              <w:bottom w:w="30" w:type="dxa"/>
              <w:right w:w="160" w:type="dxa"/>
            </w:tcMar>
          </w:tcPr>
          <w:p w14:paraId="24470496" w14:textId="77777777" w:rsidR="00D7450C" w:rsidRDefault="00000000">
            <w:r>
              <w:rPr>
                <w:rFonts w:ascii="Calibri" w:eastAsia="Calibri" w:hAnsi="Calibri" w:cs="Calibri"/>
                <w:b/>
                <w:bCs/>
                <w:color w:val="2F4858"/>
              </w:rPr>
              <w:t>Data-Based Root Cause</w:t>
            </w:r>
          </w:p>
        </w:tc>
        <w:tc>
          <w:tcPr>
            <w:tcW w:w="7046" w:type="dxa"/>
            <w:tcMar>
              <w:top w:w="30" w:type="dxa"/>
              <w:bottom w:w="30" w:type="dxa"/>
            </w:tcMar>
          </w:tcPr>
          <w:p w14:paraId="5387AE2E" w14:textId="77777777" w:rsidR="00D7450C" w:rsidRDefault="00000000">
            <w:r>
              <w:rPr>
                <w:rFonts w:ascii="Calibri" w:eastAsia="Calibri" w:hAnsi="Calibri" w:cs="Calibri"/>
              </w:rPr>
              <w:t>Root cause analysis and resolution planning from vehicle and rig data; independent scrutiny of model accuracy and validation evidence; issue triage across multi-domain architectures.</w:t>
            </w:r>
          </w:p>
        </w:tc>
      </w:tr>
      <w:tr w:rsidR="00D7450C" w14:paraId="17A37364" w14:textId="77777777">
        <w:tblPrEx>
          <w:tblCellMar>
            <w:top w:w="0" w:type="dxa"/>
            <w:bottom w:w="0" w:type="dxa"/>
          </w:tblCellMar>
        </w:tblPrEx>
        <w:tc>
          <w:tcPr>
            <w:tcW w:w="2700" w:type="dxa"/>
            <w:tcMar>
              <w:top w:w="30" w:type="dxa"/>
              <w:bottom w:w="30" w:type="dxa"/>
              <w:right w:w="160" w:type="dxa"/>
            </w:tcMar>
          </w:tcPr>
          <w:p w14:paraId="74C43CC5" w14:textId="77777777" w:rsidR="00D7450C" w:rsidRDefault="00000000">
            <w:r>
              <w:rPr>
                <w:rFonts w:ascii="Calibri" w:eastAsia="Calibri" w:hAnsi="Calibri" w:cs="Calibri"/>
                <w:b/>
                <w:bCs/>
                <w:color w:val="2F4858"/>
              </w:rPr>
              <w:t>Trade-Off &amp; Decision Leadership</w:t>
            </w:r>
          </w:p>
        </w:tc>
        <w:tc>
          <w:tcPr>
            <w:tcW w:w="7046" w:type="dxa"/>
            <w:tcMar>
              <w:top w:w="30" w:type="dxa"/>
              <w:bottom w:w="30" w:type="dxa"/>
            </w:tcMar>
          </w:tcPr>
          <w:p w14:paraId="275C367F" w14:textId="77777777" w:rsidR="00D7450C" w:rsidRDefault="00000000">
            <w:r>
              <w:rPr>
                <w:rFonts w:ascii="Calibri" w:eastAsia="Calibri" w:hAnsi="Calibri" w:cs="Calibri"/>
              </w:rPr>
              <w:t>Balances performance against cost, timing and safety; risk and opportunity-cost facilitation with stakeholders; declines scope where the return does not justify it.</w:t>
            </w:r>
          </w:p>
        </w:tc>
      </w:tr>
      <w:tr w:rsidR="00D7450C" w14:paraId="1153697F" w14:textId="77777777">
        <w:tblPrEx>
          <w:tblCellMar>
            <w:top w:w="0" w:type="dxa"/>
            <w:bottom w:w="0" w:type="dxa"/>
          </w:tblCellMar>
        </w:tblPrEx>
        <w:tc>
          <w:tcPr>
            <w:tcW w:w="2700" w:type="dxa"/>
            <w:tcMar>
              <w:top w:w="30" w:type="dxa"/>
              <w:bottom w:w="30" w:type="dxa"/>
              <w:right w:w="160" w:type="dxa"/>
            </w:tcMar>
          </w:tcPr>
          <w:p w14:paraId="748E8137" w14:textId="77777777" w:rsidR="00D7450C" w:rsidRDefault="00000000">
            <w:r>
              <w:rPr>
                <w:rFonts w:ascii="Calibri" w:eastAsia="Calibri" w:hAnsi="Calibri" w:cs="Calibri"/>
                <w:b/>
                <w:bCs/>
                <w:color w:val="2F4858"/>
              </w:rPr>
              <w:t>Programme Governance &amp; Reporting</w:t>
            </w:r>
          </w:p>
        </w:tc>
        <w:tc>
          <w:tcPr>
            <w:tcW w:w="7046" w:type="dxa"/>
            <w:tcMar>
              <w:top w:w="30" w:type="dxa"/>
              <w:bottom w:w="30" w:type="dxa"/>
            </w:tcMar>
          </w:tcPr>
          <w:p w14:paraId="1A001C89" w14:textId="77777777" w:rsidR="00D7450C" w:rsidRDefault="00000000">
            <w:r>
              <w:rPr>
                <w:rFonts w:ascii="Calibri" w:eastAsia="Calibri" w:hAnsi="Calibri" w:cs="Calibri"/>
              </w:rPr>
              <w:t>Weekly risk-based reporting to Chief Engineer level; gateway material preparation; clear communication of status, gaps, risks and trade-offs to senior leadership.</w:t>
            </w:r>
          </w:p>
        </w:tc>
      </w:tr>
      <w:tr w:rsidR="00D7450C" w14:paraId="4555DDEA" w14:textId="77777777">
        <w:tblPrEx>
          <w:tblCellMar>
            <w:top w:w="0" w:type="dxa"/>
            <w:bottom w:w="0" w:type="dxa"/>
          </w:tblCellMar>
        </w:tblPrEx>
        <w:tc>
          <w:tcPr>
            <w:tcW w:w="2700" w:type="dxa"/>
            <w:tcMar>
              <w:top w:w="30" w:type="dxa"/>
              <w:bottom w:w="30" w:type="dxa"/>
              <w:right w:w="160" w:type="dxa"/>
            </w:tcMar>
          </w:tcPr>
          <w:p w14:paraId="4802E9AE" w14:textId="77777777" w:rsidR="00D7450C" w:rsidRDefault="00000000">
            <w:r>
              <w:rPr>
                <w:rFonts w:ascii="Calibri" w:eastAsia="Calibri" w:hAnsi="Calibri" w:cs="Calibri"/>
                <w:b/>
                <w:bCs/>
                <w:color w:val="2F4858"/>
              </w:rPr>
              <w:t>Tools &amp; Methods</w:t>
            </w:r>
          </w:p>
        </w:tc>
        <w:tc>
          <w:tcPr>
            <w:tcW w:w="7046" w:type="dxa"/>
            <w:tcMar>
              <w:top w:w="30" w:type="dxa"/>
              <w:bottom w:w="30" w:type="dxa"/>
            </w:tcMar>
          </w:tcPr>
          <w:p w14:paraId="32CB890F" w14:textId="77777777" w:rsidR="00D7450C" w:rsidRDefault="00000000">
            <w:r>
              <w:rPr>
                <w:rFonts w:ascii="Calibri" w:eastAsia="Calibri" w:hAnsi="Calibri" w:cs="Calibri"/>
              </w:rPr>
              <w:t>MATLAB/Simulink, ETAS INCA &amp; CRETA, DOORS, JIRA, Confluence, MS Project &amp; Office; MDF/MF4 data processing and Python-based analysis tooling; Agile and V-model delivery; Six Sigma Green Belt.</w:t>
            </w:r>
          </w:p>
        </w:tc>
      </w:tr>
    </w:tbl>
    <w:p w14:paraId="0A2F2F34" w14:textId="77777777" w:rsidR="00D7450C" w:rsidRDefault="00000000">
      <w:pPr>
        <w:pBdr>
          <w:bottom w:val="single" w:sz="8" w:space="4" w:color="2F4858"/>
        </w:pBdr>
        <w:spacing w:before="200" w:after="100"/>
      </w:pPr>
      <w:r>
        <w:rPr>
          <w:rFonts w:ascii="Calibri" w:eastAsia="Calibri" w:hAnsi="Calibri" w:cs="Calibri"/>
          <w:b/>
          <w:bCs/>
          <w:color w:val="2F4858"/>
          <w:spacing w:val="30"/>
          <w:sz w:val="21"/>
          <w:szCs w:val="21"/>
        </w:rPr>
        <w:t>PROFESSIONAL EXPERIENCE</w:t>
      </w:r>
    </w:p>
    <w:p w14:paraId="4F32A585" w14:textId="77777777" w:rsidR="00D7450C" w:rsidRDefault="00000000">
      <w:pPr>
        <w:spacing w:before="150" w:after="20"/>
      </w:pPr>
      <w:r>
        <w:rPr>
          <w:rFonts w:ascii="Calibri" w:eastAsia="Calibri" w:hAnsi="Calibri" w:cs="Calibri"/>
          <w:b/>
          <w:bCs/>
          <w:sz w:val="21"/>
          <w:szCs w:val="21"/>
        </w:rPr>
        <w:t xml:space="preserve">Vehicle Attribute &amp; Controls Integration Leader — </w:t>
      </w:r>
      <w:proofErr w:type="gramStart"/>
      <w:r>
        <w:rPr>
          <w:rFonts w:ascii="Calibri" w:eastAsia="Calibri" w:hAnsi="Calibri" w:cs="Calibri"/>
          <w:b/>
          <w:bCs/>
          <w:sz w:val="21"/>
          <w:szCs w:val="21"/>
        </w:rPr>
        <w:t>Electrification</w:t>
      </w:r>
      <w:r>
        <w:rPr>
          <w:rFonts w:ascii="Calibri" w:eastAsia="Calibri" w:hAnsi="Calibri" w:cs="Calibri"/>
          <w:color w:val="595959"/>
          <w:sz w:val="21"/>
          <w:szCs w:val="21"/>
        </w:rPr>
        <w:t xml:space="preserve">  |</w:t>
      </w:r>
      <w:proofErr w:type="gramEnd"/>
      <w:r>
        <w:rPr>
          <w:rFonts w:ascii="Calibri" w:eastAsia="Calibri" w:hAnsi="Calibri" w:cs="Calibri"/>
          <w:color w:val="595959"/>
          <w:sz w:val="21"/>
          <w:szCs w:val="21"/>
        </w:rPr>
        <w:t xml:space="preserve">  Jaguar Land Rover</w:t>
      </w:r>
      <w:r>
        <w:rPr>
          <w:rFonts w:ascii="Calibri" w:eastAsia="Calibri" w:hAnsi="Calibri" w:cs="Calibri"/>
          <w:sz w:val="21"/>
          <w:szCs w:val="21"/>
        </w:rPr>
        <w:ptab w:relativeTo="margin" w:alignment="right" w:leader="none"/>
      </w:r>
      <w:r>
        <w:rPr>
          <w:rFonts w:ascii="Calibri" w:eastAsia="Calibri" w:hAnsi="Calibri" w:cs="Calibri"/>
          <w:i/>
          <w:iCs/>
          <w:color w:val="595959"/>
        </w:rPr>
        <w:t>Apr 2021 – Present</w:t>
      </w:r>
    </w:p>
    <w:p w14:paraId="6504D208" w14:textId="77777777" w:rsidR="00D7450C" w:rsidRDefault="00000000">
      <w:pPr>
        <w:pStyle w:val="ListParagraph"/>
        <w:numPr>
          <w:ilvl w:val="0"/>
          <w:numId w:val="2"/>
        </w:numPr>
        <w:spacing w:after="40"/>
      </w:pPr>
      <w:r>
        <w:rPr>
          <w:rFonts w:ascii="Calibri" w:eastAsia="Calibri" w:hAnsi="Calibri" w:cs="Calibri"/>
        </w:rPr>
        <w:t>Accountable for delivering propulsion-domain attributes — performance, drivability, efficiency, energy management and thermal behaviour — ensuring hardware, software, controls and system requirements align to programme targets.</w:t>
      </w:r>
    </w:p>
    <w:p w14:paraId="04FA5A45" w14:textId="77777777" w:rsidR="00D7450C" w:rsidRDefault="00000000">
      <w:pPr>
        <w:pStyle w:val="ListParagraph"/>
        <w:numPr>
          <w:ilvl w:val="0"/>
          <w:numId w:val="2"/>
        </w:numPr>
        <w:spacing w:after="40"/>
      </w:pPr>
      <w:r>
        <w:rPr>
          <w:rFonts w:ascii="Calibri" w:eastAsia="Calibri" w:hAnsi="Calibri" w:cs="Calibri"/>
        </w:rPr>
        <w:t>Leads cross-functional working groups spanning hardware, software, controls, calibration and diagnostics engineers who report elsewhere, driving decisions rather than collecting status.</w:t>
      </w:r>
    </w:p>
    <w:p w14:paraId="1365C8FC" w14:textId="77777777" w:rsidR="00D7450C" w:rsidRDefault="00000000">
      <w:pPr>
        <w:pStyle w:val="ListParagraph"/>
        <w:numPr>
          <w:ilvl w:val="0"/>
          <w:numId w:val="2"/>
        </w:numPr>
        <w:spacing w:after="40"/>
      </w:pPr>
      <w:r>
        <w:rPr>
          <w:rFonts w:ascii="Calibri" w:eastAsia="Calibri" w:hAnsi="Calibri" w:cs="Calibri"/>
        </w:rPr>
        <w:t>Defines the verification strategy, test methodology and acceptance criteria that prove vehicle-level requirements are met — across simulation, hardware-in-the-loop, rig and on-vehicle testing.</w:t>
      </w:r>
    </w:p>
    <w:p w14:paraId="42DC1CB3" w14:textId="77777777" w:rsidR="00D7450C" w:rsidRDefault="00000000">
      <w:pPr>
        <w:pStyle w:val="ListParagraph"/>
        <w:numPr>
          <w:ilvl w:val="0"/>
          <w:numId w:val="2"/>
        </w:numPr>
        <w:spacing w:after="40"/>
      </w:pPr>
      <w:r>
        <w:rPr>
          <w:rFonts w:ascii="Calibri" w:eastAsia="Calibri" w:hAnsi="Calibri" w:cs="Calibri"/>
        </w:rPr>
        <w:t>Drives data-based root cause analysis and resolution planning on cross-domain issues, including high-voltage contactor closing failures and an end-to-end communication failure between two vehicle controllers, closed in days after each team had attributed it to the other.</w:t>
      </w:r>
    </w:p>
    <w:p w14:paraId="1145DEDD" w14:textId="77777777" w:rsidR="00D7450C" w:rsidRDefault="00000000">
      <w:pPr>
        <w:pStyle w:val="ListParagraph"/>
        <w:numPr>
          <w:ilvl w:val="0"/>
          <w:numId w:val="2"/>
        </w:numPr>
        <w:spacing w:after="40"/>
      </w:pPr>
      <w:r>
        <w:rPr>
          <w:rFonts w:ascii="Calibri" w:eastAsia="Calibri" w:hAnsi="Calibri" w:cs="Calibri"/>
        </w:rPr>
        <w:t>Assesses every software and calibration change against cost, timing and safety, and holds approval authority over what is released to vehicle.</w:t>
      </w:r>
    </w:p>
    <w:p w14:paraId="408383F9" w14:textId="77777777" w:rsidR="00D7450C" w:rsidRDefault="00000000">
      <w:pPr>
        <w:pStyle w:val="ListParagraph"/>
        <w:numPr>
          <w:ilvl w:val="0"/>
          <w:numId w:val="2"/>
        </w:numPr>
        <w:spacing w:after="40"/>
      </w:pPr>
      <w:r>
        <w:rPr>
          <w:rFonts w:ascii="Calibri" w:eastAsia="Calibri" w:hAnsi="Calibri" w:cs="Calibri"/>
        </w:rPr>
        <w:t>Manages multi-ECU network interface compatibility across high-voltage architectures, protecting integration integrity as vehicle domains change in parallel.</w:t>
      </w:r>
    </w:p>
    <w:p w14:paraId="106AD06F" w14:textId="77777777" w:rsidR="00D7450C" w:rsidRDefault="00000000">
      <w:pPr>
        <w:pStyle w:val="ListParagraph"/>
        <w:numPr>
          <w:ilvl w:val="0"/>
          <w:numId w:val="2"/>
        </w:numPr>
        <w:spacing w:after="40"/>
      </w:pPr>
      <w:r>
        <w:rPr>
          <w:rFonts w:ascii="Calibri" w:eastAsia="Calibri" w:hAnsi="Calibri" w:cs="Calibri"/>
        </w:rPr>
        <w:t>Prepares and presents programme status for leadership gates, communicating gaps, risks and trade-offs with the evidence behind each position.</w:t>
      </w:r>
    </w:p>
    <w:p w14:paraId="6CCAF828" w14:textId="6B84202A" w:rsidR="00D7450C" w:rsidRDefault="00000000">
      <w:pPr>
        <w:spacing w:before="150" w:after="20"/>
      </w:pPr>
      <w:r>
        <w:rPr>
          <w:rFonts w:ascii="Calibri" w:eastAsia="Calibri" w:hAnsi="Calibri" w:cs="Calibri"/>
          <w:b/>
          <w:bCs/>
          <w:sz w:val="21"/>
          <w:szCs w:val="21"/>
        </w:rPr>
        <w:t xml:space="preserve">Technical Programme Lead — </w:t>
      </w:r>
      <w:r w:rsidR="00B00831">
        <w:rPr>
          <w:rFonts w:ascii="Calibri" w:eastAsia="Calibri" w:hAnsi="Calibri" w:cs="Calibri"/>
          <w:b/>
          <w:bCs/>
          <w:sz w:val="21"/>
          <w:szCs w:val="21"/>
        </w:rPr>
        <w:t xml:space="preserve">Legacy </w:t>
      </w:r>
      <w:r>
        <w:rPr>
          <w:rFonts w:ascii="Calibri" w:eastAsia="Calibri" w:hAnsi="Calibri" w:cs="Calibri"/>
          <w:b/>
          <w:bCs/>
          <w:sz w:val="21"/>
          <w:szCs w:val="21"/>
        </w:rPr>
        <w:t xml:space="preserve">Vehicle </w:t>
      </w:r>
      <w:proofErr w:type="gramStart"/>
      <w:r>
        <w:rPr>
          <w:rFonts w:ascii="Calibri" w:eastAsia="Calibri" w:hAnsi="Calibri" w:cs="Calibri"/>
          <w:b/>
          <w:bCs/>
          <w:sz w:val="21"/>
          <w:szCs w:val="21"/>
        </w:rPr>
        <w:t>Programme</w:t>
      </w:r>
      <w:r>
        <w:rPr>
          <w:rFonts w:ascii="Calibri" w:eastAsia="Calibri" w:hAnsi="Calibri" w:cs="Calibri"/>
          <w:color w:val="595959"/>
          <w:sz w:val="21"/>
          <w:szCs w:val="21"/>
        </w:rPr>
        <w:t xml:space="preserve">  |</w:t>
      </w:r>
      <w:proofErr w:type="gramEnd"/>
      <w:r>
        <w:rPr>
          <w:rFonts w:ascii="Calibri" w:eastAsia="Calibri" w:hAnsi="Calibri" w:cs="Calibri"/>
          <w:color w:val="595959"/>
          <w:sz w:val="21"/>
          <w:szCs w:val="21"/>
        </w:rPr>
        <w:t xml:space="preserve">  Jaguar Land Rover</w:t>
      </w:r>
      <w:r>
        <w:rPr>
          <w:rFonts w:ascii="Calibri" w:eastAsia="Calibri" w:hAnsi="Calibri" w:cs="Calibri"/>
          <w:sz w:val="21"/>
          <w:szCs w:val="21"/>
        </w:rPr>
        <w:ptab w:relativeTo="margin" w:alignment="right" w:leader="none"/>
      </w:r>
      <w:r>
        <w:rPr>
          <w:rFonts w:ascii="Calibri" w:eastAsia="Calibri" w:hAnsi="Calibri" w:cs="Calibri"/>
          <w:i/>
          <w:iCs/>
          <w:color w:val="595959"/>
        </w:rPr>
        <w:t>Jun 2024 – Present</w:t>
      </w:r>
    </w:p>
    <w:p w14:paraId="419EFB76" w14:textId="77777777" w:rsidR="00D7450C" w:rsidRDefault="00000000">
      <w:pPr>
        <w:pStyle w:val="ListParagraph"/>
        <w:numPr>
          <w:ilvl w:val="0"/>
          <w:numId w:val="2"/>
        </w:numPr>
        <w:spacing w:after="40"/>
      </w:pPr>
      <w:r>
        <w:rPr>
          <w:rFonts w:ascii="Calibri" w:eastAsia="Calibri" w:hAnsi="Calibri" w:cs="Calibri"/>
        </w:rPr>
        <w:t>Sole owner and technical authority for a £3M engineering programme spanning 20–25 vehicle variants — accountable for scope, schedule, budget, technical sign-off and customer-facing outcome.</w:t>
      </w:r>
    </w:p>
    <w:p w14:paraId="0B21AB1F" w14:textId="77777777" w:rsidR="00D7450C" w:rsidRDefault="00000000">
      <w:pPr>
        <w:pStyle w:val="ListParagraph"/>
        <w:numPr>
          <w:ilvl w:val="0"/>
          <w:numId w:val="2"/>
        </w:numPr>
        <w:spacing w:after="40"/>
      </w:pPr>
      <w:r>
        <w:rPr>
          <w:rFonts w:ascii="Calibri" w:eastAsia="Calibri" w:hAnsi="Calibri" w:cs="Calibri"/>
        </w:rPr>
        <w:t>Built the programme governance from scratch: decomposed contracted scope into work packages, established the review cadence, and created the risk and issue-tracking framework it runs on.</w:t>
      </w:r>
    </w:p>
    <w:p w14:paraId="25AE8228" w14:textId="7BC343A5" w:rsidR="00D7450C" w:rsidRDefault="00000000">
      <w:pPr>
        <w:pStyle w:val="ListParagraph"/>
        <w:numPr>
          <w:ilvl w:val="0"/>
          <w:numId w:val="2"/>
        </w:numPr>
        <w:spacing w:after="40"/>
      </w:pPr>
      <w:r>
        <w:rPr>
          <w:rFonts w:ascii="Calibri" w:eastAsia="Calibri" w:hAnsi="Calibri" w:cs="Calibri"/>
        </w:rPr>
        <w:t xml:space="preserve">Chairs weekly technical reviews with a </w:t>
      </w:r>
      <w:r w:rsidR="00B00831">
        <w:rPr>
          <w:rFonts w:ascii="Calibri" w:eastAsia="Calibri" w:hAnsi="Calibri" w:cs="Calibri"/>
        </w:rPr>
        <w:t>key external</w:t>
      </w:r>
      <w:r>
        <w:rPr>
          <w:rFonts w:ascii="Calibri" w:eastAsia="Calibri" w:hAnsi="Calibri" w:cs="Calibri"/>
        </w:rPr>
        <w:t xml:space="preserve"> engineering team; manages competing priorities and re-prioritises continuously as new issues surface.</w:t>
      </w:r>
    </w:p>
    <w:p w14:paraId="32C3ED5B" w14:textId="77777777" w:rsidR="00D7450C" w:rsidRDefault="00000000">
      <w:pPr>
        <w:pStyle w:val="ListParagraph"/>
        <w:numPr>
          <w:ilvl w:val="0"/>
          <w:numId w:val="2"/>
        </w:numPr>
        <w:spacing w:after="40"/>
      </w:pPr>
      <w:r>
        <w:rPr>
          <w:rFonts w:ascii="Calibri" w:eastAsia="Calibri" w:hAnsi="Calibri" w:cs="Calibri"/>
        </w:rPr>
        <w:t>Independently scrutinises and approves technical deliverables — model accuracy, diagnostic robustness, validation evidence — against engineering standards before acceptance.</w:t>
      </w:r>
    </w:p>
    <w:p w14:paraId="21759813" w14:textId="77777777" w:rsidR="00D7450C" w:rsidRDefault="00000000">
      <w:pPr>
        <w:pStyle w:val="ListParagraph"/>
        <w:numPr>
          <w:ilvl w:val="0"/>
          <w:numId w:val="2"/>
        </w:numPr>
        <w:spacing w:after="40"/>
      </w:pPr>
      <w:r>
        <w:rPr>
          <w:rFonts w:ascii="Calibri" w:eastAsia="Calibri" w:hAnsi="Calibri" w:cs="Calibri"/>
        </w:rPr>
        <w:t>Presents weekly risk-based status to the Chief Engineer and prepares the gateway material on which programme decisions are made.</w:t>
      </w:r>
    </w:p>
    <w:p w14:paraId="3757C67A" w14:textId="77777777" w:rsidR="00D7450C" w:rsidRDefault="00000000">
      <w:pPr>
        <w:pStyle w:val="ListParagraph"/>
        <w:numPr>
          <w:ilvl w:val="0"/>
          <w:numId w:val="2"/>
        </w:numPr>
        <w:spacing w:after="40"/>
      </w:pPr>
      <w:r>
        <w:rPr>
          <w:rFonts w:ascii="Calibri" w:eastAsia="Calibri" w:hAnsi="Calibri" w:cs="Calibri"/>
        </w:rPr>
        <w:t>Travels independently to international proving grounds and environmental test locations in Sweden, Spain and Austria to validate vehicle performance against acceptance criteria before sign-off.</w:t>
      </w:r>
    </w:p>
    <w:p w14:paraId="3D660B4A" w14:textId="77777777" w:rsidR="00D7450C" w:rsidRDefault="00000000">
      <w:pPr>
        <w:spacing w:before="150" w:after="20"/>
      </w:pPr>
      <w:r>
        <w:rPr>
          <w:rFonts w:ascii="Calibri" w:eastAsia="Calibri" w:hAnsi="Calibri" w:cs="Calibri"/>
          <w:b/>
          <w:bCs/>
          <w:sz w:val="21"/>
          <w:szCs w:val="21"/>
        </w:rPr>
        <w:t xml:space="preserve">Project Leader — Vehicle Emissions Attributes &amp; </w:t>
      </w:r>
      <w:proofErr w:type="gramStart"/>
      <w:r>
        <w:rPr>
          <w:rFonts w:ascii="Calibri" w:eastAsia="Calibri" w:hAnsi="Calibri" w:cs="Calibri"/>
          <w:b/>
          <w:bCs/>
          <w:sz w:val="21"/>
          <w:szCs w:val="21"/>
        </w:rPr>
        <w:t>Diagnostics</w:t>
      </w:r>
      <w:r>
        <w:rPr>
          <w:rFonts w:ascii="Calibri" w:eastAsia="Calibri" w:hAnsi="Calibri" w:cs="Calibri"/>
          <w:color w:val="595959"/>
          <w:sz w:val="21"/>
          <w:szCs w:val="21"/>
        </w:rPr>
        <w:t xml:space="preserve">  |</w:t>
      </w:r>
      <w:proofErr w:type="gramEnd"/>
      <w:r>
        <w:rPr>
          <w:rFonts w:ascii="Calibri" w:eastAsia="Calibri" w:hAnsi="Calibri" w:cs="Calibri"/>
          <w:color w:val="595959"/>
          <w:sz w:val="21"/>
          <w:szCs w:val="21"/>
        </w:rPr>
        <w:t xml:space="preserve">  Jaguar Land Rover</w:t>
      </w:r>
      <w:r>
        <w:rPr>
          <w:rFonts w:ascii="Calibri" w:eastAsia="Calibri" w:hAnsi="Calibri" w:cs="Calibri"/>
          <w:sz w:val="21"/>
          <w:szCs w:val="21"/>
        </w:rPr>
        <w:ptab w:relativeTo="margin" w:alignment="right" w:leader="none"/>
      </w:r>
      <w:r>
        <w:rPr>
          <w:rFonts w:ascii="Calibri" w:eastAsia="Calibri" w:hAnsi="Calibri" w:cs="Calibri"/>
          <w:i/>
          <w:iCs/>
          <w:color w:val="595959"/>
        </w:rPr>
        <w:t>Sep 2017 – Apr 2021</w:t>
      </w:r>
    </w:p>
    <w:p w14:paraId="0ECBEEFA" w14:textId="77777777" w:rsidR="00D7450C" w:rsidRDefault="00000000">
      <w:pPr>
        <w:pStyle w:val="ListParagraph"/>
        <w:numPr>
          <w:ilvl w:val="0"/>
          <w:numId w:val="2"/>
        </w:numPr>
        <w:spacing w:after="40"/>
      </w:pPr>
      <w:r>
        <w:rPr>
          <w:rFonts w:ascii="Calibri" w:eastAsia="Calibri" w:hAnsi="Calibri" w:cs="Calibri"/>
        </w:rPr>
        <w:t>Led the complete development lifecycle for aftertreatment systems across the product range — target setting, development, verification, release and launch.</w:t>
      </w:r>
    </w:p>
    <w:p w14:paraId="409B9F2C" w14:textId="77777777" w:rsidR="00D7450C" w:rsidRDefault="00000000">
      <w:pPr>
        <w:pStyle w:val="ListParagraph"/>
        <w:numPr>
          <w:ilvl w:val="0"/>
          <w:numId w:val="2"/>
        </w:numPr>
        <w:spacing w:after="40"/>
      </w:pPr>
      <w:r>
        <w:rPr>
          <w:rFonts w:ascii="Calibri" w:eastAsia="Calibri" w:hAnsi="Calibri" w:cs="Calibri"/>
        </w:rPr>
        <w:t>Primary interface between engineering teams and vehicle programme leadership, owning milestone decisions, engineering change requests and deviation approvals under launch pressure.</w:t>
      </w:r>
    </w:p>
    <w:p w14:paraId="2D363739" w14:textId="77777777" w:rsidR="00D7450C" w:rsidRDefault="00000000">
      <w:pPr>
        <w:pStyle w:val="ListParagraph"/>
        <w:numPr>
          <w:ilvl w:val="0"/>
          <w:numId w:val="2"/>
        </w:numPr>
        <w:spacing w:after="40"/>
      </w:pPr>
      <w:r>
        <w:rPr>
          <w:rFonts w:ascii="Calibri" w:eastAsia="Calibri" w:hAnsi="Calibri" w:cs="Calibri"/>
        </w:rPr>
        <w:t>Resolved a significant late-stage performance shortfall through structured data analysis under Job 1 pressure, protecting launch timing.</w:t>
      </w:r>
    </w:p>
    <w:p w14:paraId="13F15030" w14:textId="77777777" w:rsidR="00D7450C" w:rsidRDefault="00000000">
      <w:pPr>
        <w:pStyle w:val="ListParagraph"/>
        <w:numPr>
          <w:ilvl w:val="0"/>
          <w:numId w:val="2"/>
        </w:numPr>
        <w:spacing w:after="40"/>
      </w:pPr>
      <w:r>
        <w:rPr>
          <w:rFonts w:ascii="Calibri" w:eastAsia="Calibri" w:hAnsi="Calibri" w:cs="Calibri"/>
        </w:rPr>
        <w:t>Built the programme risk registers, issue-resolution processes and stakeholder reporting frameworks used across the function; implemented JIRA and Confluence automation that materially cut reporting overhead.</w:t>
      </w:r>
    </w:p>
    <w:p w14:paraId="2B9E0A0B" w14:textId="77777777" w:rsidR="00D7450C" w:rsidRDefault="00000000">
      <w:pPr>
        <w:spacing w:before="150" w:after="20"/>
      </w:pPr>
      <w:r>
        <w:rPr>
          <w:rFonts w:ascii="Calibri" w:eastAsia="Calibri" w:hAnsi="Calibri" w:cs="Calibri"/>
          <w:b/>
          <w:bCs/>
          <w:sz w:val="21"/>
          <w:szCs w:val="21"/>
        </w:rPr>
        <w:t xml:space="preserve">Project Leader — Vehicle Compliance </w:t>
      </w:r>
      <w:proofErr w:type="gramStart"/>
      <w:r>
        <w:rPr>
          <w:rFonts w:ascii="Calibri" w:eastAsia="Calibri" w:hAnsi="Calibri" w:cs="Calibri"/>
          <w:b/>
          <w:bCs/>
          <w:sz w:val="21"/>
          <w:szCs w:val="21"/>
        </w:rPr>
        <w:t>Programmes</w:t>
      </w:r>
      <w:r>
        <w:rPr>
          <w:rFonts w:ascii="Calibri" w:eastAsia="Calibri" w:hAnsi="Calibri" w:cs="Calibri"/>
          <w:color w:val="595959"/>
          <w:sz w:val="21"/>
          <w:szCs w:val="21"/>
        </w:rPr>
        <w:t xml:space="preserve">  |</w:t>
      </w:r>
      <w:proofErr w:type="gramEnd"/>
      <w:r>
        <w:rPr>
          <w:rFonts w:ascii="Calibri" w:eastAsia="Calibri" w:hAnsi="Calibri" w:cs="Calibri"/>
          <w:color w:val="595959"/>
          <w:sz w:val="21"/>
          <w:szCs w:val="21"/>
        </w:rPr>
        <w:t xml:space="preserve">  FEV GmbH, Germany</w:t>
      </w:r>
      <w:r>
        <w:rPr>
          <w:rFonts w:ascii="Calibri" w:eastAsia="Calibri" w:hAnsi="Calibri" w:cs="Calibri"/>
          <w:sz w:val="21"/>
          <w:szCs w:val="21"/>
        </w:rPr>
        <w:ptab w:relativeTo="margin" w:alignment="right" w:leader="none"/>
      </w:r>
      <w:r>
        <w:rPr>
          <w:rFonts w:ascii="Calibri" w:eastAsia="Calibri" w:hAnsi="Calibri" w:cs="Calibri"/>
          <w:i/>
          <w:iCs/>
          <w:color w:val="595959"/>
        </w:rPr>
        <w:t>Mar 2016 – Sep 2017</w:t>
      </w:r>
    </w:p>
    <w:p w14:paraId="68F42235" w14:textId="77777777" w:rsidR="00D7450C" w:rsidRDefault="00000000">
      <w:pPr>
        <w:pStyle w:val="ListParagraph"/>
        <w:numPr>
          <w:ilvl w:val="0"/>
          <w:numId w:val="2"/>
        </w:numPr>
        <w:spacing w:after="40"/>
      </w:pPr>
      <w:r>
        <w:rPr>
          <w:rFonts w:ascii="Calibri" w:eastAsia="Calibri" w:hAnsi="Calibri" w:cs="Calibri"/>
        </w:rPr>
        <w:t>Managed real-world vehicle performance and compliance programmes for international OEM customers — timing plans, KPI tracking, resource gaps and milestone reporting.</w:t>
      </w:r>
    </w:p>
    <w:p w14:paraId="78D13FC4" w14:textId="77777777" w:rsidR="00D7450C" w:rsidRDefault="00000000">
      <w:pPr>
        <w:pStyle w:val="ListParagraph"/>
        <w:numPr>
          <w:ilvl w:val="0"/>
          <w:numId w:val="2"/>
        </w:numPr>
        <w:spacing w:after="40"/>
      </w:pPr>
      <w:r>
        <w:rPr>
          <w:rFonts w:ascii="Calibri" w:eastAsia="Calibri" w:hAnsi="Calibri" w:cs="Calibri"/>
        </w:rPr>
        <w:t>Led customer programme reviews and technical workshops, reporting status, risk and engineering challenges to external senior stakeholders.</w:t>
      </w:r>
    </w:p>
    <w:p w14:paraId="0E882D5B" w14:textId="77777777" w:rsidR="00D7450C" w:rsidRDefault="00000000">
      <w:pPr>
        <w:spacing w:before="150" w:after="20"/>
      </w:pPr>
      <w:r>
        <w:rPr>
          <w:rFonts w:ascii="Calibri" w:eastAsia="Calibri" w:hAnsi="Calibri" w:cs="Calibri"/>
          <w:b/>
          <w:bCs/>
          <w:sz w:val="21"/>
          <w:szCs w:val="21"/>
        </w:rPr>
        <w:t xml:space="preserve">Technical Specialist — Vehicle Control </w:t>
      </w:r>
      <w:proofErr w:type="gramStart"/>
      <w:r>
        <w:rPr>
          <w:rFonts w:ascii="Calibri" w:eastAsia="Calibri" w:hAnsi="Calibri" w:cs="Calibri"/>
          <w:b/>
          <w:bCs/>
          <w:sz w:val="21"/>
          <w:szCs w:val="21"/>
        </w:rPr>
        <w:t>Systems</w:t>
      </w:r>
      <w:r>
        <w:rPr>
          <w:rFonts w:ascii="Calibri" w:eastAsia="Calibri" w:hAnsi="Calibri" w:cs="Calibri"/>
          <w:color w:val="595959"/>
          <w:sz w:val="21"/>
          <w:szCs w:val="21"/>
        </w:rPr>
        <w:t xml:space="preserve">  |</w:t>
      </w:r>
      <w:proofErr w:type="gramEnd"/>
      <w:r>
        <w:rPr>
          <w:rFonts w:ascii="Calibri" w:eastAsia="Calibri" w:hAnsi="Calibri" w:cs="Calibri"/>
          <w:color w:val="595959"/>
          <w:sz w:val="21"/>
          <w:szCs w:val="21"/>
        </w:rPr>
        <w:t xml:space="preserve">  FEV UK Ltd.</w:t>
      </w:r>
      <w:r>
        <w:rPr>
          <w:rFonts w:ascii="Calibri" w:eastAsia="Calibri" w:hAnsi="Calibri" w:cs="Calibri"/>
          <w:sz w:val="21"/>
          <w:szCs w:val="21"/>
        </w:rPr>
        <w:ptab w:relativeTo="margin" w:alignment="right" w:leader="none"/>
      </w:r>
      <w:r>
        <w:rPr>
          <w:rFonts w:ascii="Calibri" w:eastAsia="Calibri" w:hAnsi="Calibri" w:cs="Calibri"/>
          <w:i/>
          <w:iCs/>
          <w:color w:val="595959"/>
        </w:rPr>
        <w:t>Mar 2013 – Mar 2016</w:t>
      </w:r>
    </w:p>
    <w:p w14:paraId="1940A5F2" w14:textId="77777777" w:rsidR="00D7450C" w:rsidRDefault="00000000">
      <w:pPr>
        <w:pStyle w:val="ListParagraph"/>
        <w:numPr>
          <w:ilvl w:val="0"/>
          <w:numId w:val="2"/>
        </w:numPr>
        <w:spacing w:after="40"/>
      </w:pPr>
      <w:r>
        <w:rPr>
          <w:rFonts w:ascii="Calibri" w:eastAsia="Calibri" w:hAnsi="Calibri" w:cs="Calibri"/>
        </w:rPr>
        <w:t>Delivered embedded vehicle control projects from requirements definition through validation to sign-off, coordinating hardware, software and test teams against fixed timing.</w:t>
      </w:r>
    </w:p>
    <w:p w14:paraId="602AFCFE" w14:textId="77777777" w:rsidR="00D7450C" w:rsidRDefault="00000000">
      <w:pPr>
        <w:pStyle w:val="ListParagraph"/>
        <w:numPr>
          <w:ilvl w:val="0"/>
          <w:numId w:val="2"/>
        </w:numPr>
        <w:spacing w:after="40"/>
      </w:pPr>
      <w:r>
        <w:rPr>
          <w:rFonts w:ascii="Calibri" w:eastAsia="Calibri" w:hAnsi="Calibri" w:cs="Calibri"/>
        </w:rPr>
        <w:t>Owned schedules, risk registers and stakeholder communication across continuously shifting priorities.</w:t>
      </w:r>
    </w:p>
    <w:p w14:paraId="6C38926F" w14:textId="77777777" w:rsidR="00D7450C" w:rsidRDefault="00000000">
      <w:pPr>
        <w:spacing w:before="150" w:after="20"/>
      </w:pPr>
      <w:r>
        <w:rPr>
          <w:rFonts w:ascii="Calibri" w:eastAsia="Calibri" w:hAnsi="Calibri" w:cs="Calibri"/>
          <w:b/>
          <w:bCs/>
          <w:sz w:val="21"/>
          <w:szCs w:val="21"/>
        </w:rPr>
        <w:t xml:space="preserve">Project Engineer — Heavy-Duty &amp; Off-Highway </w:t>
      </w:r>
      <w:proofErr w:type="gramStart"/>
      <w:r>
        <w:rPr>
          <w:rFonts w:ascii="Calibri" w:eastAsia="Calibri" w:hAnsi="Calibri" w:cs="Calibri"/>
          <w:b/>
          <w:bCs/>
          <w:sz w:val="21"/>
          <w:szCs w:val="21"/>
        </w:rPr>
        <w:t>Vehicles</w:t>
      </w:r>
      <w:r>
        <w:rPr>
          <w:rFonts w:ascii="Calibri" w:eastAsia="Calibri" w:hAnsi="Calibri" w:cs="Calibri"/>
          <w:color w:val="595959"/>
          <w:sz w:val="21"/>
          <w:szCs w:val="21"/>
        </w:rPr>
        <w:t xml:space="preserve">  |</w:t>
      </w:r>
      <w:proofErr w:type="gramEnd"/>
      <w:r>
        <w:rPr>
          <w:rFonts w:ascii="Calibri" w:eastAsia="Calibri" w:hAnsi="Calibri" w:cs="Calibri"/>
          <w:color w:val="595959"/>
          <w:sz w:val="21"/>
          <w:szCs w:val="21"/>
        </w:rPr>
        <w:t xml:space="preserve">  FEV GmbH, Germany</w:t>
      </w:r>
      <w:r>
        <w:rPr>
          <w:rFonts w:ascii="Calibri" w:eastAsia="Calibri" w:hAnsi="Calibri" w:cs="Calibri"/>
          <w:sz w:val="21"/>
          <w:szCs w:val="21"/>
        </w:rPr>
        <w:ptab w:relativeTo="margin" w:alignment="right" w:leader="none"/>
      </w:r>
      <w:r>
        <w:rPr>
          <w:rFonts w:ascii="Calibri" w:eastAsia="Calibri" w:hAnsi="Calibri" w:cs="Calibri"/>
          <w:i/>
          <w:iCs/>
          <w:color w:val="595959"/>
        </w:rPr>
        <w:t>Nov 2008 – Mar 2013</w:t>
      </w:r>
    </w:p>
    <w:p w14:paraId="51569752" w14:textId="77777777" w:rsidR="00D7450C" w:rsidRDefault="00000000">
      <w:pPr>
        <w:pStyle w:val="ListParagraph"/>
        <w:numPr>
          <w:ilvl w:val="0"/>
          <w:numId w:val="2"/>
        </w:numPr>
        <w:spacing w:after="40"/>
      </w:pPr>
      <w:r>
        <w:rPr>
          <w:rFonts w:ascii="Calibri" w:eastAsia="Calibri" w:hAnsi="Calibri" w:cs="Calibri"/>
        </w:rPr>
        <w:t>Vehicle performance target setting, prediction and validation across commercial and off-highway programmes; design-of-experiments optimisation of competing performance and emissions attributes.</w:t>
      </w:r>
    </w:p>
    <w:p w14:paraId="01F80D51" w14:textId="77777777" w:rsidR="00D7450C" w:rsidRDefault="00000000">
      <w:pPr>
        <w:pStyle w:val="ListParagraph"/>
        <w:numPr>
          <w:ilvl w:val="0"/>
          <w:numId w:val="2"/>
        </w:numPr>
        <w:spacing w:after="40"/>
      </w:pPr>
      <w:r>
        <w:rPr>
          <w:rFonts w:ascii="Calibri" w:eastAsia="Calibri" w:hAnsi="Calibri" w:cs="Calibri"/>
        </w:rPr>
        <w:t>Hands-on embedded control system development and calibration across Bosch, Continental, Delphi and Volvo platforms.</w:t>
      </w:r>
    </w:p>
    <w:p w14:paraId="24239ED0" w14:textId="77777777" w:rsidR="00D7450C" w:rsidRDefault="00000000">
      <w:pPr>
        <w:spacing w:before="150" w:after="20"/>
      </w:pPr>
      <w:r>
        <w:rPr>
          <w:rFonts w:ascii="Calibri" w:eastAsia="Calibri" w:hAnsi="Calibri" w:cs="Calibri"/>
          <w:b/>
          <w:bCs/>
          <w:sz w:val="21"/>
          <w:szCs w:val="21"/>
        </w:rPr>
        <w:t xml:space="preserve">Project Engineer — Electric Turbocharger </w:t>
      </w:r>
      <w:proofErr w:type="gramStart"/>
      <w:r>
        <w:rPr>
          <w:rFonts w:ascii="Calibri" w:eastAsia="Calibri" w:hAnsi="Calibri" w:cs="Calibri"/>
          <w:b/>
          <w:bCs/>
          <w:sz w:val="21"/>
          <w:szCs w:val="21"/>
        </w:rPr>
        <w:t>Systems</w:t>
      </w:r>
      <w:r>
        <w:rPr>
          <w:rFonts w:ascii="Calibri" w:eastAsia="Calibri" w:hAnsi="Calibri" w:cs="Calibri"/>
          <w:color w:val="595959"/>
          <w:sz w:val="21"/>
          <w:szCs w:val="21"/>
        </w:rPr>
        <w:t xml:space="preserve">  |</w:t>
      </w:r>
      <w:proofErr w:type="gramEnd"/>
      <w:r>
        <w:rPr>
          <w:rFonts w:ascii="Calibri" w:eastAsia="Calibri" w:hAnsi="Calibri" w:cs="Calibri"/>
          <w:color w:val="595959"/>
          <w:sz w:val="21"/>
          <w:szCs w:val="21"/>
        </w:rPr>
        <w:t xml:space="preserve">  </w:t>
      </w:r>
      <w:proofErr w:type="spellStart"/>
      <w:r>
        <w:rPr>
          <w:rFonts w:ascii="Calibri" w:eastAsia="Calibri" w:hAnsi="Calibri" w:cs="Calibri"/>
          <w:color w:val="595959"/>
          <w:sz w:val="21"/>
          <w:szCs w:val="21"/>
        </w:rPr>
        <w:t>Aeristech</w:t>
      </w:r>
      <w:proofErr w:type="spellEnd"/>
      <w:r>
        <w:rPr>
          <w:rFonts w:ascii="Calibri" w:eastAsia="Calibri" w:hAnsi="Calibri" w:cs="Calibri"/>
          <w:color w:val="595959"/>
          <w:sz w:val="21"/>
          <w:szCs w:val="21"/>
        </w:rPr>
        <w:t xml:space="preserve"> UK Ltd.</w:t>
      </w:r>
      <w:r>
        <w:rPr>
          <w:rFonts w:ascii="Calibri" w:eastAsia="Calibri" w:hAnsi="Calibri" w:cs="Calibri"/>
          <w:sz w:val="21"/>
          <w:szCs w:val="21"/>
        </w:rPr>
        <w:ptab w:relativeTo="margin" w:alignment="right" w:leader="none"/>
      </w:r>
      <w:r>
        <w:rPr>
          <w:rFonts w:ascii="Calibri" w:eastAsia="Calibri" w:hAnsi="Calibri" w:cs="Calibri"/>
          <w:i/>
          <w:iCs/>
          <w:color w:val="595959"/>
        </w:rPr>
        <w:t>Nov 2007 – Nov 2008</w:t>
      </w:r>
    </w:p>
    <w:p w14:paraId="059068DC" w14:textId="77777777" w:rsidR="00D7450C" w:rsidRDefault="00000000">
      <w:pPr>
        <w:pStyle w:val="ListParagraph"/>
        <w:numPr>
          <w:ilvl w:val="0"/>
          <w:numId w:val="2"/>
        </w:numPr>
        <w:spacing w:after="40"/>
      </w:pPr>
      <w:r>
        <w:rPr>
          <w:rFonts w:ascii="Calibri" w:eastAsia="Calibri" w:hAnsi="Calibri" w:cs="Calibri"/>
        </w:rPr>
        <w:t>Developed control strategies for electrically assisted turbocharger systems, assessing design requirements for efficiency and transient response, and managed prototype development with external contractors.</w:t>
      </w:r>
    </w:p>
    <w:p w14:paraId="10137B7E" w14:textId="77777777" w:rsidR="00D7450C" w:rsidRDefault="00000000">
      <w:pPr>
        <w:pBdr>
          <w:bottom w:val="single" w:sz="8" w:space="4" w:color="2F4858"/>
        </w:pBdr>
        <w:spacing w:before="200" w:after="100"/>
      </w:pPr>
      <w:r>
        <w:rPr>
          <w:rFonts w:ascii="Calibri" w:eastAsia="Calibri" w:hAnsi="Calibri" w:cs="Calibri"/>
          <w:b/>
          <w:bCs/>
          <w:color w:val="2F4858"/>
          <w:spacing w:val="30"/>
          <w:sz w:val="21"/>
          <w:szCs w:val="21"/>
        </w:rPr>
        <w:t>EDUCATION &amp; QUALIFICATIONS</w:t>
      </w:r>
    </w:p>
    <w:p w14:paraId="567553C2" w14:textId="77777777" w:rsidR="00D7450C" w:rsidRDefault="00000000">
      <w:pPr>
        <w:spacing w:after="40"/>
      </w:pPr>
      <w:r>
        <w:rPr>
          <w:rFonts w:ascii="Calibri" w:eastAsia="Calibri" w:hAnsi="Calibri" w:cs="Calibri"/>
        </w:rPr>
        <w:t>MSc Sustainable Automotive Electrification — University of Warwick, UK (First Class, 2024)</w:t>
      </w:r>
    </w:p>
    <w:p w14:paraId="6E1B2226" w14:textId="77777777" w:rsidR="00D7450C" w:rsidRDefault="00000000">
      <w:pPr>
        <w:spacing w:after="40"/>
      </w:pPr>
      <w:r>
        <w:rPr>
          <w:rFonts w:ascii="Calibri" w:eastAsia="Calibri" w:hAnsi="Calibri" w:cs="Calibri"/>
        </w:rPr>
        <w:t>MSc Automotive Engineering — Birmingham City University, UK (First Class, 2007)</w:t>
      </w:r>
    </w:p>
    <w:p w14:paraId="21FA027E" w14:textId="77777777" w:rsidR="00D7450C" w:rsidRDefault="00000000">
      <w:pPr>
        <w:spacing w:after="40"/>
      </w:pPr>
      <w:r>
        <w:rPr>
          <w:rFonts w:ascii="Calibri" w:eastAsia="Calibri" w:hAnsi="Calibri" w:cs="Calibri"/>
        </w:rPr>
        <w:t xml:space="preserve">BEng Automotive Engineering — </w:t>
      </w:r>
      <w:proofErr w:type="spellStart"/>
      <w:r>
        <w:rPr>
          <w:rFonts w:ascii="Calibri" w:eastAsia="Calibri" w:hAnsi="Calibri" w:cs="Calibri"/>
        </w:rPr>
        <w:t>Vishwesvaraiah</w:t>
      </w:r>
      <w:proofErr w:type="spellEnd"/>
      <w:r>
        <w:rPr>
          <w:rFonts w:ascii="Calibri" w:eastAsia="Calibri" w:hAnsi="Calibri" w:cs="Calibri"/>
        </w:rPr>
        <w:t xml:space="preserve"> Technological University, India (2003)</w:t>
      </w:r>
    </w:p>
    <w:p w14:paraId="0F3E6AD3" w14:textId="77777777" w:rsidR="00D7450C" w:rsidRDefault="00000000">
      <w:pPr>
        <w:spacing w:after="160"/>
      </w:pPr>
      <w:r>
        <w:rPr>
          <w:rFonts w:ascii="Calibri" w:eastAsia="Calibri" w:hAnsi="Calibri" w:cs="Calibri"/>
        </w:rPr>
        <w:t>Six Sigma Green Belt Certified</w:t>
      </w:r>
    </w:p>
    <w:p w14:paraId="6894EC54" w14:textId="77777777" w:rsidR="00D7450C" w:rsidRDefault="00000000">
      <w:pPr>
        <w:spacing w:after="100"/>
      </w:pPr>
      <w:r>
        <w:rPr>
          <w:rFonts w:ascii="Calibri" w:eastAsia="Calibri" w:hAnsi="Calibri" w:cs="Calibri"/>
          <w:i/>
          <w:iCs/>
          <w:color w:val="595959"/>
          <w:sz w:val="18"/>
          <w:szCs w:val="18"/>
        </w:rPr>
        <w:t>References available on request</w:t>
      </w:r>
    </w:p>
    <w:sectPr w:rsidR="00D7450C">
      <w:pgSz w:w="11906" w:h="16838"/>
      <w:pgMar w:top="800" w:right="1080" w:bottom="8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E1A16"/>
    <w:multiLevelType w:val="hybridMultilevel"/>
    <w:tmpl w:val="00BA5A54"/>
    <w:lvl w:ilvl="0" w:tplc="C774472A">
      <w:start w:val="1"/>
      <w:numFmt w:val="bullet"/>
      <w:lvlText w:val="●"/>
      <w:lvlJc w:val="left"/>
      <w:pPr>
        <w:ind w:left="720" w:hanging="360"/>
      </w:pPr>
    </w:lvl>
    <w:lvl w:ilvl="1" w:tplc="702EED7A">
      <w:start w:val="1"/>
      <w:numFmt w:val="bullet"/>
      <w:lvlText w:val="○"/>
      <w:lvlJc w:val="left"/>
      <w:pPr>
        <w:ind w:left="1440" w:hanging="360"/>
      </w:pPr>
    </w:lvl>
    <w:lvl w:ilvl="2" w:tplc="0266799A">
      <w:start w:val="1"/>
      <w:numFmt w:val="bullet"/>
      <w:lvlText w:val="■"/>
      <w:lvlJc w:val="left"/>
      <w:pPr>
        <w:ind w:left="2160" w:hanging="360"/>
      </w:pPr>
    </w:lvl>
    <w:lvl w:ilvl="3" w:tplc="942868DA">
      <w:start w:val="1"/>
      <w:numFmt w:val="bullet"/>
      <w:lvlText w:val="●"/>
      <w:lvlJc w:val="left"/>
      <w:pPr>
        <w:ind w:left="2880" w:hanging="360"/>
      </w:pPr>
    </w:lvl>
    <w:lvl w:ilvl="4" w:tplc="0A5CBCF4">
      <w:start w:val="1"/>
      <w:numFmt w:val="bullet"/>
      <w:lvlText w:val="○"/>
      <w:lvlJc w:val="left"/>
      <w:pPr>
        <w:ind w:left="3600" w:hanging="360"/>
      </w:pPr>
    </w:lvl>
    <w:lvl w:ilvl="5" w:tplc="8446F180">
      <w:start w:val="1"/>
      <w:numFmt w:val="bullet"/>
      <w:lvlText w:val="■"/>
      <w:lvlJc w:val="left"/>
      <w:pPr>
        <w:ind w:left="4320" w:hanging="360"/>
      </w:pPr>
    </w:lvl>
    <w:lvl w:ilvl="6" w:tplc="7A860ACC">
      <w:start w:val="1"/>
      <w:numFmt w:val="bullet"/>
      <w:lvlText w:val="●"/>
      <w:lvlJc w:val="left"/>
      <w:pPr>
        <w:ind w:left="5040" w:hanging="360"/>
      </w:pPr>
    </w:lvl>
    <w:lvl w:ilvl="7" w:tplc="7172B72E">
      <w:start w:val="1"/>
      <w:numFmt w:val="bullet"/>
      <w:lvlText w:val="●"/>
      <w:lvlJc w:val="left"/>
      <w:pPr>
        <w:ind w:left="5760" w:hanging="360"/>
      </w:pPr>
    </w:lvl>
    <w:lvl w:ilvl="8" w:tplc="E92AB478">
      <w:start w:val="1"/>
      <w:numFmt w:val="bullet"/>
      <w:lvlText w:val="●"/>
      <w:lvlJc w:val="left"/>
      <w:pPr>
        <w:ind w:left="6480" w:hanging="360"/>
      </w:pPr>
    </w:lvl>
  </w:abstractNum>
  <w:abstractNum w:abstractNumId="1" w15:restartNumberingAfterBreak="0">
    <w:nsid w:val="236A55AB"/>
    <w:multiLevelType w:val="hybridMultilevel"/>
    <w:tmpl w:val="7B200324"/>
    <w:lvl w:ilvl="0" w:tplc="B8006AB8">
      <w:start w:val="1"/>
      <w:numFmt w:val="bullet"/>
      <w:lvlText w:val="–"/>
      <w:lvlJc w:val="left"/>
      <w:pPr>
        <w:ind w:left="300" w:hanging="200"/>
      </w:pPr>
    </w:lvl>
    <w:lvl w:ilvl="1" w:tplc="743475EC">
      <w:numFmt w:val="decimal"/>
      <w:lvlText w:val=""/>
      <w:lvlJc w:val="left"/>
    </w:lvl>
    <w:lvl w:ilvl="2" w:tplc="79680528">
      <w:numFmt w:val="decimal"/>
      <w:lvlText w:val=""/>
      <w:lvlJc w:val="left"/>
    </w:lvl>
    <w:lvl w:ilvl="3" w:tplc="32D6BE64">
      <w:numFmt w:val="decimal"/>
      <w:lvlText w:val=""/>
      <w:lvlJc w:val="left"/>
    </w:lvl>
    <w:lvl w:ilvl="4" w:tplc="9AC6126C">
      <w:numFmt w:val="decimal"/>
      <w:lvlText w:val=""/>
      <w:lvlJc w:val="left"/>
    </w:lvl>
    <w:lvl w:ilvl="5" w:tplc="2946E614">
      <w:numFmt w:val="decimal"/>
      <w:lvlText w:val=""/>
      <w:lvlJc w:val="left"/>
    </w:lvl>
    <w:lvl w:ilvl="6" w:tplc="1102F3DA">
      <w:numFmt w:val="decimal"/>
      <w:lvlText w:val=""/>
      <w:lvlJc w:val="left"/>
    </w:lvl>
    <w:lvl w:ilvl="7" w:tplc="7640DAC2">
      <w:numFmt w:val="decimal"/>
      <w:lvlText w:val=""/>
      <w:lvlJc w:val="left"/>
    </w:lvl>
    <w:lvl w:ilvl="8" w:tplc="D5EA2BF2">
      <w:numFmt w:val="decimal"/>
      <w:lvlText w:val=""/>
      <w:lvlJc w:val="left"/>
    </w:lvl>
  </w:abstractNum>
  <w:num w:numId="1" w16cid:durableId="115763199">
    <w:abstractNumId w:val="0"/>
    <w:lvlOverride w:ilvl="0">
      <w:startOverride w:val="1"/>
    </w:lvlOverride>
  </w:num>
  <w:num w:numId="2" w16cid:durableId="7384012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50C"/>
    <w:rsid w:val="00216AA7"/>
    <w:rsid w:val="00733A90"/>
    <w:rsid w:val="00B00831"/>
    <w:rsid w:val="00D7450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A016F"/>
  <w15:docId w15:val="{27A1F1D6-5DAA-463A-809B-C4BFB9A0E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1231</Words>
  <Characters>7018</Characters>
  <Application>Microsoft Office Word</Application>
  <DocSecurity>0</DocSecurity>
  <Lines>58</Lines>
  <Paragraphs>16</Paragraphs>
  <ScaleCrop>false</ScaleCrop>
  <Company>Jaguar Land Rover</Company>
  <LinksUpToDate>false</LinksUpToDate>
  <CharactersWithSpaces>8233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Arindam Das</cp:lastModifiedBy>
  <cp:revision>3</cp:revision>
  <dcterms:created xsi:type="dcterms:W3CDTF">2026-09-07T09:54:00Z</dcterms:created>
  <dcterms:modified xsi:type="dcterms:W3CDTF">2026-09-07T10:49:00Z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89eaf13-f528-470e-bf6b-38b666617431_Enabled">
    <vt:lpwstr>true</vt:lpwstr>
  </property>
  <property fmtid="{D5CDD505-2E9C-101B-9397-08002B2CF9AE}" pid="3" name="MSIP_Label_289eaf13-f528-470e-bf6b-38b666617431_SetDate">
    <vt:lpwstr>2026-09-07T10:49:29Z</vt:lpwstr>
  </property>
  <property fmtid="{D5CDD505-2E9C-101B-9397-08002B2CF9AE}" pid="4" name="MSIP_Label_289eaf13-f528-470e-bf6b-38b666617431_Method">
    <vt:lpwstr>Standard</vt:lpwstr>
  </property>
  <property fmtid="{D5CDD505-2E9C-101B-9397-08002B2CF9AE}" pid="5" name="MSIP_Label_289eaf13-f528-470e-bf6b-38b666617431_Name">
    <vt:lpwstr>Proprietary</vt:lpwstr>
  </property>
  <property fmtid="{D5CDD505-2E9C-101B-9397-08002B2CF9AE}" pid="6" name="MSIP_Label_289eaf13-f528-470e-bf6b-38b666617431_SiteId">
    <vt:lpwstr>4c087f80-1e07-4f72-9e41-d7d9748d0f4c</vt:lpwstr>
  </property>
  <property fmtid="{D5CDD505-2E9C-101B-9397-08002B2CF9AE}" pid="7" name="MSIP_Label_289eaf13-f528-470e-bf6b-38b666617431_ActionId">
    <vt:lpwstr>b7c4221f-5fc8-4ad5-abb5-0b351630e8b3</vt:lpwstr>
  </property>
  <property fmtid="{D5CDD505-2E9C-101B-9397-08002B2CF9AE}" pid="8" name="MSIP_Label_289eaf13-f528-470e-bf6b-38b666617431_ContentBits">
    <vt:lpwstr>0</vt:lpwstr>
  </property>
  <property fmtid="{D5CDD505-2E9C-101B-9397-08002B2CF9AE}" pid="9" name="MSIP_Label_289eaf13-f528-470e-bf6b-38b666617431_Tag">
    <vt:lpwstr>10, 3, 0, 1</vt:lpwstr>
  </property>
</Properties>
</file>