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093FA6E" wp14:textId="77777777">
      <w:pPr>
        <w:pStyle w:val="Title"/>
      </w:pPr>
      <w:r>
        <w:t>NextGen E-Commerce Platform - Architecture &amp; BRD</w:t>
      </w:r>
    </w:p>
    <w:p xmlns:wp14="http://schemas.microsoft.com/office/word/2010/wordml" w14:paraId="245B4B85" wp14:textId="77777777">
      <w:pPr>
        <w:pStyle w:val="Heading1"/>
      </w:pPr>
      <w:r>
        <w:t>1. Project Overview</w:t>
      </w:r>
    </w:p>
    <w:p xmlns:wp14="http://schemas.microsoft.com/office/word/2010/wordml" w14:paraId="2575DE99" wp14:textId="77777777">
      <w:r>
        <w:t>This document outlines the cloud architecture for the 'Project Phoenix' e-commerce initiative. The project lead is [P:Ufafm Ocolwog] (VP Engineering) and the technical architect is [P:Bwymfcx Qmco].</w:t>
      </w:r>
    </w:p>
    <w:p xmlns:wp14="http://schemas.microsoft.com/office/word/2010/wordml" w14:paraId="200AEDE9" wp14:textId="77777777">
      <w:pPr>
        <w:pStyle w:val="Heading1"/>
      </w:pPr>
      <w:r>
        <w:t>2. AWS Infrastructure Details</w:t>
      </w:r>
    </w:p>
    <w:p xmlns:wp14="http://schemas.microsoft.com/office/word/2010/wordml" w14:paraId="38F0F8C0" wp14:textId="77777777">
      <w:r>
        <w:rPr>
          <w:b/>
        </w:rPr>
        <w:t xml:space="preserve">Primary AWS Account: </w:t>
      </w:r>
      <w:r>
        <w:t>[A:468213079546]</w:t>
      </w:r>
      <w:r>
        <w:br/>
      </w:r>
      <w:r>
        <w:rPr>
          <w:b/>
        </w:rPr>
        <w:t xml:space="preserve">Target Region: </w:t>
      </w:r>
      <w:r>
        <w:t>[R:bg-cfgr-4]</w:t>
      </w:r>
      <w:r>
        <w:br/>
      </w:r>
      <w:r>
        <w:rPr>
          <w:b/>
        </w:rPr>
        <w:t xml:space="preserve">Order Processor ARN: </w:t>
      </w:r>
      <w:r>
        <w:t>[N:fao:fdg:xfnevf:bg-cfgr-4:468213079546:jboyrwio:NavcaMaiycggia-Maivbyrwio]</w:t>
      </w:r>
      <w:r>
        <w:br/>
      </w:r>
      <w:r>
        <w:rPr>
          <w:b/>
        </w:rPr>
        <w:t xml:space="preserve">Customer Data Bucket: </w:t>
      </w:r>
      <w:r>
        <w:t>[S:g8://ybgr-vfrf-saiv-997]</w:t>
      </w:r>
      <w:r>
        <w:br/>
      </w:r>
    </w:p>
    <w:p xmlns:wp14="http://schemas.microsoft.com/office/word/2010/wordml" w14:paraId="0B2AAE65" wp14:textId="77777777">
      <w:pPr>
        <w:pStyle w:val="Heading1"/>
      </w:pPr>
      <w:r>
        <w:t>3. Network Architecture</w:t>
      </w:r>
    </w:p>
    <w:p xmlns:wp14="http://schemas.microsoft.com/office/word/2010/wordml" w14:paraId="3087D5C1" wp14:textId="77777777">
      <w:r>
        <w:rPr>
          <w:b/>
        </w:rPr>
        <w:t xml:space="preserve">VPC ID: </w:t>
      </w:r>
      <w:r>
        <w:t>vpc-0a1b2c3d4e5f6g7h8</w:t>
      </w:r>
      <w:r>
        <w:br/>
      </w:r>
      <w:r>
        <w:rPr>
          <w:b/>
        </w:rPr>
        <w:t xml:space="preserve">Public Subnet: </w:t>
      </w:r>
      <w:r>
        <w:t>[U:gbeocr-52j4c6v8y2e1f39]</w:t>
      </w:r>
      <w:r>
        <w:br/>
      </w:r>
      <w:r>
        <w:rPr>
          <w:b/>
        </w:rPr>
        <w:t xml:space="preserve">Database IP (Internal): </w:t>
      </w:r>
      <w:r>
        <w:t>[I:45.5.1.26]</w:t>
      </w:r>
      <w:r>
        <w:br/>
      </w:r>
      <w:r>
        <w:rPr>
          <w:b/>
        </w:rPr>
        <w:t xml:space="preserve">Gateway IP: </w:t>
      </w:r>
      <w:r>
        <w:t>[I:496.437.4.4]</w:t>
      </w:r>
      <w:r>
        <w:br/>
      </w:r>
    </w:p>
    <w:p xmlns:wp14="http://schemas.microsoft.com/office/word/2010/wordml" w14:paraId="2467F2BB" wp14:textId="77777777">
      <w:pPr>
        <w:pStyle w:val="Heading1"/>
      </w:pPr>
      <w:r>
        <w:t>4. Data Handling &amp; PII</w:t>
      </w:r>
    </w:p>
    <w:p xmlns:wp14="http://schemas.microsoft.com/office/word/2010/wordml" w14:paraId="57CC65B4" wp14:textId="77777777">
      <w:r>
        <w:t>For testing purposes, the following customer profiles should be used: [P:Ofoc Vic] ([E:hfoc.vic@czfnsxc.yin]) and [P:Siecar Gwxgio] ([E:aiecar.dwxgio@yiasiafrc.ocr]).</w:t>
      </w:r>
    </w:p>
    <w:p xmlns:wp14="http://schemas.microsoft.com/office/word/2010/wordml" w14:paraId="0CE5DFFB" wp14:textId="77777777">
      <w:pPr>
        <w:pStyle w:val="Heading1"/>
      </w:pPr>
      <w:r>
        <w:t>5. Legal &amp; Service Accounts</w:t>
      </w:r>
    </w:p>
    <w:p xmlns:wp14="http://schemas.microsoft.com/office/word/2010/wordml" w14:paraId="3AB7C7B0" wp14:textId="77777777">
      <w:r w:rsidRPr="4479A4B6" w:rsidR="4479A4B6">
        <w:rPr>
          <w:b w:val="1"/>
          <w:bCs w:val="1"/>
        </w:rPr>
        <w:t xml:space="preserve">Master Service Agreement: </w:t>
      </w:r>
      <w:r w:rsidR="4479A4B6">
        <w:rPr/>
        <w:t>MSA-2026-PHOENIX-001</w:t>
      </w:r>
      <w:r>
        <w:br/>
      </w:r>
      <w:r w:rsidRPr="4479A4B6" w:rsidR="4479A4B6">
        <w:rPr>
          <w:b w:val="1"/>
          <w:bCs w:val="1"/>
        </w:rPr>
        <w:t xml:space="preserve">Deployment Service Account: </w:t>
      </w:r>
      <w:r w:rsidR="4479A4B6">
        <w:rPr/>
        <w:t>[K:gpy-vcsxiqca-smicowz-saiv]</w:t>
      </w:r>
      <w:r>
        <w:br/>
      </w:r>
      <w:r w:rsidRPr="4479A4B6" w:rsidR="4479A4B6">
        <w:rPr>
          <w:b w:val="1"/>
          <w:bCs w:val="1"/>
        </w:rPr>
        <w:t xml:space="preserve">Internal API Secret ID: </w:t>
      </w:r>
      <w:r w:rsidR="4479A4B6">
        <w:rPr/>
        <w:t>[X:UHQSHL_LNKHF_9964_R]</w:t>
      </w:r>
      <w:r>
        <w:br/>
      </w:r>
      <w:r w:rsidRPr="4479A4B6" w:rsidR="4479A4B6">
        <w:rPr>
          <w:b w:val="1"/>
          <w:bCs w:val="1"/>
        </w:rPr>
        <w:t xml:space="preserve">Legacy Mainframe ID: </w:t>
      </w:r>
      <w:r w:rsidR="4479A4B6">
        <w:rPr/>
        <w:t>MF-HOST-001-A</w:t>
      </w:r>
      <w:r>
        <w:br/>
      </w:r>
    </w:p>
    <w:p xmlns:wp14="http://schemas.microsoft.com/office/word/2010/wordml" w:rsidP="4479A4B6" w14:paraId="77397B56" wp14:textId="5992DEF8">
      <w:pPr>
        <w:pStyle w:val="Normal"/>
      </w:pPr>
      <w:r w:rsidR="303A657E">
        <w:drawing>
          <wp:inline xmlns:wp14="http://schemas.microsoft.com/office/word/2010/wordprocessingDrawing" wp14:editId="06DDB077" wp14:anchorId="75B700EE">
            <wp:extent cx="5486400" cy="4143375"/>
            <wp:effectExtent l="0" t="0" r="0" b="0"/>
            <wp:docPr id="582709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709225" name="Picture 582709225"/>
                    <pic:cNvPicPr/>
                  </pic:nvPicPr>
                  <pic:blipFill>
                    <a:blip xmlns:r="http://schemas.openxmlformats.org/officeDocument/2006/relationships" r:embed="rId1278872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79A4B6">
        <w:rPr/>
        <w:t>Please ensure that the contract MSA-2026-PHOENIX-001 is referenced in all communications with the vendor. The service account [K:gpy-vcsxiqca-smicowz-saiv] should have minimal permissions.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3A657E"/>
    <w:rsid w:val="4479A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2C4A4E2-9271-4EB3-8C00-F5A2E353AB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78872813" Type="http://schemas.openxmlformats.org/officeDocument/2006/relationships/image" Target="../media/imag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Amit Kumar Dey</lastModifiedBy>
  <revision>2</revision>
  <dcterms:created xsi:type="dcterms:W3CDTF">2013-12-23T23:15:00.0000000Z</dcterms:created>
  <dcterms:modified xsi:type="dcterms:W3CDTF">2026-05-07T18:21:42.2840393Z</dcterms:modified>
  <category/>
</coreProperties>
</file>