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NextGen E-Commerce Platform - Architecture &amp; BRD</w:t>
      </w:r>
    </w:p>
    <w:p>
      <w:pPr>
        <w:pStyle w:val="Heading1"/>
      </w:pPr>
      <w:r>
        <w:t>1. Project Overview</w:t>
      </w:r>
    </w:p>
    <w:p>
      <w:r>
        <w:t>This document outlines the cloud architecture for the 'Project Phoenix' e-commerce initiative. The project lead is Sarah Jenkins (VP Engineering) and the technical architect is Michael Chen.</w:t>
      </w:r>
    </w:p>
    <w:p>
      <w:pPr>
        <w:pStyle w:val="Heading1"/>
      </w:pPr>
      <w:r>
        <w:t>2. AWS Infrastructure Details</w:t>
      </w:r>
    </w:p>
    <w:p>
      <w:r>
        <w:t>Primary AWS Account: 123456789012</w:t>
        <w:br/>
        <w:t>Target Region: us-east-1</w:t>
        <w:br/>
        <w:t>Order Processor ARN: arn:aws:lambda:us-east-1:123456789012:function:OrderProcessor-Production</w:t>
        <w:br/>
        <w:t>Customer Data Bucket: s3://cust-data-prod-998</w:t>
        <w:br/>
      </w:r>
    </w:p>
    <w:p>
      <w:pPr>
        <w:pStyle w:val="Heading1"/>
      </w:pPr>
      <w:r>
        <w:t>3. Network Architecture</w:t>
      </w:r>
    </w:p>
    <w:p>
      <w:r>
        <w:t>VPC ID: vpc-0a1b2c3d4e5f6g7h8</w:t>
        <w:br/>
        <w:t>Public Subnet: subnet-04f1e2d3c4b5a69</w:t>
        <w:br/>
        <w:t>Database IP (Internal): 10.0.5.42</w:t>
        <w:br/>
        <w:t>Gateway IP: 192.168.1.1</w:t>
        <w:br/>
      </w:r>
    </w:p>
    <w:p>
      <w:pPr>
        <w:pStyle w:val="Heading1"/>
      </w:pPr>
      <w:r>
        <w:t>4. Data Handling &amp; PII</w:t>
      </w:r>
    </w:p>
    <w:p>
      <w:r>
        <w:t>For testing purposes, the following customer profiles should be used: Jane Doe (jane.doe@example.com) and Robert Wilson (robert.wilson@corporate.net).</w:t>
      </w:r>
    </w:p>
    <w:p>
      <w:pPr>
        <w:pStyle w:val="Heading1"/>
      </w:pPr>
      <w:r>
        <w:t>5. Legal &amp; Service Accounts</w:t>
      </w:r>
    </w:p>
    <w:p>
      <w:r>
        <w:t>Master Service Agreement: MSA-2026-PHOENIX-001</w:t>
        <w:br/>
        <w:t>Deployment Service Account: svc-deployer-phoenix-prod</w:t>
        <w:br/>
        <w:t>Internal API Secret ID: SECRET_TOKEN_9921_X</w:t>
        <w:br/>
        <w:t>Legacy Mainframe ID: MF-HOST-001-A</w:t>
        <w:br/>
      </w:r>
    </w:p>
    <w:p>
      <w:r>
        <w:t>Please ensure that the contract MSA-2026-PHOENIX-001 is referenced in all communications with the vendor. The service account svc-deployer-phoenix-prod should have minimal permissions.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