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drawing>
          <wp:anchor behindDoc="1" distT="0" distB="0" distL="0" distR="0" simplePos="0" locked="0" layoutInCell="0" allowOverlap="1" relativeHeight="10">
            <wp:simplePos x="0" y="0"/>
            <wp:positionH relativeFrom="page">
              <wp:posOffset>0</wp:posOffset>
            </wp:positionH>
            <wp:positionV relativeFrom="page">
              <wp:posOffset>0</wp:posOffset>
            </wp:positionV>
            <wp:extent cx="7560310" cy="1210945"/>
            <wp:effectExtent l="0" t="0" r="0" b="0"/>
            <wp:wrapNone/>
            <wp:docPr id="1"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6053611" descr=""/>
                    <pic:cNvPicPr>
                      <a:picLocks noChangeAspect="1" noChangeArrowheads="1"/>
                    </pic:cNvPicPr>
                  </pic:nvPicPr>
                  <pic:blipFill>
                    <a:blip r:embed="rId2"/>
                    <a:srcRect l="0" t="3249" r="0" b="85589"/>
                    <a:stretch>
                      <a:fillRect/>
                    </a:stretch>
                  </pic:blipFill>
                  <pic:spPr bwMode="auto">
                    <a:xfrm>
                      <a:off x="0" y="0"/>
                      <a:ext cx="7560310" cy="1210945"/>
                    </a:xfrm>
                    <a:prstGeom prst="rect">
                      <a:avLst/>
                    </a:prstGeom>
                  </pic:spPr>
                </pic:pic>
              </a:graphicData>
            </a:graphic>
          </wp:anchor>
        </w:drawing>
        <mc:AlternateContent>
          <mc:Choice Requires="wps">
            <w:drawing>
              <wp:anchor behindDoc="0" distT="635" distB="635" distL="635" distR="635" simplePos="0" locked="0" layoutInCell="0" allowOverlap="1" relativeHeight="11">
                <wp:simplePos x="0" y="0"/>
                <wp:positionH relativeFrom="page">
                  <wp:posOffset>791845</wp:posOffset>
                </wp:positionH>
                <wp:positionV relativeFrom="page">
                  <wp:posOffset>1871980</wp:posOffset>
                </wp:positionV>
                <wp:extent cx="2771775" cy="1296035"/>
                <wp:effectExtent l="635" t="635" r="635" b="635"/>
                <wp:wrapNone/>
                <wp:docPr id="2"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2.35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page">
                  <wp:posOffset>4491990</wp:posOffset>
                </wp:positionH>
                <wp:positionV relativeFrom="page">
                  <wp:posOffset>1866900</wp:posOffset>
                </wp:positionV>
                <wp:extent cx="2156460" cy="1296035"/>
                <wp:effectExtent l="0" t="0" r="0" b="0"/>
                <wp:wrapNone/>
                <wp:docPr id="4"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mc:AlternateContent>
          <mc:Choice Requires="wps">
            <w:drawing>
              <wp:anchor behindDoc="0" distT="69215" distB="72390" distL="69215" distR="71755" simplePos="0" locked="0" layoutInCell="0" allowOverlap="0" relativeHeight="15">
                <wp:simplePos x="0" y="0"/>
                <wp:positionH relativeFrom="page">
                  <wp:align>center</wp:align>
                </wp:positionH>
                <wp:positionV relativeFrom="page">
                  <wp:posOffset>3599815</wp:posOffset>
                </wp:positionV>
                <wp:extent cx="6116955" cy="1689735"/>
                <wp:effectExtent l="0" t="0" r="0" b="0"/>
                <wp:wrapSquare wrapText="right"/>
                <wp:docPr id="6" name="Frame4"/>
                <a:graphic xmlns:a="http://schemas.openxmlformats.org/drawingml/2006/main">
                  <a:graphicData uri="http://schemas.microsoft.com/office/word/2010/wordprocessingShape">
                    <wps:wsp>
                      <wps:cNvSpPr/>
                      <wps:spPr>
                        <a:xfrm>
                          <a:off x="0" y="0"/>
                          <a:ext cx="6117120" cy="1689840"/>
                        </a:xfrm>
                        <a:prstGeom prst="rect">
                          <a:avLst/>
                        </a:prstGeom>
                        <a:solidFill>
                          <a:srgbClr val="ffffff"/>
                        </a:solidFill>
                        <a:ln w="0">
                          <a:noFill/>
                        </a:ln>
                      </wps:spPr>
                      <wps:style>
                        <a:lnRef idx="0"/>
                        <a:fillRef idx="0"/>
                        <a:effectRef idx="0"/>
                        <a:fontRef idx="minor"/>
                      </wps:style>
                      <wps:txbx>
                        <w:txbxContent>
                          <w:p>
                            <w:pPr>
                              <w:pStyle w:val="Normal"/>
                              <w:overflowPunct w:val="true"/>
                              <w:spacing w:lineRule="auto" w:line="240" w:before="0" w:after="0"/>
                              <w:jc w:val="both"/>
                              <w:rPr>
                                <w:rFonts w:ascii="arial" w:hAnsi="arial" w:eastAsia="Calibri" w:cs="Arial"/>
                                <w:color w:val="000000"/>
                              </w:rPr>
                            </w:pPr>
                            <w:bookmarkStart w:id="0" w:name="OLE_LINK1_Copy_1"/>
                            <w:bookmarkStart w:id="1" w:name="OLE_LINK2_Copy_1"/>
                            <w:bookmarkStart w:id="2" w:name="OLE_LINK121_Copy_1"/>
                            <w:bookmarkStart w:id="3" w:name="OLE_LINK111_Copy_1"/>
                            <w:bookmarkEnd w:id="2"/>
                            <w:bookmarkEnd w:id="3"/>
                            <w:r>
                              <w:rPr>
                                <w:rFonts w:eastAsia="Calibri" w:cs="Arial" w:ascii="arial" w:hAnsi="arial"/>
                                <w:color w:val="000000"/>
                                <w:sz w:val="21"/>
                                <w:szCs w:val="21"/>
                              </w:rPr>
                              <w:t>Dear Sirs</w:t>
                            </w:r>
                            <w:bookmarkEnd w:id="0"/>
                            <w:bookmarkEnd w:id="1"/>
                          </w:p>
                          <w:p>
                            <w:pPr>
                              <w:pStyle w:val="Normal"/>
                              <w:overflowPunct w:val="tru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tru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tru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fals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Number: </w:t>
                            </w:r>
                            <w:r>
                              <w:rPr>
                                <w:rFonts w:eastAsia="Calibri" w:cs="Arial" w:ascii="Arial" w:hAnsi="Arial"/>
                                <w:b w:val="false"/>
                                <w:bCs w:val="false"/>
                                <w:color w:val="000000"/>
                                <w:sz w:val="20"/>
                                <w:szCs w:val="20"/>
                              </w:rPr>
                              <w:t>{%for a in accountNumber%}</w:t>
                            </w:r>
                          </w:p>
                          <w:p>
                            <w:pPr>
                              <w:pStyle w:val="Normal"/>
                              <w:overflowPunct w:val="false"/>
                              <w:spacing w:lineRule="auto" w:line="240" w:before="0" w:after="0"/>
                              <w:ind w:left="720" w:hanging="0"/>
                              <w:jc w:val="both"/>
                              <w:rPr>
                                <w:sz w:val="20"/>
                                <w:szCs w:val="20"/>
                              </w:rPr>
                            </w:pPr>
                            <w:r>
                              <w:rPr>
                                <w:rFonts w:eastAsia="Calibri" w:cs="Arial" w:ascii="Arial" w:hAnsi="Arial"/>
                                <w:b w:val="false"/>
                                <w:bCs w:val="false"/>
                                <w:color w:val="000000"/>
                                <w:sz w:val="20"/>
                                <w:szCs w:val="20"/>
                              </w:rPr>
                              <w:t>{%=a%}</w:t>
                            </w:r>
                            <w:r>
                              <w:rPr>
                                <w:rFonts w:eastAsia="Calibri" w:cs="Arial" w:ascii="arial" w:hAnsi="arial"/>
                                <w:b w:val="false"/>
                                <w:bCs w:val="false"/>
                                <w:color w:val="000000"/>
                                <w:sz w:val="20"/>
                                <w:szCs w:val="20"/>
                              </w:rPr>
                              <w:t>{%end%}</w:t>
                            </w:r>
                          </w:p>
                          <w:p>
                            <w:pPr>
                              <w:pStyle w:val="Normal"/>
                              <w:overflowPunct w:val="fals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color w:val="000000"/>
                              </w:rPr>
                            </w:r>
                          </w:p>
                        </w:txbxContent>
                      </wps:txbx>
                      <wps:bodyPr lIns="0" rIns="0" tIns="0" bIns="0" anchor="t">
                        <a:noAutofit/>
                      </wps:bodyPr>
                    </wps:wsp>
                  </a:graphicData>
                </a:graphic>
                <wp14:sizeRelH relativeFrom="margin">
                  <wp14:pctWidth>100000</wp14:pctWidth>
                </wp14:sizeRelH>
              </wp:anchor>
            </w:drawing>
          </mc:Choice>
          <mc:Fallback>
            <w:pict>
              <v:rect id="shape_0" ID="Frame4" path="m0,0l-2147483645,0l-2147483645,-2147483646l0,-2147483646xe" fillcolor="white" stroked="f" o:allowincell="f" style="position:absolute;margin-left:56.8pt;margin-top:283.45pt;width:481.6pt;height:133pt;mso-wrap-style:square;v-text-anchor:top;mso-position-horizontal:center;mso-position-horizontal-relative:page;mso-position-vertical-relative:page">
                <v:fill o:detectmouseclick="t" type="solid" color2="black"/>
                <v:stroke color="#3465a4" joinstyle="round" endcap="flat"/>
                <v:textbox>
                  <w:txbxContent>
                    <w:p>
                      <w:pPr>
                        <w:pStyle w:val="Normal"/>
                        <w:overflowPunct w:val="true"/>
                        <w:spacing w:lineRule="auto" w:line="240" w:before="0" w:after="0"/>
                        <w:jc w:val="both"/>
                        <w:rPr>
                          <w:rFonts w:ascii="arial" w:hAnsi="arial" w:eastAsia="Calibri" w:cs="Arial"/>
                          <w:color w:val="000000"/>
                        </w:rPr>
                      </w:pPr>
                      <w:bookmarkStart w:id="4" w:name="OLE_LINK1_Copy_1"/>
                      <w:bookmarkStart w:id="5" w:name="OLE_LINK2_Copy_1"/>
                      <w:bookmarkStart w:id="6" w:name="OLE_LINK121_Copy_1"/>
                      <w:bookmarkStart w:id="7" w:name="OLE_LINK111_Copy_1"/>
                      <w:bookmarkEnd w:id="6"/>
                      <w:bookmarkEnd w:id="7"/>
                      <w:r>
                        <w:rPr>
                          <w:rFonts w:eastAsia="Calibri" w:cs="Arial" w:ascii="arial" w:hAnsi="arial"/>
                          <w:color w:val="000000"/>
                          <w:sz w:val="21"/>
                          <w:szCs w:val="21"/>
                        </w:rPr>
                        <w:t>Dear Sirs</w:t>
                      </w:r>
                      <w:bookmarkEnd w:id="4"/>
                      <w:bookmarkEnd w:id="5"/>
                    </w:p>
                    <w:p>
                      <w:pPr>
                        <w:pStyle w:val="Normal"/>
                        <w:overflowPunct w:val="tru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tru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tru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fals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Number: </w:t>
                      </w:r>
                      <w:r>
                        <w:rPr>
                          <w:rFonts w:eastAsia="Calibri" w:cs="Arial" w:ascii="Arial" w:hAnsi="Arial"/>
                          <w:b w:val="false"/>
                          <w:bCs w:val="false"/>
                          <w:color w:val="000000"/>
                          <w:sz w:val="20"/>
                          <w:szCs w:val="20"/>
                        </w:rPr>
                        <w:t>{%for a in accountNumber%}</w:t>
                      </w:r>
                    </w:p>
                    <w:p>
                      <w:pPr>
                        <w:pStyle w:val="Normal"/>
                        <w:overflowPunct w:val="false"/>
                        <w:spacing w:lineRule="auto" w:line="240" w:before="0" w:after="0"/>
                        <w:ind w:left="720" w:hanging="0"/>
                        <w:jc w:val="both"/>
                        <w:rPr>
                          <w:sz w:val="20"/>
                          <w:szCs w:val="20"/>
                        </w:rPr>
                      </w:pPr>
                      <w:r>
                        <w:rPr>
                          <w:rFonts w:eastAsia="Calibri" w:cs="Arial" w:ascii="Arial" w:hAnsi="Arial"/>
                          <w:b w:val="false"/>
                          <w:bCs w:val="false"/>
                          <w:color w:val="000000"/>
                          <w:sz w:val="20"/>
                          <w:szCs w:val="20"/>
                        </w:rPr>
                        <w:t>{%=a%}</w:t>
                      </w:r>
                      <w:r>
                        <w:rPr>
                          <w:rFonts w:eastAsia="Calibri" w:cs="Arial" w:ascii="arial" w:hAnsi="arial"/>
                          <w:b w:val="false"/>
                          <w:bCs w:val="false"/>
                          <w:color w:val="000000"/>
                          <w:sz w:val="20"/>
                          <w:szCs w:val="20"/>
                        </w:rPr>
                        <w:t>{%end%}</w:t>
                      </w:r>
                    </w:p>
                    <w:p>
                      <w:pPr>
                        <w:pStyle w:val="Normal"/>
                        <w:overflowPunct w:val="fals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color w:val="000000"/>
                        </w:rPr>
                      </w:r>
                    </w:p>
                  </w:txbxContent>
                </v:textbox>
                <w10:wrap type="square" side="right"/>
              </v:rect>
            </w:pict>
          </mc:Fallback>
        </mc:AlternateContent>
        <w:drawing>
          <wp:anchor behindDoc="1" distT="0" distB="0" distL="0" distR="0" simplePos="0" locked="0" layoutInCell="0" allowOverlap="1" relativeHeight="17">
            <wp:simplePos x="0" y="0"/>
            <wp:positionH relativeFrom="page">
              <wp:posOffset>0</wp:posOffset>
            </wp:positionH>
            <wp:positionV relativeFrom="page">
              <wp:posOffset>9356725</wp:posOffset>
            </wp:positionV>
            <wp:extent cx="7560310" cy="1318260"/>
            <wp:effectExtent l="0" t="0" r="0" b="0"/>
            <wp:wrapNone/>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rcRect l="0" t="87858" r="0" b="-7"/>
                    <a:stretch>
                      <a:fillRect/>
                    </a:stretch>
                  </pic:blipFill>
                  <pic:spPr bwMode="auto">
                    <a:xfrm>
                      <a:off x="0" y="0"/>
                      <a:ext cx="7560310" cy="1318260"/>
                    </a:xfrm>
                    <a:prstGeom prst="rect">
                      <a:avLst/>
                    </a:prstGeom>
                  </pic:spPr>
                </pic:pic>
              </a:graphicData>
            </a:graphic>
          </wp:anchor>
        </w:drawing>
      </w:r>
      <w:bookmarkStart w:id="8" w:name="OLE_LINK15"/>
      <w:bookmarkStart w:id="9" w:name="OLE_LINK11"/>
      <w:bookmarkStart w:id="10" w:name="OLE_LINK12"/>
      <w:bookmarkStart w:id="11" w:name="OLE_LINK16"/>
      <w:bookmarkStart w:id="12" w:name="OLE_LINK15"/>
      <w:bookmarkStart w:id="13" w:name="OLE_LINK11"/>
      <w:bookmarkStart w:id="14" w:name="OLE_LINK12"/>
      <w:bookmarkStart w:id="15" w:name="OLE_LINK16"/>
      <w:bookmarkEnd w:id="12"/>
      <w:bookmarkEnd w:id="13"/>
      <w:bookmarkEnd w:id="14"/>
      <w:bookmarkEnd w:id="15"/>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aforementioned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With regard to the deceased’s utility account, we would be grateful if you could please confirm the amount currently outstanding or held to the deceased’s credit as at the current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and, at that time, provide you with a closing meter reading for the generation of final bills.  We will keep you updated on developments in this regard.</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r>
        <w:rPr>
          <w:rFonts w:eastAsia="Calibri" w:cs="Arial" w:ascii="Arial" w:hAnsi="Arial"/>
          <w:b/>
          <w:bCs/>
          <w:lang w:val="en-US"/>
        </w:rPr>
        <w:t>If applicable, please cease all marketing to the deceased’s address with immediate effect.</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t>Yours faithfully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b/>
          <w:b/>
          <w:color w:val="000000"/>
        </w:rPr>
      </w:pPr>
      <w:r>
        <w:rPr>
          <w:rFonts w:eastAsia="Calibri" w:cs="Arial" w:ascii="Arial" w:hAnsi="Arial"/>
          <w:b/>
          <w:color w:val="000000"/>
        </w:rPr>
        <w:t>Darby and Darby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rPr>
      </w:pPr>
      <w:r>
        <w:rPr>
          <w:rFonts w:eastAsia="Calibri" w:cs="Arial" w:ascii="Arial" w:hAnsi="Arial"/>
        </w:rPr>
        <w:t>Enc</w:t>
      </w:r>
    </w:p>
    <w:sectPr>
      <w:headerReference w:type="even" r:id="rId4"/>
      <w:headerReference w:type="default" r:id="rId5"/>
      <w:headerReference w:type="first" r:id="rId6"/>
      <w:footerReference w:type="default" r:id="rId7"/>
      <w:type w:val="nextPage"/>
      <w:pgSz w:w="11906" w:h="16838"/>
      <w:pgMar w:left="1136" w:right="1136" w:gutter="0" w:header="1136" w:top="1357" w:footer="1136" w:bottom="251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DejaVu Sans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3">
          <wp:simplePos x="0" y="0"/>
          <wp:positionH relativeFrom="page">
            <wp:posOffset>0</wp:posOffset>
          </wp:positionH>
          <wp:positionV relativeFrom="page">
            <wp:posOffset>9324975</wp:posOffset>
          </wp:positionV>
          <wp:extent cx="7560310" cy="131826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
                  <a:srcRect l="0" t="87858" r="0" b="-7"/>
                  <a:stretch>
                    <a:fillRect/>
                  </a:stretch>
                </pic:blipFill>
                <pic:spPr bwMode="auto">
                  <a:xfrm>
                    <a:off x="0" y="0"/>
                    <a:ext cx="7560310" cy="1318260"/>
                  </a:xfrm>
                  <a:prstGeom prst="rect">
                    <a:avLst/>
                  </a:prstGeom>
                </pic:spPr>
              </pic:pic>
            </a:graphicData>
          </a:graphic>
        </wp:anchor>
      </w:drawing>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rFonts w:eastAsia="Calibri" w:cs="Arial" w:ascii="Arial" w:hAnsi="Arial"/>
        <w:szCs w:val="24"/>
      </w:rPr>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rFonts w:eastAsia="Calibri" w:cs="Arial" w:ascii="Arial" w:hAnsi="Arial"/>
        <w:szCs w:val="24"/>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9"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r>
  </w:p>
  <w:tbl>
    <w:tblPr>
      <w:tblStyle w:val="Table1"/>
      <w:tblW w:w="9026" w:type="dxa"/>
      <w:jc w:val="center"/>
      <w:tblInd w:w="0"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16" w:name="bookmark=id.1fob9te"/>
          <w:bookmarkStart w:id="17" w:name="bookmark=id.2et92p0"/>
          <w:bookmarkStart w:id="18" w:name="bookmark=id.3znysh7"/>
          <w:bookmarkStart w:id="19" w:name="bookmark=id.gjdgxs"/>
          <w:bookmarkStart w:id="20" w:name="bookmark=id.tyjcwt"/>
          <w:bookmarkStart w:id="21" w:name="bookmark=id.30j0zll"/>
          <w:bookmarkEnd w:id="16"/>
          <w:bookmarkEnd w:id="17"/>
          <w:bookmarkEnd w:id="18"/>
          <w:bookmarkEnd w:id="19"/>
          <w:bookmarkEnd w:id="20"/>
          <w:bookmarkEnd w:id="21"/>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r>
  </w:p>
  <w:tbl>
    <w:tblPr>
      <w:tblStyle w:val="Table1"/>
      <w:tblW w:w="9026" w:type="dxa"/>
      <w:jc w:val="center"/>
      <w:tblInd w:w="0"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22" w:name="bookmark=id.1fob9te"/>
          <w:bookmarkStart w:id="23" w:name="bookmark=id.2et92p0"/>
          <w:bookmarkStart w:id="24" w:name="bookmark=id.3znysh7"/>
          <w:bookmarkStart w:id="25" w:name="bookmark=id.gjdgxs"/>
          <w:bookmarkStart w:id="26" w:name="bookmark=id.tyjcwt"/>
          <w:bookmarkStart w:id="27" w:name="bookmark=id.30j0zll"/>
          <w:bookmarkEnd w:id="22"/>
          <w:bookmarkEnd w:id="23"/>
          <w:bookmarkEnd w:id="24"/>
          <w:bookmarkEnd w:id="25"/>
          <w:bookmarkEnd w:id="26"/>
          <w:bookmarkEnd w:id="27"/>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wmf"/><Relationship Id="rId4"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Application>LibreOffice/7.4.5.1$Linux_X86_64 LibreOffice_project/40$Build-1</Application>
  <AppVersion>15.0000</AppVersion>
  <Pages>2</Pages>
  <Words>321</Words>
  <Characters>1696</Characters>
  <CharactersWithSpaces>1969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2023-03-07T17:19:06Z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