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08EA1" w14:textId="77777777" w:rsidR="0023292A" w:rsidRDefault="0023292A" w:rsidP="0023292A">
      <w:pPr>
        <w:pStyle w:val="Heading1"/>
        <w:jc w:val="center"/>
        <w:rPr>
          <w:b/>
          <w:bCs/>
          <w:color w:val="1A5276"/>
        </w:rPr>
      </w:pPr>
    </w:p>
    <w:p w14:paraId="02473157" w14:textId="6531F568" w:rsidR="00747F0F" w:rsidRPr="007A0C44" w:rsidRDefault="00000000" w:rsidP="0023292A">
      <w:pPr>
        <w:pStyle w:val="Heading1"/>
        <w:jc w:val="center"/>
        <w:rPr>
          <w:b/>
          <w:bCs/>
          <w:color w:val="1A5276"/>
          <w:u w:val="single"/>
        </w:rPr>
      </w:pPr>
      <w:r w:rsidRPr="007A0C44">
        <w:rPr>
          <w:b/>
          <w:bCs/>
          <w:color w:val="1A5276"/>
          <w:u w:val="single"/>
        </w:rPr>
        <w:t>Crop Disease Detection — Model Comparison</w:t>
      </w:r>
    </w:p>
    <w:p w14:paraId="7BA8FB07" w14:textId="77777777" w:rsidR="0023292A" w:rsidRDefault="0023292A" w:rsidP="0023292A">
      <w:pPr>
        <w:pStyle w:val="Heading1"/>
        <w:jc w:val="center"/>
      </w:pPr>
    </w:p>
    <w:p w14:paraId="2B42938F" w14:textId="77777777" w:rsidR="00747F0F" w:rsidRDefault="00747F0F"/>
    <w:p w14:paraId="3423978E" w14:textId="77777777" w:rsidR="00747F0F" w:rsidRPr="007A0C44" w:rsidRDefault="00000000">
      <w:pPr>
        <w:pStyle w:val="Heading2"/>
        <w:rPr>
          <w:rFonts w:ascii="Verdana" w:hAnsi="Verdana"/>
          <w:sz w:val="23"/>
          <w:szCs w:val="23"/>
          <w:u w:val="single"/>
        </w:rPr>
      </w:pPr>
      <w:r w:rsidRPr="007A0C44">
        <w:rPr>
          <w:rFonts w:ascii="Verdana" w:hAnsi="Verdana"/>
          <w:b/>
          <w:bCs/>
          <w:color w:val="1A5276"/>
          <w:sz w:val="23"/>
          <w:szCs w:val="23"/>
          <w:u w:val="single"/>
        </w:rPr>
        <w:t>Model Comparison Table</w:t>
      </w:r>
    </w:p>
    <w:p w14:paraId="2FAFB409" w14:textId="77777777" w:rsidR="007A0C44" w:rsidRDefault="007A0C44">
      <w:pPr>
        <w:rPr>
          <w:rFonts w:ascii="Verdana" w:hAnsi="Verdana"/>
        </w:rPr>
      </w:pPr>
    </w:p>
    <w:p w14:paraId="5479FE86" w14:textId="36532B45" w:rsidR="00747F0F" w:rsidRPr="007A0C44" w:rsidRDefault="00000000">
      <w:pPr>
        <w:rPr>
          <w:rFonts w:ascii="Verdana" w:hAnsi="Verdana"/>
        </w:rPr>
      </w:pPr>
      <w:r w:rsidRPr="007A0C44">
        <w:rPr>
          <w:rFonts w:ascii="Verdana" w:hAnsi="Verdana"/>
        </w:rPr>
        <w:t>Evaluation metrics across all five model configurations (80/20 train-test split, stratified):</w:t>
      </w:r>
    </w:p>
    <w:p w14:paraId="67262FA5" w14:textId="77777777" w:rsidR="00747F0F" w:rsidRDefault="00747F0F"/>
    <w:tbl>
      <w:tblPr>
        <w:tblW w:w="1095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2"/>
        <w:gridCol w:w="1608"/>
        <w:gridCol w:w="1608"/>
        <w:gridCol w:w="1429"/>
        <w:gridCol w:w="1965"/>
        <w:gridCol w:w="1965"/>
      </w:tblGrid>
      <w:tr w:rsidR="00747F0F" w14:paraId="1ACC9F51" w14:textId="77777777" w:rsidTr="0023292A">
        <w:tblPrEx>
          <w:tblCellMar>
            <w:top w:w="0" w:type="dxa"/>
            <w:bottom w:w="0" w:type="dxa"/>
          </w:tblCellMar>
        </w:tblPrEx>
        <w:trPr>
          <w:trHeight w:val="242"/>
          <w:tblHeader/>
        </w:trPr>
        <w:tc>
          <w:tcPr>
            <w:tcW w:w="2382" w:type="dxa"/>
            <w:shd w:val="clear" w:color="auto" w:fill="1A5276"/>
            <w:vAlign w:val="center"/>
          </w:tcPr>
          <w:p w14:paraId="3EFECC65" w14:textId="77777777" w:rsidR="00747F0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1608" w:type="dxa"/>
            <w:shd w:val="clear" w:color="auto" w:fill="1A5276"/>
            <w:vAlign w:val="center"/>
          </w:tcPr>
          <w:p w14:paraId="4FF41768" w14:textId="77777777" w:rsidR="00747F0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Train Accuracy</w:t>
            </w:r>
          </w:p>
        </w:tc>
        <w:tc>
          <w:tcPr>
            <w:tcW w:w="1608" w:type="dxa"/>
            <w:shd w:val="clear" w:color="auto" w:fill="1A5276"/>
            <w:vAlign w:val="center"/>
          </w:tcPr>
          <w:p w14:paraId="6232CD04" w14:textId="77777777" w:rsidR="00747F0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Accuracy</w:t>
            </w:r>
          </w:p>
        </w:tc>
        <w:tc>
          <w:tcPr>
            <w:tcW w:w="1429" w:type="dxa"/>
            <w:shd w:val="clear" w:color="auto" w:fill="1A5276"/>
            <w:vAlign w:val="center"/>
          </w:tcPr>
          <w:p w14:paraId="51F0034B" w14:textId="77777777" w:rsidR="00747F0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Macro F1</w:t>
            </w:r>
          </w:p>
        </w:tc>
        <w:tc>
          <w:tcPr>
            <w:tcW w:w="1965" w:type="dxa"/>
            <w:shd w:val="clear" w:color="auto" w:fill="1A5276"/>
            <w:vAlign w:val="center"/>
          </w:tcPr>
          <w:p w14:paraId="7FBB4336" w14:textId="77777777" w:rsidR="00747F0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Overfitting?</w:t>
            </w:r>
          </w:p>
        </w:tc>
        <w:tc>
          <w:tcPr>
            <w:tcW w:w="1965" w:type="dxa"/>
            <w:shd w:val="clear" w:color="auto" w:fill="1A5276"/>
            <w:vAlign w:val="center"/>
          </w:tcPr>
          <w:p w14:paraId="4E0E6F32" w14:textId="77777777" w:rsidR="00747F0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Verdict</w:t>
            </w:r>
          </w:p>
        </w:tc>
      </w:tr>
      <w:tr w:rsidR="00747F0F" w14:paraId="2172237C" w14:textId="77777777" w:rsidTr="0023292A">
        <w:tblPrEx>
          <w:tblCellMar>
            <w:top w:w="0" w:type="dxa"/>
            <w:bottom w:w="0" w:type="dxa"/>
          </w:tblCellMar>
        </w:tblPrEx>
        <w:trPr>
          <w:trHeight w:val="242"/>
        </w:trPr>
        <w:tc>
          <w:tcPr>
            <w:tcW w:w="2382" w:type="dxa"/>
            <w:shd w:val="clear" w:color="auto" w:fill="F2F3F4"/>
            <w:vAlign w:val="center"/>
          </w:tcPr>
          <w:p w14:paraId="3708AB36" w14:textId="77777777" w:rsidR="00747F0F" w:rsidRDefault="00000000">
            <w:r>
              <w:rPr>
                <w:color w:val="2C3E50"/>
              </w:rPr>
              <w:t>Decision Tree</w:t>
            </w:r>
          </w:p>
        </w:tc>
        <w:tc>
          <w:tcPr>
            <w:tcW w:w="1608" w:type="dxa"/>
            <w:shd w:val="clear" w:color="auto" w:fill="F2F3F4"/>
            <w:vAlign w:val="center"/>
          </w:tcPr>
          <w:p w14:paraId="629D06B7" w14:textId="77777777" w:rsidR="00747F0F" w:rsidRDefault="00000000">
            <w:pPr>
              <w:jc w:val="center"/>
            </w:pPr>
            <w:r>
              <w:rPr>
                <w:color w:val="2C3E50"/>
              </w:rPr>
              <w:t>1.000</w:t>
            </w:r>
          </w:p>
        </w:tc>
        <w:tc>
          <w:tcPr>
            <w:tcW w:w="1608" w:type="dxa"/>
            <w:shd w:val="clear" w:color="auto" w:fill="F2F3F4"/>
            <w:vAlign w:val="center"/>
          </w:tcPr>
          <w:p w14:paraId="3D177AFD" w14:textId="77777777" w:rsidR="00747F0F" w:rsidRDefault="00000000">
            <w:pPr>
              <w:jc w:val="center"/>
            </w:pPr>
            <w:r>
              <w:rPr>
                <w:color w:val="2C3E50"/>
              </w:rPr>
              <w:t>0.607</w:t>
            </w:r>
          </w:p>
        </w:tc>
        <w:tc>
          <w:tcPr>
            <w:tcW w:w="1429" w:type="dxa"/>
            <w:shd w:val="clear" w:color="auto" w:fill="F2F3F4"/>
            <w:vAlign w:val="center"/>
          </w:tcPr>
          <w:p w14:paraId="48D613F3" w14:textId="77777777" w:rsidR="00747F0F" w:rsidRDefault="00000000">
            <w:pPr>
              <w:jc w:val="center"/>
            </w:pPr>
            <w:r>
              <w:rPr>
                <w:color w:val="2C3E50"/>
              </w:rPr>
              <w:t>0.601</w:t>
            </w:r>
          </w:p>
        </w:tc>
        <w:tc>
          <w:tcPr>
            <w:tcW w:w="1965" w:type="dxa"/>
            <w:shd w:val="clear" w:color="auto" w:fill="F2F3F4"/>
            <w:vAlign w:val="center"/>
          </w:tcPr>
          <w:p w14:paraId="57C83B86" w14:textId="77777777" w:rsidR="00747F0F" w:rsidRDefault="00000000">
            <w:pPr>
              <w:jc w:val="center"/>
            </w:pPr>
            <w:r>
              <w:rPr>
                <w:color w:val="C0392B"/>
              </w:rPr>
              <w:t>Yes (large gap)</w:t>
            </w:r>
          </w:p>
        </w:tc>
        <w:tc>
          <w:tcPr>
            <w:tcW w:w="1965" w:type="dxa"/>
            <w:shd w:val="clear" w:color="auto" w:fill="F2F3F4"/>
            <w:vAlign w:val="center"/>
          </w:tcPr>
          <w:p w14:paraId="37A07340" w14:textId="77777777" w:rsidR="00747F0F" w:rsidRDefault="00000000">
            <w:pPr>
              <w:jc w:val="center"/>
            </w:pPr>
            <w:r>
              <w:rPr>
                <w:color w:val="C0392B"/>
              </w:rPr>
              <w:t>Overfits</w:t>
            </w:r>
          </w:p>
        </w:tc>
      </w:tr>
      <w:tr w:rsidR="00747F0F" w14:paraId="7049FE4F" w14:textId="77777777" w:rsidTr="0023292A">
        <w:tblPrEx>
          <w:tblCellMar>
            <w:top w:w="0" w:type="dxa"/>
            <w:bottom w:w="0" w:type="dxa"/>
          </w:tblCellMar>
        </w:tblPrEx>
        <w:trPr>
          <w:trHeight w:val="242"/>
        </w:trPr>
        <w:tc>
          <w:tcPr>
            <w:tcW w:w="2382" w:type="dxa"/>
            <w:shd w:val="clear" w:color="auto" w:fill="FFFFFF"/>
            <w:vAlign w:val="center"/>
          </w:tcPr>
          <w:p w14:paraId="32C81F98" w14:textId="77777777" w:rsidR="00747F0F" w:rsidRDefault="00000000">
            <w:r>
              <w:rPr>
                <w:color w:val="2C3E50"/>
              </w:rPr>
              <w:t>KNN (k=3)</w:t>
            </w:r>
          </w:p>
        </w:tc>
        <w:tc>
          <w:tcPr>
            <w:tcW w:w="1608" w:type="dxa"/>
            <w:shd w:val="clear" w:color="auto" w:fill="FFFFFF"/>
            <w:vAlign w:val="center"/>
          </w:tcPr>
          <w:p w14:paraId="4270D200" w14:textId="77777777" w:rsidR="00747F0F" w:rsidRDefault="00000000">
            <w:pPr>
              <w:jc w:val="center"/>
            </w:pPr>
            <w:r>
              <w:rPr>
                <w:color w:val="2C3E50"/>
              </w:rPr>
              <w:t>0.695</w:t>
            </w:r>
          </w:p>
        </w:tc>
        <w:tc>
          <w:tcPr>
            <w:tcW w:w="1608" w:type="dxa"/>
            <w:shd w:val="clear" w:color="auto" w:fill="FFFFFF"/>
            <w:vAlign w:val="center"/>
          </w:tcPr>
          <w:p w14:paraId="7D352449" w14:textId="77777777" w:rsidR="00747F0F" w:rsidRDefault="00000000">
            <w:pPr>
              <w:jc w:val="center"/>
            </w:pPr>
            <w:r>
              <w:rPr>
                <w:color w:val="2C3E50"/>
              </w:rPr>
              <w:t>0.389</w:t>
            </w:r>
          </w:p>
        </w:tc>
        <w:tc>
          <w:tcPr>
            <w:tcW w:w="1429" w:type="dxa"/>
            <w:shd w:val="clear" w:color="auto" w:fill="FFFFFF"/>
            <w:vAlign w:val="center"/>
          </w:tcPr>
          <w:p w14:paraId="7ABE0000" w14:textId="77777777" w:rsidR="00747F0F" w:rsidRDefault="00000000">
            <w:pPr>
              <w:jc w:val="center"/>
            </w:pPr>
            <w:r>
              <w:rPr>
                <w:color w:val="2C3E50"/>
              </w:rPr>
              <w:t>0.384</w:t>
            </w:r>
          </w:p>
        </w:tc>
        <w:tc>
          <w:tcPr>
            <w:tcW w:w="1965" w:type="dxa"/>
            <w:shd w:val="clear" w:color="auto" w:fill="FFFFFF"/>
            <w:vAlign w:val="center"/>
          </w:tcPr>
          <w:p w14:paraId="6612E706" w14:textId="77777777" w:rsidR="00747F0F" w:rsidRDefault="00000000">
            <w:pPr>
              <w:jc w:val="center"/>
            </w:pPr>
            <w:r>
              <w:rPr>
                <w:color w:val="E67E22"/>
              </w:rPr>
              <w:t>Moderate</w:t>
            </w:r>
          </w:p>
        </w:tc>
        <w:tc>
          <w:tcPr>
            <w:tcW w:w="1965" w:type="dxa"/>
            <w:shd w:val="clear" w:color="auto" w:fill="FFFFFF"/>
            <w:vAlign w:val="center"/>
          </w:tcPr>
          <w:p w14:paraId="7E35C816" w14:textId="77777777" w:rsidR="00747F0F" w:rsidRDefault="00000000">
            <w:pPr>
              <w:jc w:val="center"/>
            </w:pPr>
            <w:r>
              <w:rPr>
                <w:color w:val="C0392B"/>
              </w:rPr>
              <w:t>Poor</w:t>
            </w:r>
          </w:p>
        </w:tc>
      </w:tr>
      <w:tr w:rsidR="00747F0F" w14:paraId="57C937BF" w14:textId="77777777" w:rsidTr="0023292A">
        <w:tblPrEx>
          <w:tblCellMar>
            <w:top w:w="0" w:type="dxa"/>
            <w:bottom w:w="0" w:type="dxa"/>
          </w:tblCellMar>
        </w:tblPrEx>
        <w:trPr>
          <w:trHeight w:val="242"/>
        </w:trPr>
        <w:tc>
          <w:tcPr>
            <w:tcW w:w="2382" w:type="dxa"/>
            <w:shd w:val="clear" w:color="auto" w:fill="F2F3F4"/>
            <w:vAlign w:val="center"/>
          </w:tcPr>
          <w:p w14:paraId="61AE0286" w14:textId="77777777" w:rsidR="00747F0F" w:rsidRDefault="00000000">
            <w:r>
              <w:rPr>
                <w:color w:val="2C3E50"/>
              </w:rPr>
              <w:t>KNN (k=5)</w:t>
            </w:r>
          </w:p>
        </w:tc>
        <w:tc>
          <w:tcPr>
            <w:tcW w:w="1608" w:type="dxa"/>
            <w:shd w:val="clear" w:color="auto" w:fill="F2F3F4"/>
            <w:vAlign w:val="center"/>
          </w:tcPr>
          <w:p w14:paraId="6BA3C92F" w14:textId="77777777" w:rsidR="00747F0F" w:rsidRDefault="00000000">
            <w:pPr>
              <w:jc w:val="center"/>
            </w:pPr>
            <w:r>
              <w:rPr>
                <w:color w:val="2C3E50"/>
              </w:rPr>
              <w:t>0.639</w:t>
            </w:r>
          </w:p>
        </w:tc>
        <w:tc>
          <w:tcPr>
            <w:tcW w:w="1608" w:type="dxa"/>
            <w:shd w:val="clear" w:color="auto" w:fill="F2F3F4"/>
            <w:vAlign w:val="center"/>
          </w:tcPr>
          <w:p w14:paraId="056A0F9B" w14:textId="77777777" w:rsidR="00747F0F" w:rsidRDefault="00000000">
            <w:pPr>
              <w:jc w:val="center"/>
            </w:pPr>
            <w:r>
              <w:rPr>
                <w:color w:val="2C3E50"/>
              </w:rPr>
              <w:t>0.402</w:t>
            </w:r>
          </w:p>
        </w:tc>
        <w:tc>
          <w:tcPr>
            <w:tcW w:w="1429" w:type="dxa"/>
            <w:shd w:val="clear" w:color="auto" w:fill="F2F3F4"/>
            <w:vAlign w:val="center"/>
          </w:tcPr>
          <w:p w14:paraId="50E566C7" w14:textId="77777777" w:rsidR="00747F0F" w:rsidRDefault="00000000">
            <w:pPr>
              <w:jc w:val="center"/>
            </w:pPr>
            <w:r>
              <w:rPr>
                <w:color w:val="2C3E50"/>
              </w:rPr>
              <w:t>0.390</w:t>
            </w:r>
          </w:p>
        </w:tc>
        <w:tc>
          <w:tcPr>
            <w:tcW w:w="1965" w:type="dxa"/>
            <w:shd w:val="clear" w:color="auto" w:fill="F2F3F4"/>
            <w:vAlign w:val="center"/>
          </w:tcPr>
          <w:p w14:paraId="0BA4C659" w14:textId="77777777" w:rsidR="00747F0F" w:rsidRDefault="00000000">
            <w:pPr>
              <w:jc w:val="center"/>
            </w:pPr>
            <w:r>
              <w:rPr>
                <w:color w:val="E67E22"/>
              </w:rPr>
              <w:t>Moderate</w:t>
            </w:r>
          </w:p>
        </w:tc>
        <w:tc>
          <w:tcPr>
            <w:tcW w:w="1965" w:type="dxa"/>
            <w:shd w:val="clear" w:color="auto" w:fill="F2F3F4"/>
            <w:vAlign w:val="center"/>
          </w:tcPr>
          <w:p w14:paraId="4B5A06F1" w14:textId="77777777" w:rsidR="00747F0F" w:rsidRDefault="00000000">
            <w:pPr>
              <w:jc w:val="center"/>
            </w:pPr>
            <w:r>
              <w:rPr>
                <w:color w:val="C0392B"/>
              </w:rPr>
              <w:t>Poor</w:t>
            </w:r>
          </w:p>
        </w:tc>
      </w:tr>
      <w:tr w:rsidR="00747F0F" w14:paraId="2BFA98EC" w14:textId="77777777" w:rsidTr="0023292A">
        <w:tblPrEx>
          <w:tblCellMar>
            <w:top w:w="0" w:type="dxa"/>
            <w:bottom w:w="0" w:type="dxa"/>
          </w:tblCellMar>
        </w:tblPrEx>
        <w:trPr>
          <w:trHeight w:val="242"/>
        </w:trPr>
        <w:tc>
          <w:tcPr>
            <w:tcW w:w="2382" w:type="dxa"/>
            <w:shd w:val="clear" w:color="auto" w:fill="FFFFFF"/>
            <w:vAlign w:val="center"/>
          </w:tcPr>
          <w:p w14:paraId="5D6C7F50" w14:textId="77777777" w:rsidR="00747F0F" w:rsidRDefault="00000000">
            <w:r>
              <w:rPr>
                <w:color w:val="2C3E50"/>
              </w:rPr>
              <w:t>KNN (k=7)</w:t>
            </w:r>
          </w:p>
        </w:tc>
        <w:tc>
          <w:tcPr>
            <w:tcW w:w="1608" w:type="dxa"/>
            <w:shd w:val="clear" w:color="auto" w:fill="FFFFFF"/>
            <w:vAlign w:val="center"/>
          </w:tcPr>
          <w:p w14:paraId="265D139B" w14:textId="77777777" w:rsidR="00747F0F" w:rsidRDefault="00000000">
            <w:pPr>
              <w:jc w:val="center"/>
            </w:pPr>
            <w:r>
              <w:rPr>
                <w:color w:val="2C3E50"/>
              </w:rPr>
              <w:t>0.621</w:t>
            </w:r>
          </w:p>
        </w:tc>
        <w:tc>
          <w:tcPr>
            <w:tcW w:w="1608" w:type="dxa"/>
            <w:shd w:val="clear" w:color="auto" w:fill="FFFFFF"/>
            <w:vAlign w:val="center"/>
          </w:tcPr>
          <w:p w14:paraId="5BC5D83B" w14:textId="77777777" w:rsidR="00747F0F" w:rsidRDefault="00000000">
            <w:pPr>
              <w:jc w:val="center"/>
            </w:pPr>
            <w:r>
              <w:rPr>
                <w:color w:val="2C3E50"/>
              </w:rPr>
              <w:t>0.404</w:t>
            </w:r>
          </w:p>
        </w:tc>
        <w:tc>
          <w:tcPr>
            <w:tcW w:w="1429" w:type="dxa"/>
            <w:shd w:val="clear" w:color="auto" w:fill="FFFFFF"/>
            <w:vAlign w:val="center"/>
          </w:tcPr>
          <w:p w14:paraId="50052EBE" w14:textId="77777777" w:rsidR="00747F0F" w:rsidRDefault="00000000">
            <w:pPr>
              <w:jc w:val="center"/>
            </w:pPr>
            <w:r>
              <w:rPr>
                <w:color w:val="2C3E50"/>
              </w:rPr>
              <w:t>0.399</w:t>
            </w:r>
          </w:p>
        </w:tc>
        <w:tc>
          <w:tcPr>
            <w:tcW w:w="1965" w:type="dxa"/>
            <w:shd w:val="clear" w:color="auto" w:fill="FFFFFF"/>
            <w:vAlign w:val="center"/>
          </w:tcPr>
          <w:p w14:paraId="71DF0AA8" w14:textId="77777777" w:rsidR="00747F0F" w:rsidRDefault="00000000">
            <w:pPr>
              <w:jc w:val="center"/>
            </w:pPr>
            <w:r>
              <w:rPr>
                <w:color w:val="E67E22"/>
              </w:rPr>
              <w:t>Moderate</w:t>
            </w:r>
          </w:p>
        </w:tc>
        <w:tc>
          <w:tcPr>
            <w:tcW w:w="1965" w:type="dxa"/>
            <w:shd w:val="clear" w:color="auto" w:fill="FFFFFF"/>
            <w:vAlign w:val="center"/>
          </w:tcPr>
          <w:p w14:paraId="14A8D4DB" w14:textId="77777777" w:rsidR="00747F0F" w:rsidRDefault="00000000">
            <w:pPr>
              <w:jc w:val="center"/>
            </w:pPr>
            <w:r>
              <w:rPr>
                <w:color w:val="E67E22"/>
              </w:rPr>
              <w:t>Best KNN, still weak</w:t>
            </w:r>
          </w:p>
        </w:tc>
      </w:tr>
      <w:tr w:rsidR="00747F0F" w14:paraId="644265EA" w14:textId="77777777" w:rsidTr="0023292A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2382" w:type="dxa"/>
            <w:shd w:val="clear" w:color="auto" w:fill="D5F5E3"/>
            <w:vAlign w:val="center"/>
          </w:tcPr>
          <w:p w14:paraId="47C95486" w14:textId="77777777" w:rsidR="00747F0F" w:rsidRDefault="00000000">
            <w:r>
              <w:rPr>
                <w:b/>
                <w:bCs/>
                <w:color w:val="1E8449"/>
              </w:rPr>
              <w:t>Random Forest ✓</w:t>
            </w:r>
          </w:p>
        </w:tc>
        <w:tc>
          <w:tcPr>
            <w:tcW w:w="1608" w:type="dxa"/>
            <w:shd w:val="clear" w:color="auto" w:fill="D5F5E3"/>
            <w:vAlign w:val="center"/>
          </w:tcPr>
          <w:p w14:paraId="11BC7AC4" w14:textId="77777777" w:rsidR="00747F0F" w:rsidRDefault="00000000">
            <w:pPr>
              <w:jc w:val="center"/>
            </w:pPr>
            <w:r>
              <w:rPr>
                <w:color w:val="2C3E50"/>
              </w:rPr>
              <w:t>1.000</w:t>
            </w:r>
          </w:p>
        </w:tc>
        <w:tc>
          <w:tcPr>
            <w:tcW w:w="1608" w:type="dxa"/>
            <w:shd w:val="clear" w:color="auto" w:fill="D5F5E3"/>
            <w:vAlign w:val="center"/>
          </w:tcPr>
          <w:p w14:paraId="06BE5BC4" w14:textId="77777777" w:rsidR="00747F0F" w:rsidRDefault="00000000">
            <w:pPr>
              <w:jc w:val="center"/>
            </w:pPr>
            <w:r>
              <w:rPr>
                <w:b/>
                <w:bCs/>
                <w:color w:val="1E8449"/>
              </w:rPr>
              <w:t>0.677</w:t>
            </w:r>
          </w:p>
        </w:tc>
        <w:tc>
          <w:tcPr>
            <w:tcW w:w="1429" w:type="dxa"/>
            <w:shd w:val="clear" w:color="auto" w:fill="D5F5E3"/>
            <w:vAlign w:val="center"/>
          </w:tcPr>
          <w:p w14:paraId="4FD32846" w14:textId="77777777" w:rsidR="00747F0F" w:rsidRDefault="00000000">
            <w:pPr>
              <w:jc w:val="center"/>
            </w:pPr>
            <w:r>
              <w:rPr>
                <w:b/>
                <w:bCs/>
                <w:color w:val="1E8449"/>
              </w:rPr>
              <w:t>0.661</w:t>
            </w:r>
          </w:p>
        </w:tc>
        <w:tc>
          <w:tcPr>
            <w:tcW w:w="1965" w:type="dxa"/>
            <w:shd w:val="clear" w:color="auto" w:fill="D5F5E3"/>
            <w:vAlign w:val="center"/>
          </w:tcPr>
          <w:p w14:paraId="72BCD680" w14:textId="77777777" w:rsidR="00747F0F" w:rsidRDefault="00000000">
            <w:pPr>
              <w:jc w:val="center"/>
            </w:pPr>
            <w:r>
              <w:rPr>
                <w:color w:val="1E8449"/>
              </w:rPr>
              <w:t>Mild (ensemble)</w:t>
            </w:r>
          </w:p>
        </w:tc>
        <w:tc>
          <w:tcPr>
            <w:tcW w:w="1965" w:type="dxa"/>
            <w:shd w:val="clear" w:color="auto" w:fill="D5F5E3"/>
            <w:vAlign w:val="center"/>
          </w:tcPr>
          <w:p w14:paraId="517DDADE" w14:textId="77777777" w:rsidR="00747F0F" w:rsidRDefault="00000000">
            <w:pPr>
              <w:jc w:val="center"/>
            </w:pPr>
            <w:r>
              <w:rPr>
                <w:b/>
                <w:bCs/>
                <w:color w:val="1E8449"/>
              </w:rPr>
              <w:t>✓ Recommended</w:t>
            </w:r>
          </w:p>
        </w:tc>
      </w:tr>
    </w:tbl>
    <w:p w14:paraId="624CB818" w14:textId="77777777" w:rsidR="00747F0F" w:rsidRDefault="00747F0F"/>
    <w:p w14:paraId="343F54C0" w14:textId="77777777" w:rsidR="00747F0F" w:rsidRPr="007A0C44" w:rsidRDefault="00000000">
      <w:pPr>
        <w:rPr>
          <w:rFonts w:ascii="Verdana" w:hAnsi="Verdana"/>
          <w:b/>
          <w:bCs/>
          <w:sz w:val="18"/>
          <w:szCs w:val="18"/>
        </w:rPr>
      </w:pPr>
      <w:r w:rsidRPr="007A0C44">
        <w:rPr>
          <w:rFonts w:ascii="Verdana" w:hAnsi="Verdana"/>
          <w:b/>
          <w:bCs/>
          <w:color w:val="000000" w:themeColor="text1"/>
          <w:sz w:val="18"/>
          <w:szCs w:val="18"/>
        </w:rPr>
        <w:t>Macro F1 is used as the primary metric (not accuracy) to account for mild class imbalance — it evaluates each class equally regardless of size.</w:t>
      </w:r>
    </w:p>
    <w:p w14:paraId="7CA31008" w14:textId="77777777" w:rsidR="00747F0F" w:rsidRPr="007A0C44" w:rsidRDefault="00747F0F">
      <w:pPr>
        <w:rPr>
          <w:rFonts w:ascii="Verdana" w:hAnsi="Verdana"/>
        </w:rPr>
      </w:pPr>
    </w:p>
    <w:p w14:paraId="16AAEB49" w14:textId="0B41FDA6" w:rsidR="00747F0F" w:rsidRDefault="00000000">
      <w:pPr>
        <w:pStyle w:val="Heading2"/>
        <w:rPr>
          <w:rFonts w:ascii="Verdana" w:hAnsi="Verdana"/>
          <w:b/>
          <w:bCs/>
          <w:color w:val="1A5276"/>
          <w:sz w:val="19"/>
          <w:szCs w:val="19"/>
          <w:u w:val="single"/>
        </w:rPr>
      </w:pPr>
      <w:r w:rsidRPr="007A0C44">
        <w:rPr>
          <w:rFonts w:ascii="Verdana" w:hAnsi="Verdana"/>
          <w:b/>
          <w:bCs/>
          <w:color w:val="1A5276"/>
          <w:sz w:val="19"/>
          <w:szCs w:val="19"/>
          <w:u w:val="single"/>
        </w:rPr>
        <w:t>Deployment Recommendation</w:t>
      </w:r>
      <w:r w:rsidR="007A0C44">
        <w:rPr>
          <w:rFonts w:ascii="Verdana" w:hAnsi="Verdana"/>
          <w:b/>
          <w:bCs/>
          <w:color w:val="1A5276"/>
          <w:sz w:val="19"/>
          <w:szCs w:val="19"/>
          <w:u w:val="single"/>
        </w:rPr>
        <w:t>:</w:t>
      </w:r>
    </w:p>
    <w:p w14:paraId="5E278BB9" w14:textId="77777777" w:rsidR="007A0C44" w:rsidRPr="007A0C44" w:rsidRDefault="007A0C44">
      <w:pPr>
        <w:pStyle w:val="Heading2"/>
        <w:rPr>
          <w:rFonts w:ascii="Verdana" w:hAnsi="Verdana"/>
          <w:b/>
          <w:bCs/>
          <w:sz w:val="19"/>
          <w:szCs w:val="19"/>
          <w:u w:val="single"/>
        </w:rPr>
      </w:pPr>
    </w:p>
    <w:p w14:paraId="3611040C" w14:textId="77777777" w:rsidR="00747F0F" w:rsidRPr="007A0C44" w:rsidRDefault="00000000">
      <w:pPr>
        <w:rPr>
          <w:rFonts w:ascii="Verdana" w:hAnsi="Verdana"/>
          <w:b/>
          <w:bCs/>
          <w:sz w:val="19"/>
          <w:szCs w:val="19"/>
          <w:u w:val="single"/>
        </w:rPr>
      </w:pPr>
      <w:r w:rsidRPr="007A0C44">
        <w:rPr>
          <w:rFonts w:ascii="Verdana" w:hAnsi="Verdana"/>
          <w:b/>
          <w:bCs/>
          <w:color w:val="1E8449"/>
          <w:sz w:val="19"/>
          <w:szCs w:val="19"/>
          <w:u w:val="single"/>
        </w:rPr>
        <w:t>Recommended Model: Random Forest Classifier (</w:t>
      </w:r>
      <w:proofErr w:type="spellStart"/>
      <w:r w:rsidRPr="007A0C44">
        <w:rPr>
          <w:rFonts w:ascii="Verdana" w:hAnsi="Verdana"/>
          <w:b/>
          <w:bCs/>
          <w:color w:val="1E8449"/>
          <w:sz w:val="19"/>
          <w:szCs w:val="19"/>
          <w:u w:val="single"/>
        </w:rPr>
        <w:t>n_estimators</w:t>
      </w:r>
      <w:proofErr w:type="spellEnd"/>
      <w:r w:rsidRPr="007A0C44">
        <w:rPr>
          <w:rFonts w:ascii="Verdana" w:hAnsi="Verdana"/>
          <w:b/>
          <w:bCs/>
          <w:color w:val="1E8449"/>
          <w:sz w:val="19"/>
          <w:szCs w:val="19"/>
          <w:u w:val="single"/>
        </w:rPr>
        <w:t xml:space="preserve">=100, </w:t>
      </w:r>
      <w:proofErr w:type="spellStart"/>
      <w:r w:rsidRPr="007A0C44">
        <w:rPr>
          <w:rFonts w:ascii="Verdana" w:hAnsi="Verdana"/>
          <w:b/>
          <w:bCs/>
          <w:color w:val="1E8449"/>
          <w:sz w:val="19"/>
          <w:szCs w:val="19"/>
          <w:u w:val="single"/>
        </w:rPr>
        <w:t>class_weight</w:t>
      </w:r>
      <w:proofErr w:type="spellEnd"/>
      <w:r w:rsidRPr="007A0C44">
        <w:rPr>
          <w:rFonts w:ascii="Verdana" w:hAnsi="Verdana"/>
          <w:b/>
          <w:bCs/>
          <w:color w:val="1E8449"/>
          <w:sz w:val="19"/>
          <w:szCs w:val="19"/>
          <w:u w:val="single"/>
        </w:rPr>
        <w:t>='balanced')</w:t>
      </w:r>
    </w:p>
    <w:p w14:paraId="45D5007F" w14:textId="77777777" w:rsidR="00747F0F" w:rsidRPr="007A0C44" w:rsidRDefault="00747F0F">
      <w:pPr>
        <w:rPr>
          <w:rFonts w:ascii="Verdana" w:hAnsi="Verdana"/>
          <w:sz w:val="18"/>
          <w:szCs w:val="18"/>
        </w:rPr>
      </w:pPr>
    </w:p>
    <w:p w14:paraId="1780F490" w14:textId="77777777" w:rsidR="00747F0F" w:rsidRPr="007A0C44" w:rsidRDefault="00000000">
      <w:pPr>
        <w:spacing w:after="160"/>
        <w:jc w:val="both"/>
        <w:rPr>
          <w:rFonts w:ascii="Verdana" w:hAnsi="Verdana"/>
          <w:sz w:val="18"/>
          <w:szCs w:val="18"/>
        </w:rPr>
      </w:pPr>
      <w:r w:rsidRPr="007A0C44">
        <w:rPr>
          <w:rFonts w:ascii="Verdana" w:hAnsi="Verdana"/>
          <w:sz w:val="18"/>
          <w:szCs w:val="18"/>
        </w:rPr>
        <w:t xml:space="preserve">Random Forest Classifier is recommended for deployment. Among all models evaluated, Random Forest achieved the highest test accuracy (67.7%) and Macro F1-score (0.661), outperforming the Decision Tree by 7 percentage points and the best KNN variant (k=7) by 26 percentage points. The ensemble approach — combining 100 decision trees trained on random subsets of data and features — directly resolves the overfitting problem inherent in a single Decision Tree, while the use of </w:t>
      </w:r>
      <w:proofErr w:type="spellStart"/>
      <w:r w:rsidRPr="007A0C44">
        <w:rPr>
          <w:rFonts w:ascii="Verdana" w:hAnsi="Verdana"/>
          <w:sz w:val="18"/>
          <w:szCs w:val="18"/>
        </w:rPr>
        <w:t>class_weight</w:t>
      </w:r>
      <w:proofErr w:type="spellEnd"/>
      <w:r w:rsidRPr="007A0C44">
        <w:rPr>
          <w:rFonts w:ascii="Verdana" w:hAnsi="Verdana"/>
          <w:sz w:val="18"/>
          <w:szCs w:val="18"/>
        </w:rPr>
        <w:t>='balanced' ensured the minority class Pest Damage (20% of records) was not ignored during training, lifting its F1-score to 0.67.</w:t>
      </w:r>
    </w:p>
    <w:p w14:paraId="4932E56B" w14:textId="4D4AAE0E" w:rsidR="00747F0F" w:rsidRDefault="00747F0F">
      <w:pPr>
        <w:spacing w:after="160"/>
        <w:jc w:val="both"/>
      </w:pPr>
    </w:p>
    <w:sectPr w:rsidR="00747F0F" w:rsidSect="0023292A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30B42"/>
    <w:multiLevelType w:val="hybridMultilevel"/>
    <w:tmpl w:val="25848BF4"/>
    <w:lvl w:ilvl="0" w:tplc="B5D6730E">
      <w:start w:val="1"/>
      <w:numFmt w:val="bullet"/>
      <w:lvlText w:val="●"/>
      <w:lvlJc w:val="left"/>
      <w:pPr>
        <w:ind w:left="720" w:hanging="360"/>
      </w:pPr>
    </w:lvl>
    <w:lvl w:ilvl="1" w:tplc="6444DD54">
      <w:start w:val="1"/>
      <w:numFmt w:val="bullet"/>
      <w:lvlText w:val="○"/>
      <w:lvlJc w:val="left"/>
      <w:pPr>
        <w:ind w:left="1440" w:hanging="360"/>
      </w:pPr>
    </w:lvl>
    <w:lvl w:ilvl="2" w:tplc="7E40F9D0">
      <w:start w:val="1"/>
      <w:numFmt w:val="bullet"/>
      <w:lvlText w:val="■"/>
      <w:lvlJc w:val="left"/>
      <w:pPr>
        <w:ind w:left="2160" w:hanging="360"/>
      </w:pPr>
    </w:lvl>
    <w:lvl w:ilvl="3" w:tplc="6A8AA808">
      <w:start w:val="1"/>
      <w:numFmt w:val="bullet"/>
      <w:lvlText w:val="●"/>
      <w:lvlJc w:val="left"/>
      <w:pPr>
        <w:ind w:left="2880" w:hanging="360"/>
      </w:pPr>
    </w:lvl>
    <w:lvl w:ilvl="4" w:tplc="C6D8C3B8">
      <w:start w:val="1"/>
      <w:numFmt w:val="bullet"/>
      <w:lvlText w:val="○"/>
      <w:lvlJc w:val="left"/>
      <w:pPr>
        <w:ind w:left="3600" w:hanging="360"/>
      </w:pPr>
    </w:lvl>
    <w:lvl w:ilvl="5" w:tplc="2718332E">
      <w:start w:val="1"/>
      <w:numFmt w:val="bullet"/>
      <w:lvlText w:val="■"/>
      <w:lvlJc w:val="left"/>
      <w:pPr>
        <w:ind w:left="4320" w:hanging="360"/>
      </w:pPr>
    </w:lvl>
    <w:lvl w:ilvl="6" w:tplc="B180FE7C">
      <w:start w:val="1"/>
      <w:numFmt w:val="bullet"/>
      <w:lvlText w:val="●"/>
      <w:lvlJc w:val="left"/>
      <w:pPr>
        <w:ind w:left="5040" w:hanging="360"/>
      </w:pPr>
    </w:lvl>
    <w:lvl w:ilvl="7" w:tplc="944EEEE6">
      <w:start w:val="1"/>
      <w:numFmt w:val="bullet"/>
      <w:lvlText w:val="●"/>
      <w:lvlJc w:val="left"/>
      <w:pPr>
        <w:ind w:left="5760" w:hanging="360"/>
      </w:pPr>
    </w:lvl>
    <w:lvl w:ilvl="8" w:tplc="92007862">
      <w:start w:val="1"/>
      <w:numFmt w:val="bullet"/>
      <w:lvlText w:val="●"/>
      <w:lvlJc w:val="left"/>
      <w:pPr>
        <w:ind w:left="6480" w:hanging="360"/>
      </w:pPr>
    </w:lvl>
  </w:abstractNum>
  <w:num w:numId="1" w16cid:durableId="18562636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F0F"/>
    <w:rsid w:val="0023292A"/>
    <w:rsid w:val="00747F0F"/>
    <w:rsid w:val="007A0C44"/>
    <w:rsid w:val="00BB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D923E"/>
  <w15:docId w15:val="{30D8E3EC-4126-4943-9BBB-12F2F9E3F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Akhil Kota</cp:lastModifiedBy>
  <cp:revision>2</cp:revision>
  <dcterms:created xsi:type="dcterms:W3CDTF">2026-07-02T06:20:00Z</dcterms:created>
  <dcterms:modified xsi:type="dcterms:W3CDTF">2026-07-11T10:08:00Z</dcterms:modified>
</cp:coreProperties>
</file>