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z4neqx3ylni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Les Modèles de Services Cloud à Travers (GCP, AWS, Azure)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gsonov4o69i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I. Introduction : Le Paysage du Multi-Cloud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Rappel : Les trois modèles (IaaS, CaaS, PaaS) définissent le niveau de gestion des ressources.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4hiod4fhufy1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II. Infrastructure as a Service (IaaS) : Le Serveur Virtuel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Ce modèle offre le contrôle maximal de l'infrastructure, y compris l'OS. On déploie des machines virtuelles (VM).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0489093563044"/>
        <w:gridCol w:w="2252.843157007463"/>
        <w:gridCol w:w="2903.245574720914"/>
        <w:gridCol w:w="2408.3741699389407"/>
        <w:tblGridChange w:id="0">
          <w:tblGrid>
            <w:gridCol w:w="1461.0489093563044"/>
            <w:gridCol w:w="2252.843157007463"/>
            <w:gridCol w:w="2903.245574720914"/>
            <w:gridCol w:w="2408.37416993894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Modèle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IaaS (Machines Virtuelles)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Compute Engine (CE)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EC2 (Elastic Compute 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 Virtual Machines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Concept Clé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 service de base pour créer des VM personnalisées.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 fondateur d'AWS pour la mise à disposition de capacité de calcul redimensionnable.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 service pour le provisionnement de VM Windows ou Linux.</w:t>
            </w:r>
          </w:p>
        </w:tc>
      </w:tr>
    </w:tbl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36sgfixs3ihj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III. Containers as a Service (CaaS) : L'Orchestration des Conteneurs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Ce modèle permet de gérer et d'orchestrer des applications conteneurisées (Kubernetes). Il est idéal pour les architectures de microservices.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3.1366542628646"/>
        <w:gridCol w:w="2422.5133529327113"/>
        <w:gridCol w:w="2309.3998889825457"/>
        <w:gridCol w:w="2620.461914845501"/>
        <w:tblGridChange w:id="0">
          <w:tblGrid>
            <w:gridCol w:w="1673.1366542628646"/>
            <w:gridCol w:w="2422.5133529327113"/>
            <w:gridCol w:w="2309.3998889825457"/>
            <w:gridCol w:w="2620.46191484550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Modèle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CaaS (Kubernetes)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Kubernetes Engine (GKE)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Amazon EKS (Elastic Kubernetes Service)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 Kubernetes Service (AKS)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Concept Clé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 managé basé sur Kubernetes, créé par Google.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 pour exécuter un cluster Kubernetes managé.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 service managé pour simplifier le déploiement de Kubernetes.</w:t>
            </w:r>
          </w:p>
        </w:tc>
      </w:tr>
    </w:tbl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cey6kr1wb6nq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IV. Platform as a Service (PaaS) : La Simplicité du Déploiement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Ce modèle permet de déployer du code sans gérer les serveurs sous-jacents. Le fournisseur s'occupe de l'OS, des mises à jour, et de l'auto-scaling.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4.9550291569203"/>
        <w:gridCol w:w="2582.0894145553984"/>
        <w:gridCol w:w="2695.3803577900044"/>
        <w:gridCol w:w="2143.0870095212995"/>
        <w:tblGridChange w:id="0">
          <w:tblGrid>
            <w:gridCol w:w="1604.9550291569203"/>
            <w:gridCol w:w="2582.0894145553984"/>
            <w:gridCol w:w="2695.3803577900044"/>
            <w:gridCol w:w="2143.0870095212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Modèle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PaaS (Application Platform)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 Engine ou Cloud 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 Elastic Beanstalk ou AWS Fargate (Serverless CaaS)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Azure App Service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Concept Clé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Déploiement de code facile avec scaling (App Engine) ou PaaS moderne pour conteneurs (Cloud Run).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Déploiement simple d'applications web (Beanstalk). Fargate est une option serverless pour les conteneurs.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 entièrement managé pour héberger des applications web et API.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