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288.01008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4d0esqdvhwza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First Aid &amp; Safety Awareness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e05a2al0m8k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create a safe work environment at AkiraChix we must do these 3 main things: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Recognize potential hazards and how to avoid them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Promote best practices techniques and procedures for optimal safety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Enhance productivity through following safety guidelines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pcf463l4kp7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