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1937B" w14:textId="0C32437B" w:rsidR="0044325B" w:rsidRPr="009F3B48" w:rsidRDefault="009F3B48" w:rsidP="008415A7">
      <w:pPr>
        <w:jc w:val="center"/>
        <w:rPr>
          <w:rFonts w:ascii="Times New Roman" w:hAnsi="Times New Roman" w:cs="Times New Roman"/>
          <w:b/>
          <w:bCs/>
          <w:sz w:val="28"/>
          <w:szCs w:val="28"/>
        </w:rPr>
      </w:pPr>
      <w:r w:rsidRPr="009F3B48">
        <w:rPr>
          <w:rFonts w:ascii="Times New Roman" w:hAnsi="Times New Roman" w:cs="Times New Roman"/>
          <w:b/>
          <w:bCs/>
          <w:sz w:val="28"/>
          <w:szCs w:val="28"/>
        </w:rPr>
        <w:t>Studi Komparatif Gradient Boosting dan CatBoost untuk Prediksi Churn di Apartemen Trillium</w:t>
      </w:r>
    </w:p>
    <w:p w14:paraId="0507E17D" w14:textId="66CB434D" w:rsidR="003962FE" w:rsidRPr="009B38DA" w:rsidRDefault="0044325B">
      <w:pPr>
        <w:rPr>
          <w:rFonts w:ascii="Times New Roman" w:hAnsi="Times New Roman" w:cs="Times New Roman"/>
          <w:b/>
          <w:bCs/>
          <w:sz w:val="24"/>
          <w:szCs w:val="24"/>
        </w:rPr>
      </w:pPr>
      <w:r w:rsidRPr="009B38DA">
        <w:rPr>
          <w:rFonts w:ascii="Times New Roman" w:hAnsi="Times New Roman" w:cs="Times New Roman"/>
          <w:b/>
          <w:bCs/>
          <w:sz w:val="24"/>
          <w:szCs w:val="24"/>
        </w:rPr>
        <w:t>Literature Review</w:t>
      </w:r>
      <w:r w:rsidR="002419AD" w:rsidRPr="009B38DA">
        <w:rPr>
          <w:rFonts w:ascii="Times New Roman" w:hAnsi="Times New Roman" w:cs="Times New Roman"/>
          <w:b/>
          <w:bCs/>
          <w:sz w:val="24"/>
          <w:szCs w:val="24"/>
        </w:rPr>
        <w:t>:</w:t>
      </w:r>
    </w:p>
    <w:p w14:paraId="4B3068DB" w14:textId="1FA5F726" w:rsidR="002419AD" w:rsidRPr="008435B2" w:rsidRDefault="002419AD" w:rsidP="008435B2">
      <w:pPr>
        <w:pStyle w:val="ListParagraph"/>
        <w:numPr>
          <w:ilvl w:val="0"/>
          <w:numId w:val="3"/>
        </w:numPr>
        <w:rPr>
          <w:rFonts w:ascii="Times New Roman" w:hAnsi="Times New Roman" w:cs="Times New Roman"/>
          <w:sz w:val="24"/>
          <w:szCs w:val="24"/>
        </w:rPr>
      </w:pPr>
      <w:r w:rsidRPr="008435B2">
        <w:rPr>
          <w:rFonts w:ascii="Times New Roman" w:hAnsi="Times New Roman" w:cs="Times New Roman"/>
          <w:sz w:val="24"/>
          <w:szCs w:val="24"/>
        </w:rPr>
        <w:t>evaluating information sources</w:t>
      </w:r>
    </w:p>
    <w:p w14:paraId="1B337BCB" w14:textId="00F5ACC6" w:rsidR="002419AD" w:rsidRPr="008435B2" w:rsidRDefault="002419AD" w:rsidP="008435B2">
      <w:pPr>
        <w:pStyle w:val="ListParagraph"/>
        <w:numPr>
          <w:ilvl w:val="0"/>
          <w:numId w:val="3"/>
        </w:numPr>
        <w:rPr>
          <w:rFonts w:ascii="Times New Roman" w:hAnsi="Times New Roman" w:cs="Times New Roman"/>
          <w:sz w:val="24"/>
          <w:szCs w:val="24"/>
        </w:rPr>
      </w:pPr>
      <w:r w:rsidRPr="008435B2">
        <w:rPr>
          <w:rFonts w:ascii="Times New Roman" w:hAnsi="Times New Roman" w:cs="Times New Roman"/>
          <w:sz w:val="24"/>
          <w:szCs w:val="24"/>
        </w:rPr>
        <w:t>searching and locating information resources</w:t>
      </w:r>
    </w:p>
    <w:p w14:paraId="2120D33F" w14:textId="56683DCB" w:rsidR="002419AD" w:rsidRPr="008435B2" w:rsidRDefault="002419AD" w:rsidP="008435B2">
      <w:pPr>
        <w:pStyle w:val="ListParagraph"/>
        <w:numPr>
          <w:ilvl w:val="0"/>
          <w:numId w:val="3"/>
        </w:numPr>
        <w:rPr>
          <w:rFonts w:ascii="Times New Roman" w:hAnsi="Times New Roman" w:cs="Times New Roman"/>
          <w:sz w:val="24"/>
          <w:szCs w:val="24"/>
        </w:rPr>
      </w:pPr>
      <w:r w:rsidRPr="008435B2">
        <w:rPr>
          <w:rFonts w:ascii="Times New Roman" w:hAnsi="Times New Roman" w:cs="Times New Roman"/>
          <w:sz w:val="24"/>
          <w:szCs w:val="24"/>
        </w:rPr>
        <w:t>developing conceptual frameworks and mind mapping</w:t>
      </w:r>
    </w:p>
    <w:p w14:paraId="752315B0" w14:textId="47A35921" w:rsidR="002419AD" w:rsidRPr="008435B2" w:rsidRDefault="002419AD" w:rsidP="008435B2">
      <w:pPr>
        <w:pStyle w:val="ListParagraph"/>
        <w:numPr>
          <w:ilvl w:val="0"/>
          <w:numId w:val="3"/>
        </w:numPr>
        <w:rPr>
          <w:rFonts w:ascii="Times New Roman" w:hAnsi="Times New Roman" w:cs="Times New Roman"/>
          <w:sz w:val="24"/>
          <w:szCs w:val="24"/>
        </w:rPr>
      </w:pPr>
      <w:r w:rsidRPr="008435B2">
        <w:rPr>
          <w:rFonts w:ascii="Times New Roman" w:hAnsi="Times New Roman" w:cs="Times New Roman"/>
          <w:sz w:val="24"/>
          <w:szCs w:val="24"/>
        </w:rPr>
        <w:t>writing the literature review.</w:t>
      </w:r>
    </w:p>
    <w:p w14:paraId="0F81C0D1" w14:textId="77777777" w:rsidR="00500556" w:rsidRDefault="00500556" w:rsidP="002419AD">
      <w:pPr>
        <w:ind w:left="284" w:hanging="284"/>
        <w:rPr>
          <w:rFonts w:ascii="Times New Roman" w:hAnsi="Times New Roman" w:cs="Times New Roman"/>
          <w:sz w:val="24"/>
          <w:szCs w:val="24"/>
        </w:rPr>
      </w:pPr>
    </w:p>
    <w:p w14:paraId="708AD088" w14:textId="057A8DC6" w:rsidR="00500556" w:rsidRPr="009B38DA" w:rsidRDefault="0047652D" w:rsidP="002419AD">
      <w:pPr>
        <w:ind w:left="284" w:hanging="284"/>
        <w:rPr>
          <w:rFonts w:ascii="Times New Roman" w:hAnsi="Times New Roman" w:cs="Times New Roman"/>
          <w:b/>
          <w:bCs/>
          <w:sz w:val="24"/>
          <w:szCs w:val="24"/>
        </w:rPr>
      </w:pPr>
      <w:r w:rsidRPr="009B38DA">
        <w:rPr>
          <w:rFonts w:ascii="Times New Roman" w:hAnsi="Times New Roman" w:cs="Times New Roman"/>
          <w:b/>
          <w:bCs/>
          <w:sz w:val="24"/>
          <w:szCs w:val="24"/>
        </w:rPr>
        <w:t>Key points:</w:t>
      </w:r>
    </w:p>
    <w:p w14:paraId="045BEC4B" w14:textId="7874A8B8" w:rsidR="008415A7" w:rsidRDefault="009F3B48" w:rsidP="009F3B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Prediksi churn</w:t>
      </w:r>
    </w:p>
    <w:p w14:paraId="33A4D9B7" w14:textId="00285CA1" w:rsidR="009F3B48" w:rsidRDefault="009F3B48" w:rsidP="009F3B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machine learning</w:t>
      </w:r>
    </w:p>
    <w:p w14:paraId="7DA9221A" w14:textId="400D2D22" w:rsidR="009F3B48" w:rsidRDefault="009F3B48" w:rsidP="009F3B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apartemen Trillium</w:t>
      </w:r>
    </w:p>
    <w:p w14:paraId="74375D92" w14:textId="7288B9D1" w:rsidR="009F3B48" w:rsidRPr="009F3B48" w:rsidRDefault="009F3B48" w:rsidP="009F3B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Evaluasi kinerja</w:t>
      </w:r>
    </w:p>
    <w:p w14:paraId="55D4C687" w14:textId="1761FBFF" w:rsidR="009F3B48" w:rsidRPr="009F3B48" w:rsidRDefault="009F3B48" w:rsidP="009F3B48">
      <w:pPr>
        <w:pStyle w:val="ListParagraph"/>
        <w:rPr>
          <w:rFonts w:ascii="Times New Roman" w:hAnsi="Times New Roman" w:cs="Times New Roman"/>
          <w:sz w:val="24"/>
          <w:szCs w:val="24"/>
        </w:rPr>
      </w:pPr>
    </w:p>
    <w:p w14:paraId="50C27223" w14:textId="41214B62" w:rsidR="009B38DA" w:rsidRDefault="009B38DA" w:rsidP="009B38DA">
      <w:pPr>
        <w:pStyle w:val="ListParagraph"/>
        <w:numPr>
          <w:ilvl w:val="0"/>
          <w:numId w:val="4"/>
        </w:numPr>
        <w:ind w:left="284" w:hanging="284"/>
        <w:rPr>
          <w:rFonts w:ascii="Times New Roman" w:hAnsi="Times New Roman" w:cs="Times New Roman"/>
          <w:sz w:val="24"/>
          <w:szCs w:val="24"/>
        </w:rPr>
      </w:pPr>
      <w:r w:rsidRPr="009B38DA">
        <w:rPr>
          <w:rFonts w:ascii="Times New Roman" w:hAnsi="Times New Roman" w:cs="Times New Roman"/>
          <w:sz w:val="24"/>
          <w:szCs w:val="24"/>
        </w:rPr>
        <w:t xml:space="preserve">Evaluating information </w:t>
      </w:r>
      <w:proofErr w:type="gramStart"/>
      <w:r w:rsidRPr="009B38DA">
        <w:rPr>
          <w:rFonts w:ascii="Times New Roman" w:hAnsi="Times New Roman" w:cs="Times New Roman"/>
          <w:sz w:val="24"/>
          <w:szCs w:val="24"/>
        </w:rPr>
        <w:t>sources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Sciencedirect, IEEE, dll</w:t>
      </w:r>
    </w:p>
    <w:p w14:paraId="3FF8EEE6" w14:textId="77777777" w:rsidR="009B38DA" w:rsidRDefault="009B38DA" w:rsidP="009B38DA">
      <w:pPr>
        <w:pStyle w:val="ListParagraph"/>
        <w:ind w:left="284"/>
        <w:rPr>
          <w:rFonts w:ascii="Times New Roman" w:hAnsi="Times New Roman" w:cs="Times New Roman"/>
          <w:sz w:val="24"/>
          <w:szCs w:val="24"/>
        </w:rPr>
      </w:pPr>
    </w:p>
    <w:p w14:paraId="490F03A6" w14:textId="2097364A" w:rsidR="009B38DA" w:rsidRDefault="00367203" w:rsidP="009B38DA">
      <w:pPr>
        <w:pStyle w:val="ListParagraph"/>
        <w:numPr>
          <w:ilvl w:val="0"/>
          <w:numId w:val="4"/>
        </w:numPr>
        <w:ind w:left="284" w:hanging="284"/>
        <w:rPr>
          <w:rFonts w:ascii="Times New Roman" w:hAnsi="Times New Roman" w:cs="Times New Roman"/>
          <w:sz w:val="24"/>
          <w:szCs w:val="24"/>
        </w:rPr>
      </w:pPr>
      <w:r>
        <w:rPr>
          <w:rFonts w:ascii="Times New Roman" w:hAnsi="Times New Roman" w:cs="Times New Roman"/>
          <w:sz w:val="24"/>
          <w:szCs w:val="24"/>
        </w:rPr>
        <w:t>S</w:t>
      </w:r>
      <w:r w:rsidRPr="00367203">
        <w:rPr>
          <w:rFonts w:ascii="Times New Roman" w:hAnsi="Times New Roman" w:cs="Times New Roman"/>
          <w:sz w:val="24"/>
          <w:szCs w:val="24"/>
        </w:rPr>
        <w:t>earching and locating information resources</w:t>
      </w:r>
      <w:r w:rsidR="00210247">
        <w:rPr>
          <w:rFonts w:ascii="Times New Roman" w:hAnsi="Times New Roman" w:cs="Times New Roman"/>
          <w:sz w:val="24"/>
          <w:szCs w:val="24"/>
        </w:rPr>
        <w:t xml:space="preserve"> (menggunakan key points)</w:t>
      </w:r>
    </w:p>
    <w:p w14:paraId="4C23BA57" w14:textId="77777777" w:rsidR="00367203" w:rsidRPr="00367203" w:rsidRDefault="00367203" w:rsidP="00367203">
      <w:pPr>
        <w:pStyle w:val="ListParagraph"/>
        <w:rPr>
          <w:rFonts w:ascii="Times New Roman" w:hAnsi="Times New Roman" w:cs="Times New Roman"/>
          <w:sz w:val="24"/>
          <w:szCs w:val="24"/>
        </w:rPr>
      </w:pPr>
    </w:p>
    <w:p w14:paraId="4355C2EC" w14:textId="05C4C618" w:rsidR="00367203" w:rsidRDefault="00DC36E1" w:rsidP="00DC36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Download versi bibtex</w:t>
      </w:r>
    </w:p>
    <w:p w14:paraId="62E142BD" w14:textId="7D135FAF" w:rsidR="00DC36E1" w:rsidRDefault="00DC36E1" w:rsidP="00DC36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di Mendeley</w:t>
      </w:r>
    </w:p>
    <w:p w14:paraId="2E1AF81A" w14:textId="77777777" w:rsidR="00367203" w:rsidRPr="00367203" w:rsidRDefault="00367203" w:rsidP="00367203">
      <w:pPr>
        <w:pStyle w:val="ListParagraph"/>
        <w:rPr>
          <w:rFonts w:ascii="Times New Roman" w:hAnsi="Times New Roman" w:cs="Times New Roman"/>
          <w:sz w:val="24"/>
          <w:szCs w:val="24"/>
        </w:rPr>
      </w:pPr>
    </w:p>
    <w:p w14:paraId="4199388B" w14:textId="02FB7460" w:rsidR="00367203" w:rsidRDefault="00944D0F" w:rsidP="009B38DA">
      <w:pPr>
        <w:pStyle w:val="ListParagraph"/>
        <w:numPr>
          <w:ilvl w:val="0"/>
          <w:numId w:val="4"/>
        </w:numPr>
        <w:ind w:left="284" w:hanging="284"/>
        <w:rPr>
          <w:rFonts w:ascii="Times New Roman" w:hAnsi="Times New Roman" w:cs="Times New Roman"/>
          <w:sz w:val="24"/>
          <w:szCs w:val="24"/>
        </w:rPr>
      </w:pPr>
      <w:r>
        <w:rPr>
          <w:rFonts w:ascii="Times New Roman" w:hAnsi="Times New Roman" w:cs="Times New Roman"/>
          <w:sz w:val="24"/>
          <w:szCs w:val="24"/>
        </w:rPr>
        <w:t>D</w:t>
      </w:r>
      <w:r w:rsidRPr="00944D0F">
        <w:rPr>
          <w:rFonts w:ascii="Times New Roman" w:hAnsi="Times New Roman" w:cs="Times New Roman"/>
          <w:sz w:val="24"/>
          <w:szCs w:val="24"/>
        </w:rPr>
        <w:t>eveloping conceptual frameworks and mind mapping</w:t>
      </w:r>
    </w:p>
    <w:p w14:paraId="033DC79A" w14:textId="77777777" w:rsidR="00944D0F" w:rsidRDefault="00944D0F" w:rsidP="00944D0F">
      <w:pPr>
        <w:pStyle w:val="ListParagraph"/>
        <w:ind w:left="284"/>
        <w:rPr>
          <w:rFonts w:ascii="Times New Roman" w:hAnsi="Times New Roman" w:cs="Times New Roman"/>
          <w:sz w:val="24"/>
          <w:szCs w:val="24"/>
        </w:rPr>
      </w:pPr>
    </w:p>
    <w:p w14:paraId="0F097242" w14:textId="5F9D5A53" w:rsidR="001A3A23" w:rsidRDefault="00A12DDF" w:rsidP="009F3B48">
      <w:pPr>
        <w:pStyle w:val="ListParagraph"/>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F0EE0" wp14:editId="1529C0FB">
            <wp:extent cx="4930140" cy="2903695"/>
            <wp:effectExtent l="0" t="0" r="3810" b="0"/>
            <wp:docPr id="10320908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90884" name="Gambar 1"/>
                    <pic:cNvPicPr/>
                  </pic:nvPicPr>
                  <pic:blipFill>
                    <a:blip r:embed="rId6">
                      <a:extLst>
                        <a:ext uri="{28A0092B-C50C-407E-A947-70E740481C1C}">
                          <a14:useLocalDpi xmlns:a14="http://schemas.microsoft.com/office/drawing/2010/main" val="0"/>
                        </a:ext>
                      </a:extLst>
                    </a:blip>
                    <a:stretch>
                      <a:fillRect/>
                    </a:stretch>
                  </pic:blipFill>
                  <pic:spPr>
                    <a:xfrm>
                      <a:off x="0" y="0"/>
                      <a:ext cx="4941125" cy="2910165"/>
                    </a:xfrm>
                    <a:prstGeom prst="rect">
                      <a:avLst/>
                    </a:prstGeom>
                  </pic:spPr>
                </pic:pic>
              </a:graphicData>
            </a:graphic>
          </wp:inline>
        </w:drawing>
      </w:r>
    </w:p>
    <w:p w14:paraId="24C9F45D" w14:textId="77777777" w:rsidR="001A3A23" w:rsidRDefault="001A3A23" w:rsidP="00944D0F">
      <w:pPr>
        <w:pStyle w:val="ListParagraph"/>
        <w:ind w:left="284"/>
        <w:rPr>
          <w:rFonts w:ascii="Times New Roman" w:hAnsi="Times New Roman" w:cs="Times New Roman"/>
          <w:sz w:val="24"/>
          <w:szCs w:val="24"/>
        </w:rPr>
      </w:pPr>
    </w:p>
    <w:p w14:paraId="002ACD2D" w14:textId="718B6120" w:rsidR="00944D0F" w:rsidRPr="009B38DA" w:rsidRDefault="001A3A23" w:rsidP="009B38DA">
      <w:pPr>
        <w:pStyle w:val="ListParagraph"/>
        <w:numPr>
          <w:ilvl w:val="0"/>
          <w:numId w:val="4"/>
        </w:numPr>
        <w:ind w:left="284" w:hanging="284"/>
        <w:rPr>
          <w:rFonts w:ascii="Times New Roman" w:hAnsi="Times New Roman" w:cs="Times New Roman"/>
          <w:sz w:val="24"/>
          <w:szCs w:val="24"/>
        </w:rPr>
      </w:pPr>
      <w:r>
        <w:rPr>
          <w:rFonts w:ascii="Times New Roman" w:hAnsi="Times New Roman" w:cs="Times New Roman"/>
          <w:sz w:val="24"/>
          <w:szCs w:val="24"/>
        </w:rPr>
        <w:t>W</w:t>
      </w:r>
      <w:r w:rsidRPr="008435B2">
        <w:rPr>
          <w:rFonts w:ascii="Times New Roman" w:hAnsi="Times New Roman" w:cs="Times New Roman"/>
          <w:sz w:val="24"/>
          <w:szCs w:val="24"/>
        </w:rPr>
        <w:t>riting the literature review.</w:t>
      </w:r>
    </w:p>
    <w:p w14:paraId="6292950B" w14:textId="0FC143F8" w:rsidR="009F3B48" w:rsidRPr="009F3B48" w:rsidRDefault="009F3B48" w:rsidP="009F3B48">
      <w:pPr>
        <w:spacing w:line="360" w:lineRule="auto"/>
        <w:jc w:val="both"/>
        <w:rPr>
          <w:rFonts w:ascii="Times New Roman" w:hAnsi="Times New Roman" w:cs="Times New Roman"/>
          <w:sz w:val="24"/>
          <w:szCs w:val="24"/>
        </w:rPr>
      </w:pPr>
      <w:r w:rsidRPr="009F3B48">
        <w:rPr>
          <w:rFonts w:ascii="Times New Roman" w:hAnsi="Times New Roman" w:cs="Times New Roman"/>
          <w:i/>
          <w:iCs/>
          <w:sz w:val="24"/>
          <w:szCs w:val="24"/>
        </w:rPr>
        <w:t>Gradient</w:t>
      </w:r>
      <w:r w:rsidRPr="009F3B48">
        <w:rPr>
          <w:rFonts w:ascii="Times New Roman" w:hAnsi="Times New Roman" w:cs="Times New Roman"/>
          <w:sz w:val="24"/>
          <w:szCs w:val="24"/>
        </w:rPr>
        <w:t xml:space="preserve"> </w:t>
      </w:r>
      <w:r w:rsidRPr="009F3B48">
        <w:rPr>
          <w:rFonts w:ascii="Times New Roman" w:hAnsi="Times New Roman" w:cs="Times New Roman"/>
          <w:i/>
          <w:iCs/>
          <w:sz w:val="24"/>
          <w:szCs w:val="24"/>
        </w:rPr>
        <w:t>boosting</w:t>
      </w:r>
      <w:r w:rsidRPr="009F3B48">
        <w:rPr>
          <w:rFonts w:ascii="Times New Roman" w:hAnsi="Times New Roman" w:cs="Times New Roman"/>
          <w:sz w:val="24"/>
          <w:szCs w:val="24"/>
        </w:rPr>
        <w:t xml:space="preserve"> adalah salah satu metode yang secara bertahap melatih model yang lemah (</w:t>
      </w:r>
      <w:r w:rsidRPr="009F3B48">
        <w:rPr>
          <w:rFonts w:ascii="Times New Roman" w:hAnsi="Times New Roman" w:cs="Times New Roman"/>
          <w:i/>
          <w:iCs/>
          <w:sz w:val="24"/>
          <w:szCs w:val="24"/>
        </w:rPr>
        <w:t xml:space="preserve">weak learner) </w:t>
      </w:r>
      <w:r w:rsidRPr="009F3B48">
        <w:rPr>
          <w:rFonts w:ascii="Times New Roman" w:hAnsi="Times New Roman" w:cs="Times New Roman"/>
          <w:sz w:val="24"/>
          <w:szCs w:val="24"/>
        </w:rPr>
        <w:t xml:space="preserve">dengan menyesuaikan prediksinya terhadap kesalahan dari model sebelumnya. </w:t>
      </w:r>
      <w:r w:rsidRPr="009F3B48">
        <w:rPr>
          <w:rFonts w:ascii="Times New Roman" w:hAnsi="Times New Roman" w:cs="Times New Roman"/>
          <w:sz w:val="24"/>
          <w:szCs w:val="24"/>
        </w:rPr>
        <w:lastRenderedPageBreak/>
        <w:t xml:space="preserve">Proses ini terus dilakukan dalam beberapa iterasi untuk meningkatkan akurasi model. Metode ini mampu secara otomatis mengungkap [ola data yang kompleks, termasuk hubungan non-linear dan interaksi tingkat tinggi. Bahkan, ketika terdapat ratusan hingga puluhan ribu variabel prediktor </w:t>
      </w:r>
      <w:sdt>
        <w:sdtPr>
          <w:rPr>
            <w:rFonts w:ascii="Times New Roman" w:hAnsi="Times New Roman" w:cs="Times New Roman"/>
            <w:color w:val="000000"/>
            <w:sz w:val="24"/>
            <w:szCs w:val="24"/>
          </w:rPr>
          <w:tag w:val="MENDELEY_CITATION_v3_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"/>
          <w:id w:val="1525282323"/>
          <w:placeholder>
            <w:docPart w:val="DefaultPlaceholder_-1854013440"/>
          </w:placeholder>
        </w:sdtPr>
        <w:sdtContent>
          <w:r w:rsidR="00A006FD" w:rsidRPr="00A006FD">
            <w:rPr>
              <w:rFonts w:ascii="Times New Roman" w:hAnsi="Times New Roman" w:cs="Times New Roman"/>
              <w:color w:val="000000"/>
              <w:sz w:val="24"/>
              <w:szCs w:val="24"/>
            </w:rPr>
            <w:t>(Zhang et al., 2019)</w:t>
          </w:r>
        </w:sdtContent>
      </w:sdt>
      <w:r w:rsidRPr="009F3B48">
        <w:rPr>
          <w:rFonts w:ascii="Times New Roman" w:hAnsi="Times New Roman" w:cs="Times New Roman"/>
          <w:sz w:val="24"/>
          <w:szCs w:val="24"/>
        </w:rPr>
        <w:t xml:space="preserve">. </w:t>
      </w:r>
    </w:p>
    <w:p w14:paraId="2C6C9F43" w14:textId="468D7D71" w:rsidR="009F3B48" w:rsidRPr="009F3B48" w:rsidRDefault="009F3B48" w:rsidP="009F3B48">
      <w:pPr>
        <w:spacing w:line="360" w:lineRule="auto"/>
        <w:jc w:val="both"/>
        <w:rPr>
          <w:rFonts w:ascii="Times New Roman" w:hAnsi="Times New Roman" w:cs="Times New Roman"/>
          <w:sz w:val="24"/>
          <w:szCs w:val="24"/>
        </w:rPr>
      </w:pPr>
      <w:r w:rsidRPr="009F3B48">
        <w:rPr>
          <w:rFonts w:ascii="Times New Roman" w:hAnsi="Times New Roman" w:cs="Times New Roman"/>
          <w:i/>
          <w:iCs/>
          <w:sz w:val="24"/>
          <w:szCs w:val="24"/>
        </w:rPr>
        <w:t>Catboost</w:t>
      </w:r>
      <w:r w:rsidRPr="009F3B48">
        <w:rPr>
          <w:rFonts w:ascii="Times New Roman" w:hAnsi="Times New Roman" w:cs="Times New Roman"/>
          <w:sz w:val="24"/>
          <w:szCs w:val="24"/>
        </w:rPr>
        <w:t xml:space="preserve"> merupakan metode yang efektif untuk mengimplementasikan big data sebagai datasetnya, terutama pada dataset yang heterogen dan mimiliki fitur kategorikal. Keunggulannya terletak pada kemudahan penggunaan karena metode ini menerapkan penanganan otomatis terhadap nilai kategorikal dan kinerja yang kuat dibandingkan metode lainnya. </w:t>
      </w:r>
      <w:r w:rsidRPr="009F3B48">
        <w:rPr>
          <w:rFonts w:ascii="Times New Roman" w:hAnsi="Times New Roman" w:cs="Times New Roman"/>
          <w:i/>
          <w:iCs/>
          <w:sz w:val="24"/>
          <w:szCs w:val="24"/>
        </w:rPr>
        <w:t>CatBoost</w:t>
      </w:r>
      <w:r w:rsidRPr="009F3B48">
        <w:rPr>
          <w:rFonts w:ascii="Times New Roman" w:hAnsi="Times New Roman" w:cs="Times New Roman"/>
          <w:sz w:val="24"/>
          <w:szCs w:val="24"/>
        </w:rPr>
        <w:t xml:space="preserve"> sensitif terhadap pengaturan hiperparameter, seperti jumlah iterasi maksimum, kedalaman pohon keputusan, dan kombinasi fitur kategorikal yang dapat disesuaikan untuk menyeimbangkan konsumsi sumber daya dan kinerja </w:t>
      </w:r>
      <w:sdt>
        <w:sdtPr>
          <w:rPr>
            <w:rFonts w:ascii="Times New Roman" w:hAnsi="Times New Roman" w:cs="Times New Roman"/>
            <w:color w:val="000000"/>
            <w:sz w:val="24"/>
            <w:szCs w:val="24"/>
          </w:rPr>
          <w:tag w:val="MENDELEY_CITATION_v3_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"/>
          <w:id w:val="365038189"/>
          <w:placeholder>
            <w:docPart w:val="DefaultPlaceholder_-1854013440"/>
          </w:placeholder>
        </w:sdtPr>
        <w:sdtContent>
          <w:r w:rsidR="00A006FD" w:rsidRPr="00A006FD">
            <w:rPr>
              <w:rFonts w:ascii="Times New Roman" w:hAnsi="Times New Roman" w:cs="Times New Roman"/>
              <w:color w:val="000000"/>
              <w:sz w:val="24"/>
              <w:szCs w:val="24"/>
            </w:rPr>
            <w:t>(Hancock et al., 2020)</w:t>
          </w:r>
        </w:sdtContent>
      </w:sdt>
      <w:r w:rsidRPr="009F3B48">
        <w:rPr>
          <w:rFonts w:ascii="Times New Roman" w:hAnsi="Times New Roman" w:cs="Times New Roman"/>
          <w:sz w:val="24"/>
          <w:szCs w:val="24"/>
        </w:rPr>
        <w:t>.</w:t>
      </w:r>
    </w:p>
    <w:p w14:paraId="0B82B0D5" w14:textId="77777777" w:rsidR="0049440B" w:rsidRDefault="0049440B" w:rsidP="009F3B48">
      <w:pPr>
        <w:rPr>
          <w:rFonts w:ascii="Times New Roman" w:hAnsi="Times New Roman" w:cs="Times New Roman"/>
          <w:sz w:val="24"/>
          <w:szCs w:val="24"/>
          <w:lang w:val="sv-SE"/>
        </w:rPr>
      </w:pPr>
    </w:p>
    <w:p w14:paraId="3EE4D28A" w14:textId="20CFE7A0" w:rsidR="00B63666" w:rsidRDefault="00B63666" w:rsidP="002419AD">
      <w:pPr>
        <w:ind w:left="284" w:hanging="284"/>
        <w:rPr>
          <w:rFonts w:ascii="Times New Roman" w:hAnsi="Times New Roman" w:cs="Times New Roman"/>
          <w:b/>
          <w:bCs/>
          <w:sz w:val="24"/>
          <w:szCs w:val="24"/>
          <w:lang w:val="sv-SE"/>
        </w:rPr>
      </w:pPr>
      <w:r w:rsidRPr="00DB1FAF">
        <w:rPr>
          <w:rFonts w:ascii="Times New Roman" w:hAnsi="Times New Roman" w:cs="Times New Roman"/>
          <w:b/>
          <w:bCs/>
          <w:sz w:val="24"/>
          <w:szCs w:val="24"/>
          <w:lang w:val="sv-SE"/>
        </w:rPr>
        <w:t>DAFTAR PUSTAKA</w:t>
      </w:r>
    </w:p>
    <w:sdt>
      <w:sdtPr>
        <w:rPr>
          <w:rFonts w:ascii="Times New Roman" w:hAnsi="Times New Roman" w:cs="Times New Roman"/>
          <w:bCs/>
          <w:color w:val="000000"/>
          <w:sz w:val="24"/>
          <w:szCs w:val="24"/>
          <w:lang w:val="sv-SE"/>
        </w:rPr>
        <w:tag w:val="MENDELEY_BIBLIOGRAPHY"/>
        <w:id w:val="-704411202"/>
        <w:placeholder>
          <w:docPart w:val="DefaultPlaceholder_-1854013440"/>
        </w:placeholder>
      </w:sdtPr>
      <w:sdtContent>
        <w:p w14:paraId="714ECD86" w14:textId="77777777" w:rsidR="00A006FD" w:rsidRPr="00A006FD" w:rsidRDefault="00A006FD">
          <w:pPr>
            <w:autoSpaceDE w:val="0"/>
            <w:autoSpaceDN w:val="0"/>
            <w:ind w:hanging="480"/>
            <w:divId w:val="597953176"/>
            <w:rPr>
              <w:rFonts w:ascii="Times New Roman" w:eastAsia="Times New Roman" w:hAnsi="Times New Roman" w:cs="Times New Roman"/>
              <w:color w:val="000000"/>
              <w:kern w:val="0"/>
              <w:sz w:val="24"/>
              <w:szCs w:val="24"/>
              <w14:ligatures w14:val="none"/>
            </w:rPr>
          </w:pPr>
          <w:r w:rsidRPr="00A006FD">
            <w:rPr>
              <w:rFonts w:ascii="Times New Roman" w:eastAsia="Times New Roman" w:hAnsi="Times New Roman" w:cs="Times New Roman"/>
              <w:color w:val="000000"/>
              <w:sz w:val="24"/>
              <w:szCs w:val="24"/>
            </w:rPr>
            <w:t xml:space="preserve">Hancock, J. T., &amp; Khoshgoftaar, T. M. (2020). CatBoost for big data: an interdisciplinary review. </w:t>
          </w:r>
          <w:r w:rsidRPr="00A006FD">
            <w:rPr>
              <w:rFonts w:ascii="Times New Roman" w:eastAsia="Times New Roman" w:hAnsi="Times New Roman" w:cs="Times New Roman"/>
              <w:i/>
              <w:iCs/>
              <w:color w:val="000000"/>
              <w:sz w:val="24"/>
              <w:szCs w:val="24"/>
            </w:rPr>
            <w:t>Journal of Big Data</w:t>
          </w:r>
          <w:r w:rsidRPr="00A006FD">
            <w:rPr>
              <w:rFonts w:ascii="Times New Roman" w:eastAsia="Times New Roman" w:hAnsi="Times New Roman" w:cs="Times New Roman"/>
              <w:color w:val="000000"/>
              <w:sz w:val="24"/>
              <w:szCs w:val="24"/>
            </w:rPr>
            <w:t xml:space="preserve">, </w:t>
          </w:r>
          <w:r w:rsidRPr="00A006FD">
            <w:rPr>
              <w:rFonts w:ascii="Times New Roman" w:eastAsia="Times New Roman" w:hAnsi="Times New Roman" w:cs="Times New Roman"/>
              <w:i/>
              <w:iCs/>
              <w:color w:val="000000"/>
              <w:sz w:val="24"/>
              <w:szCs w:val="24"/>
            </w:rPr>
            <w:t>7</w:t>
          </w:r>
          <w:r w:rsidRPr="00A006FD">
            <w:rPr>
              <w:rFonts w:ascii="Times New Roman" w:eastAsia="Times New Roman" w:hAnsi="Times New Roman" w:cs="Times New Roman"/>
              <w:color w:val="000000"/>
              <w:sz w:val="24"/>
              <w:szCs w:val="24"/>
            </w:rPr>
            <w:t>(1). doi: 10.1186/s40537-020-00369-8</w:t>
          </w:r>
        </w:p>
        <w:p w14:paraId="772F94EC" w14:textId="77777777" w:rsidR="00A006FD" w:rsidRPr="00A006FD" w:rsidRDefault="00A006FD">
          <w:pPr>
            <w:autoSpaceDE w:val="0"/>
            <w:autoSpaceDN w:val="0"/>
            <w:ind w:hanging="480"/>
            <w:divId w:val="1684937461"/>
            <w:rPr>
              <w:rFonts w:ascii="Times New Roman" w:eastAsia="Times New Roman" w:hAnsi="Times New Roman" w:cs="Times New Roman"/>
              <w:color w:val="000000"/>
              <w:sz w:val="24"/>
              <w:szCs w:val="24"/>
            </w:rPr>
          </w:pPr>
          <w:r w:rsidRPr="00A006FD">
            <w:rPr>
              <w:rFonts w:ascii="Times New Roman" w:eastAsia="Times New Roman" w:hAnsi="Times New Roman" w:cs="Times New Roman"/>
              <w:color w:val="000000"/>
              <w:sz w:val="24"/>
              <w:szCs w:val="24"/>
            </w:rPr>
            <w:t xml:space="preserve">Zhang, Z., Zhao, Y., Canes, A., Steinberg, D., &amp; Lyashevska, O. (2019). Predictive analytics with gradient boosting in clinical medicine. </w:t>
          </w:r>
          <w:r w:rsidRPr="00A006FD">
            <w:rPr>
              <w:rFonts w:ascii="Times New Roman" w:eastAsia="Times New Roman" w:hAnsi="Times New Roman" w:cs="Times New Roman"/>
              <w:i/>
              <w:iCs/>
              <w:color w:val="000000"/>
              <w:sz w:val="24"/>
              <w:szCs w:val="24"/>
            </w:rPr>
            <w:t>Annals of Translational Medicine</w:t>
          </w:r>
          <w:r w:rsidRPr="00A006FD">
            <w:rPr>
              <w:rFonts w:ascii="Times New Roman" w:eastAsia="Times New Roman" w:hAnsi="Times New Roman" w:cs="Times New Roman"/>
              <w:color w:val="000000"/>
              <w:sz w:val="24"/>
              <w:szCs w:val="24"/>
            </w:rPr>
            <w:t xml:space="preserve">, </w:t>
          </w:r>
          <w:r w:rsidRPr="00A006FD">
            <w:rPr>
              <w:rFonts w:ascii="Times New Roman" w:eastAsia="Times New Roman" w:hAnsi="Times New Roman" w:cs="Times New Roman"/>
              <w:i/>
              <w:iCs/>
              <w:color w:val="000000"/>
              <w:sz w:val="24"/>
              <w:szCs w:val="24"/>
            </w:rPr>
            <w:t>7</w:t>
          </w:r>
          <w:r w:rsidRPr="00A006FD">
            <w:rPr>
              <w:rFonts w:ascii="Times New Roman" w:eastAsia="Times New Roman" w:hAnsi="Times New Roman" w:cs="Times New Roman"/>
              <w:color w:val="000000"/>
              <w:sz w:val="24"/>
              <w:szCs w:val="24"/>
            </w:rPr>
            <w:t>(7), 152–152. doi: 10.21037/atm.2019.03.29</w:t>
          </w:r>
        </w:p>
        <w:p w14:paraId="0EC218F7" w14:textId="77711CB0" w:rsidR="00A006FD" w:rsidRDefault="00A006FD" w:rsidP="002419AD">
          <w:pPr>
            <w:ind w:left="284" w:hanging="284"/>
            <w:rPr>
              <w:rFonts w:ascii="Times New Roman" w:hAnsi="Times New Roman" w:cs="Times New Roman"/>
              <w:b/>
              <w:bCs/>
              <w:sz w:val="24"/>
              <w:szCs w:val="24"/>
              <w:lang w:val="sv-SE"/>
            </w:rPr>
          </w:pPr>
          <w:r w:rsidRPr="00A006FD">
            <w:rPr>
              <w:rFonts w:ascii="Times New Roman" w:eastAsia="Times New Roman" w:hAnsi="Times New Roman" w:cs="Times New Roman"/>
              <w:color w:val="000000"/>
              <w:sz w:val="24"/>
              <w:szCs w:val="24"/>
            </w:rPr>
            <w:t> </w:t>
          </w:r>
        </w:p>
      </w:sdtContent>
    </w:sdt>
    <w:p w14:paraId="6B835199" w14:textId="4CE47C41" w:rsidR="00BA0751" w:rsidRPr="00DB1FAF" w:rsidRDefault="00BA0751" w:rsidP="009F3B48">
      <w:pPr>
        <w:autoSpaceDE w:val="0"/>
        <w:autoSpaceDN w:val="0"/>
        <w:ind w:left="480" w:hanging="480"/>
        <w:divId w:val="755395575"/>
        <w:rPr>
          <w:rFonts w:ascii="Times New Roman" w:hAnsi="Times New Roman" w:cs="Times New Roman"/>
          <w:b/>
          <w:bCs/>
          <w:sz w:val="24"/>
          <w:szCs w:val="24"/>
          <w:lang w:val="sv-SE"/>
        </w:rPr>
      </w:pPr>
    </w:p>
    <w:p w14:paraId="041CCFEA" w14:textId="6150F4DD" w:rsidR="00B63666" w:rsidRPr="00B63666" w:rsidRDefault="00B63666" w:rsidP="002419AD">
      <w:pPr>
        <w:ind w:left="284" w:hanging="284"/>
        <w:rPr>
          <w:rFonts w:ascii="Times New Roman" w:hAnsi="Times New Roman" w:cs="Times New Roman"/>
          <w:sz w:val="24"/>
          <w:szCs w:val="24"/>
          <w:lang w:val="sv-SE"/>
        </w:rPr>
      </w:pPr>
    </w:p>
    <w:sectPr w:rsidR="00B63666" w:rsidRPr="00B63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313E7"/>
    <w:multiLevelType w:val="hybridMultilevel"/>
    <w:tmpl w:val="740C64CE"/>
    <w:lvl w:ilvl="0" w:tplc="38090001">
      <w:start w:val="1"/>
      <w:numFmt w:val="bullet"/>
      <w:lvlText w:val=""/>
      <w:lvlJc w:val="left"/>
      <w:pPr>
        <w:ind w:left="1145" w:hanging="360"/>
      </w:pPr>
      <w:rPr>
        <w:rFonts w:ascii="Symbol" w:hAnsi="Symbol"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1" w15:restartNumberingAfterBreak="0">
    <w:nsid w:val="29B0748E"/>
    <w:multiLevelType w:val="hybridMultilevel"/>
    <w:tmpl w:val="366070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3852C4"/>
    <w:multiLevelType w:val="hybridMultilevel"/>
    <w:tmpl w:val="C00404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72346D1"/>
    <w:multiLevelType w:val="hybridMultilevel"/>
    <w:tmpl w:val="58ECAF6E"/>
    <w:lvl w:ilvl="0" w:tplc="34A4FDEE">
      <w:start w:val="1"/>
      <w:numFmt w:val="bullet"/>
      <w:lvlText w:val="-"/>
      <w:lvlJc w:val="left"/>
      <w:pPr>
        <w:ind w:left="644" w:hanging="360"/>
      </w:pPr>
      <w:rPr>
        <w:rFonts w:ascii="Times New Roman" w:eastAsiaTheme="minorHAns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4" w15:restartNumberingAfterBreak="0">
    <w:nsid w:val="726A29E3"/>
    <w:multiLevelType w:val="hybridMultilevel"/>
    <w:tmpl w:val="43661B72"/>
    <w:lvl w:ilvl="0" w:tplc="31CA76A0">
      <w:numFmt w:val="bullet"/>
      <w:lvlText w:val="•"/>
      <w:lvlJc w:val="left"/>
      <w:pPr>
        <w:ind w:left="785" w:hanging="360"/>
      </w:pPr>
      <w:rPr>
        <w:rFonts w:ascii="Times New Roman" w:eastAsiaTheme="minorHAnsi" w:hAnsi="Times New Roman" w:cs="Times New Roman" w:hint="default"/>
      </w:rPr>
    </w:lvl>
    <w:lvl w:ilvl="1" w:tplc="38090003" w:tentative="1">
      <w:start w:val="1"/>
      <w:numFmt w:val="bullet"/>
      <w:lvlText w:val="o"/>
      <w:lvlJc w:val="left"/>
      <w:pPr>
        <w:ind w:left="1505" w:hanging="360"/>
      </w:pPr>
      <w:rPr>
        <w:rFonts w:ascii="Courier New" w:hAnsi="Courier New" w:cs="Courier New" w:hint="default"/>
      </w:rPr>
    </w:lvl>
    <w:lvl w:ilvl="2" w:tplc="38090005" w:tentative="1">
      <w:start w:val="1"/>
      <w:numFmt w:val="bullet"/>
      <w:lvlText w:val=""/>
      <w:lvlJc w:val="left"/>
      <w:pPr>
        <w:ind w:left="2225" w:hanging="360"/>
      </w:pPr>
      <w:rPr>
        <w:rFonts w:ascii="Wingdings" w:hAnsi="Wingdings" w:hint="default"/>
      </w:rPr>
    </w:lvl>
    <w:lvl w:ilvl="3" w:tplc="38090001" w:tentative="1">
      <w:start w:val="1"/>
      <w:numFmt w:val="bullet"/>
      <w:lvlText w:val=""/>
      <w:lvlJc w:val="left"/>
      <w:pPr>
        <w:ind w:left="2945" w:hanging="360"/>
      </w:pPr>
      <w:rPr>
        <w:rFonts w:ascii="Symbol" w:hAnsi="Symbol" w:hint="default"/>
      </w:rPr>
    </w:lvl>
    <w:lvl w:ilvl="4" w:tplc="38090003" w:tentative="1">
      <w:start w:val="1"/>
      <w:numFmt w:val="bullet"/>
      <w:lvlText w:val="o"/>
      <w:lvlJc w:val="left"/>
      <w:pPr>
        <w:ind w:left="3665" w:hanging="360"/>
      </w:pPr>
      <w:rPr>
        <w:rFonts w:ascii="Courier New" w:hAnsi="Courier New" w:cs="Courier New" w:hint="default"/>
      </w:rPr>
    </w:lvl>
    <w:lvl w:ilvl="5" w:tplc="38090005" w:tentative="1">
      <w:start w:val="1"/>
      <w:numFmt w:val="bullet"/>
      <w:lvlText w:val=""/>
      <w:lvlJc w:val="left"/>
      <w:pPr>
        <w:ind w:left="4385" w:hanging="360"/>
      </w:pPr>
      <w:rPr>
        <w:rFonts w:ascii="Wingdings" w:hAnsi="Wingdings" w:hint="default"/>
      </w:rPr>
    </w:lvl>
    <w:lvl w:ilvl="6" w:tplc="38090001" w:tentative="1">
      <w:start w:val="1"/>
      <w:numFmt w:val="bullet"/>
      <w:lvlText w:val=""/>
      <w:lvlJc w:val="left"/>
      <w:pPr>
        <w:ind w:left="5105" w:hanging="360"/>
      </w:pPr>
      <w:rPr>
        <w:rFonts w:ascii="Symbol" w:hAnsi="Symbol" w:hint="default"/>
      </w:rPr>
    </w:lvl>
    <w:lvl w:ilvl="7" w:tplc="38090003" w:tentative="1">
      <w:start w:val="1"/>
      <w:numFmt w:val="bullet"/>
      <w:lvlText w:val="o"/>
      <w:lvlJc w:val="left"/>
      <w:pPr>
        <w:ind w:left="5825" w:hanging="360"/>
      </w:pPr>
      <w:rPr>
        <w:rFonts w:ascii="Courier New" w:hAnsi="Courier New" w:cs="Courier New" w:hint="default"/>
      </w:rPr>
    </w:lvl>
    <w:lvl w:ilvl="8" w:tplc="38090005" w:tentative="1">
      <w:start w:val="1"/>
      <w:numFmt w:val="bullet"/>
      <w:lvlText w:val=""/>
      <w:lvlJc w:val="left"/>
      <w:pPr>
        <w:ind w:left="6545" w:hanging="360"/>
      </w:pPr>
      <w:rPr>
        <w:rFonts w:ascii="Wingdings" w:hAnsi="Wingdings" w:hint="default"/>
      </w:rPr>
    </w:lvl>
  </w:abstractNum>
  <w:num w:numId="1" w16cid:durableId="1444618783">
    <w:abstractNumId w:val="2"/>
  </w:num>
  <w:num w:numId="2" w16cid:durableId="2010668385">
    <w:abstractNumId w:val="0"/>
  </w:num>
  <w:num w:numId="3" w16cid:durableId="1392574907">
    <w:abstractNumId w:val="4"/>
  </w:num>
  <w:num w:numId="4" w16cid:durableId="323506698">
    <w:abstractNumId w:val="1"/>
  </w:num>
  <w:num w:numId="5" w16cid:durableId="1635598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5B"/>
    <w:rsid w:val="00015377"/>
    <w:rsid w:val="001464F6"/>
    <w:rsid w:val="00182AE8"/>
    <w:rsid w:val="001A3A23"/>
    <w:rsid w:val="00210247"/>
    <w:rsid w:val="002419AD"/>
    <w:rsid w:val="002E1B66"/>
    <w:rsid w:val="00367203"/>
    <w:rsid w:val="003962FE"/>
    <w:rsid w:val="003D6290"/>
    <w:rsid w:val="0044325B"/>
    <w:rsid w:val="00471A12"/>
    <w:rsid w:val="0047652D"/>
    <w:rsid w:val="0049440B"/>
    <w:rsid w:val="004A0EFE"/>
    <w:rsid w:val="00500556"/>
    <w:rsid w:val="00604F1D"/>
    <w:rsid w:val="00736084"/>
    <w:rsid w:val="007D5289"/>
    <w:rsid w:val="008141E7"/>
    <w:rsid w:val="00822AD7"/>
    <w:rsid w:val="008415A7"/>
    <w:rsid w:val="008435B2"/>
    <w:rsid w:val="008473D8"/>
    <w:rsid w:val="00903950"/>
    <w:rsid w:val="00944D0F"/>
    <w:rsid w:val="009901ED"/>
    <w:rsid w:val="009B38DA"/>
    <w:rsid w:val="009D615A"/>
    <w:rsid w:val="009F3B48"/>
    <w:rsid w:val="00A006FD"/>
    <w:rsid w:val="00A12DDF"/>
    <w:rsid w:val="00B355E7"/>
    <w:rsid w:val="00B63666"/>
    <w:rsid w:val="00B93000"/>
    <w:rsid w:val="00BA0751"/>
    <w:rsid w:val="00BC3FBB"/>
    <w:rsid w:val="00C1277C"/>
    <w:rsid w:val="00DB1FAF"/>
    <w:rsid w:val="00DC36E1"/>
    <w:rsid w:val="00EE0D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BC04"/>
  <w15:chartTrackingRefBased/>
  <w15:docId w15:val="{74327CAC-2134-42CD-B36A-441B677B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5B2"/>
    <w:pPr>
      <w:ind w:left="720"/>
      <w:contextualSpacing/>
    </w:pPr>
  </w:style>
  <w:style w:type="character" w:styleId="PlaceholderText">
    <w:name w:val="Placeholder Text"/>
    <w:basedOn w:val="DefaultParagraphFont"/>
    <w:uiPriority w:val="99"/>
    <w:semiHidden/>
    <w:rsid w:val="00B636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06054">
      <w:bodyDiv w:val="1"/>
      <w:marLeft w:val="0"/>
      <w:marRight w:val="0"/>
      <w:marTop w:val="0"/>
      <w:marBottom w:val="0"/>
      <w:divBdr>
        <w:top w:val="none" w:sz="0" w:space="0" w:color="auto"/>
        <w:left w:val="none" w:sz="0" w:space="0" w:color="auto"/>
        <w:bottom w:val="none" w:sz="0" w:space="0" w:color="auto"/>
        <w:right w:val="none" w:sz="0" w:space="0" w:color="auto"/>
      </w:divBdr>
    </w:div>
    <w:div w:id="408117131">
      <w:bodyDiv w:val="1"/>
      <w:marLeft w:val="0"/>
      <w:marRight w:val="0"/>
      <w:marTop w:val="0"/>
      <w:marBottom w:val="0"/>
      <w:divBdr>
        <w:top w:val="none" w:sz="0" w:space="0" w:color="auto"/>
        <w:left w:val="none" w:sz="0" w:space="0" w:color="auto"/>
        <w:bottom w:val="none" w:sz="0" w:space="0" w:color="auto"/>
        <w:right w:val="none" w:sz="0" w:space="0" w:color="auto"/>
      </w:divBdr>
    </w:div>
    <w:div w:id="1256674582">
      <w:bodyDiv w:val="1"/>
      <w:marLeft w:val="0"/>
      <w:marRight w:val="0"/>
      <w:marTop w:val="0"/>
      <w:marBottom w:val="0"/>
      <w:divBdr>
        <w:top w:val="none" w:sz="0" w:space="0" w:color="auto"/>
        <w:left w:val="none" w:sz="0" w:space="0" w:color="auto"/>
        <w:bottom w:val="none" w:sz="0" w:space="0" w:color="auto"/>
        <w:right w:val="none" w:sz="0" w:space="0" w:color="auto"/>
      </w:divBdr>
    </w:div>
    <w:div w:id="1294097680">
      <w:bodyDiv w:val="1"/>
      <w:marLeft w:val="0"/>
      <w:marRight w:val="0"/>
      <w:marTop w:val="0"/>
      <w:marBottom w:val="0"/>
      <w:divBdr>
        <w:top w:val="none" w:sz="0" w:space="0" w:color="auto"/>
        <w:left w:val="none" w:sz="0" w:space="0" w:color="auto"/>
        <w:bottom w:val="none" w:sz="0" w:space="0" w:color="auto"/>
        <w:right w:val="none" w:sz="0" w:space="0" w:color="auto"/>
      </w:divBdr>
      <w:divsChild>
        <w:div w:id="178742565">
          <w:marLeft w:val="0"/>
          <w:marRight w:val="0"/>
          <w:marTop w:val="0"/>
          <w:marBottom w:val="0"/>
          <w:divBdr>
            <w:top w:val="none" w:sz="0" w:space="0" w:color="auto"/>
            <w:left w:val="none" w:sz="0" w:space="0" w:color="auto"/>
            <w:bottom w:val="none" w:sz="0" w:space="0" w:color="auto"/>
            <w:right w:val="none" w:sz="0" w:space="0" w:color="auto"/>
          </w:divBdr>
        </w:div>
        <w:div w:id="390228240">
          <w:marLeft w:val="0"/>
          <w:marRight w:val="0"/>
          <w:marTop w:val="0"/>
          <w:marBottom w:val="0"/>
          <w:divBdr>
            <w:top w:val="none" w:sz="0" w:space="0" w:color="auto"/>
            <w:left w:val="none" w:sz="0" w:space="0" w:color="auto"/>
            <w:bottom w:val="none" w:sz="0" w:space="0" w:color="auto"/>
            <w:right w:val="none" w:sz="0" w:space="0" w:color="auto"/>
          </w:divBdr>
        </w:div>
      </w:divsChild>
    </w:div>
    <w:div w:id="1428188951">
      <w:bodyDiv w:val="1"/>
      <w:marLeft w:val="0"/>
      <w:marRight w:val="0"/>
      <w:marTop w:val="0"/>
      <w:marBottom w:val="0"/>
      <w:divBdr>
        <w:top w:val="none" w:sz="0" w:space="0" w:color="auto"/>
        <w:left w:val="none" w:sz="0" w:space="0" w:color="auto"/>
        <w:bottom w:val="none" w:sz="0" w:space="0" w:color="auto"/>
        <w:right w:val="none" w:sz="0" w:space="0" w:color="auto"/>
      </w:divBdr>
      <w:divsChild>
        <w:div w:id="755395575">
          <w:marLeft w:val="480"/>
          <w:marRight w:val="0"/>
          <w:marTop w:val="0"/>
          <w:marBottom w:val="0"/>
          <w:divBdr>
            <w:top w:val="none" w:sz="0" w:space="0" w:color="auto"/>
            <w:left w:val="none" w:sz="0" w:space="0" w:color="auto"/>
            <w:bottom w:val="none" w:sz="0" w:space="0" w:color="auto"/>
            <w:right w:val="none" w:sz="0" w:space="0" w:color="auto"/>
          </w:divBdr>
        </w:div>
        <w:div w:id="535239912">
          <w:marLeft w:val="480"/>
          <w:marRight w:val="0"/>
          <w:marTop w:val="0"/>
          <w:marBottom w:val="0"/>
          <w:divBdr>
            <w:top w:val="none" w:sz="0" w:space="0" w:color="auto"/>
            <w:left w:val="none" w:sz="0" w:space="0" w:color="auto"/>
            <w:bottom w:val="none" w:sz="0" w:space="0" w:color="auto"/>
            <w:right w:val="none" w:sz="0" w:space="0" w:color="auto"/>
          </w:divBdr>
        </w:div>
      </w:divsChild>
    </w:div>
    <w:div w:id="1726949908">
      <w:bodyDiv w:val="1"/>
      <w:marLeft w:val="0"/>
      <w:marRight w:val="0"/>
      <w:marTop w:val="0"/>
      <w:marBottom w:val="0"/>
      <w:divBdr>
        <w:top w:val="none" w:sz="0" w:space="0" w:color="auto"/>
        <w:left w:val="none" w:sz="0" w:space="0" w:color="auto"/>
        <w:bottom w:val="none" w:sz="0" w:space="0" w:color="auto"/>
        <w:right w:val="none" w:sz="0" w:space="0" w:color="auto"/>
      </w:divBdr>
    </w:div>
    <w:div w:id="1887328050">
      <w:bodyDiv w:val="1"/>
      <w:marLeft w:val="0"/>
      <w:marRight w:val="0"/>
      <w:marTop w:val="0"/>
      <w:marBottom w:val="0"/>
      <w:divBdr>
        <w:top w:val="none" w:sz="0" w:space="0" w:color="auto"/>
        <w:left w:val="none" w:sz="0" w:space="0" w:color="auto"/>
        <w:bottom w:val="none" w:sz="0" w:space="0" w:color="auto"/>
        <w:right w:val="none" w:sz="0" w:space="0" w:color="auto"/>
      </w:divBdr>
    </w:div>
    <w:div w:id="1933122608">
      <w:bodyDiv w:val="1"/>
      <w:marLeft w:val="0"/>
      <w:marRight w:val="0"/>
      <w:marTop w:val="0"/>
      <w:marBottom w:val="0"/>
      <w:divBdr>
        <w:top w:val="none" w:sz="0" w:space="0" w:color="auto"/>
        <w:left w:val="none" w:sz="0" w:space="0" w:color="auto"/>
        <w:bottom w:val="none" w:sz="0" w:space="0" w:color="auto"/>
        <w:right w:val="none" w:sz="0" w:space="0" w:color="auto"/>
      </w:divBdr>
      <w:divsChild>
        <w:div w:id="597953176">
          <w:marLeft w:val="480"/>
          <w:marRight w:val="0"/>
          <w:marTop w:val="0"/>
          <w:marBottom w:val="0"/>
          <w:divBdr>
            <w:top w:val="none" w:sz="0" w:space="0" w:color="auto"/>
            <w:left w:val="none" w:sz="0" w:space="0" w:color="auto"/>
            <w:bottom w:val="none" w:sz="0" w:space="0" w:color="auto"/>
            <w:right w:val="none" w:sz="0" w:space="0" w:color="auto"/>
          </w:divBdr>
        </w:div>
        <w:div w:id="1684937461">
          <w:marLeft w:val="480"/>
          <w:marRight w:val="0"/>
          <w:marTop w:val="0"/>
          <w:marBottom w:val="0"/>
          <w:divBdr>
            <w:top w:val="none" w:sz="0" w:space="0" w:color="auto"/>
            <w:left w:val="none" w:sz="0" w:space="0" w:color="auto"/>
            <w:bottom w:val="none" w:sz="0" w:space="0" w:color="auto"/>
            <w:right w:val="none" w:sz="0" w:space="0" w:color="auto"/>
          </w:divBdr>
        </w:div>
      </w:divsChild>
    </w:div>
    <w:div w:id="208306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D3358A3-8DBF-4EC1-B8C9-41FA7BC0FDCB}"/>
      </w:docPartPr>
      <w:docPartBody>
        <w:p w:rsidR="00000000" w:rsidRDefault="00261450">
          <w:r w:rsidRPr="000F62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50"/>
    <w:rsid w:val="00261450"/>
    <w:rsid w:val="007D5289"/>
    <w:rsid w:val="00A8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45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7A6E13-C1CC-4933-9851-E96DA7055591}">
  <we:reference id="wa104382081" version="1.55.1.0" store="en-US" storeType="OMEX"/>
  <we:alternateReferences>
    <we:reference id="wa104382081" version="1.55.1.0" store="" storeType="OMEX"/>
  </we:alternateReferences>
  <we:properties>
    <we:property name="MENDELEY_CITATIONS" value="[{&quot;citationID&quot;:&quot;MENDELEY_CITATION_363f4e05-b3ea-4051-93f9-980fe2d96ffb&quot;,&quot;properties&quot;:{&quot;noteIndex&quot;:0},&quot;isEdited&quot;:false,&quot;manualOverride&quot;:{&quot;isManuallyOverridden&quot;:false,&quot;citeprocText&quot;:&quot;(Zhang et al., 2019)&quot;,&quot;manualOverrideText&quot;:&quot;&quot;},&quot;citationTag&quot;:&quot;MENDELEY_CITATION_v3_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&quot;,&quot;citationItems&quot;:[{&quot;id&quot;:&quot;ef458f1b-f631-389f-a92f-0047b8e28ef8&quot;,&quot;itemData&quot;:{&quot;type&quot;:&quot;article-journal&quot;,&quot;id&quot;:&quot;ef458f1b-f631-389f-a92f-0047b8e28ef8&quot;,&quot;title&quot;:&quot;Predictive analytics with gradient boosting in clinical medicine&quot;,&quot;author&quot;:[{&quot;family&quot;:&quot;Zhang&quot;,&quot;given&quot;:&quot;Zhongheng&quot;,&quot;parse-names&quot;:false,&quot;dropping-particle&quot;:&quot;&quot;,&quot;non-dropping-particle&quot;:&quot;&quot;},{&quot;family&quot;:&quot;Zhao&quot;,&quot;given&quot;:&quot;Yiming&quot;,&quot;parse-names&quot;:false,&quot;dropping-particle&quot;:&quot;&quot;,&quot;non-dropping-particle&quot;:&quot;&quot;},{&quot;family&quot;:&quot;Canes&quot;,&quot;given&quot;:&quot;Aran&quot;,&quot;parse-names&quot;:false,&quot;dropping-particle&quot;:&quot;&quot;,&quot;non-dropping-particle&quot;:&quot;&quot;},{&quot;family&quot;:&quot;Steinberg&quot;,&quot;given&quot;:&quot;Dan&quot;,&quot;parse-names&quot;:false,&quot;dropping-particle&quot;:&quot;&quot;,&quot;non-dropping-particle&quot;:&quot;&quot;},{&quot;family&quot;:&quot;Lyashevska&quot;,&quot;given&quot;:&quot;Olga&quot;,&quot;parse-names&quot;:false,&quot;dropping-particle&quot;:&quot;&quot;,&quot;non-dropping-particle&quot;:&quot;&quot;}],&quot;container-title&quot;:&quot;Annals of Translational Medicine&quot;,&quot;container-title-short&quot;:&quot;Ann Transl Med&quot;,&quot;DOI&quot;:&quot;10.21037/atm.2019.03.29&quot;,&quot;ISSN&quot;:&quot;23055839&quot;,&quot;URL&quot;:&quot;http://atm.amegroups.com/article/view/24543/23475&quot;,&quot;issued&quot;:{&quot;date-parts&quot;:[[2019,4]]},&quot;page&quot;:&quot;152-152&quot;,&quot;issue&quot;:&quot;7&quot;,&quot;volume&quot;:&quot;7&quot;},&quot;isTemporary&quot;:false,&quot;suppress-author&quot;:false,&quot;composite&quot;:false,&quot;author-only&quot;:false}]},{&quot;citationID&quot;:&quot;MENDELEY_CITATION_d76a6b61-9b05-4384-a8a2-82d5b297dd04&quot;,&quot;properties&quot;:{&quot;noteIndex&quot;:0},&quot;isEdited&quot;:false,&quot;manualOverride&quot;:{&quot;isManuallyOverridden&quot;:false,&quot;citeprocText&quot;:&quot;(Hancock et al., 2020)&quot;,&quot;manualOverrideText&quot;:&quot;&quot;},&quot;citationTag&quot;:&quot;MENDELEY_CITATION_v3_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&quot;,&quot;citationItems&quot;:[{&quot;id&quot;:&quot;9d378cf3-7482-34dd-9a89-6913e026ec13&quot;,&quot;itemData&quot;:{&quot;type&quot;:&quot;article-journal&quot;,&quot;id&quot;:&quot;9d378cf3-7482-34dd-9a89-6913e026ec13&quot;,&quot;title&quot;:&quot;CatBoost for big data: an interdisciplinary review&quot;,&quot;author&quot;:[{&quot;family&quot;:&quot;Hancock&quot;,&quot;given&quot;:&quot;John T.&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container-title-short&quot;:&quot;J Big Data&quot;,&quot;DOI&quot;:&quot;10.1186/s40537-020-00369-8&quot;,&quot;ISSN&quot;:&quot;21961115&quot;,&quot;issued&quot;:{&quot;date-parts&quot;:[[2020,12,1]]},&quot;abstract&quot;:&quot;Gradient Boosted Decision Trees (GBDT’s) are a powerful tool for classification and regression tasks in Big Data. Researchers should be familiar with the strengths and weaknesses of current implementations of GBDT’s in order to use them effectively and make successful contributions. CatBoost is a member of the family of GBDT machine learning ensemble techniques. Since its debut in late 2018, researchers have successfully used CatBoost for machine learning studies involving Big Data. We take this opportunity to review recent research on CatBoost as it relates to Big Data, and learn best practices from studies that cast CatBoost in a positive light, as well as studies where CatBoost does not outshine other techniques, since we can learn lessons from both types of scenarios. Furthermore, as a Decision Tree based algorithm, CatBoost is well-suited to machine learning tasks involving categorical, heterogeneous data. Recent work across multiple disciplines illustrates CatBoost’s effectiveness and shortcomings in classification and regression tasks. Another important issue we expose in literature on CatBoost is its sensitivity to hyper-parameters and the importance of hyper-parameter tuning. One contribution we make is to take an interdisciplinary approach to cover studies related to CatBoost in a single work. This provides researchers an in-depth understanding to help clarify proper application of CatBoost in solving problems. To the best of our knowledge, this is the first survey that studies all works related to CatBoost in a single publication.&quot;,&quot;publisher&quot;:&quot;Springer Science and Business Media Deutschland GmbH&quot;,&quot;issue&quot;:&quot;1&quot;,&quot;volume&quot;:&quot;7&quot;},&quot;isTemporary&quot;:false,&quot;suppress-author&quot;:false,&quot;composite&quot;:false,&quot;author-only&quot;:false}]}]"/>
    <we:property name="MENDELEY_CITATIONS_LOCALE_CODE" value="&quot;en-US&quot;"/>
    <we:property name="MENDELEY_CITATIONS_STYLE" value="{&quot;id&quot;:&quot;https://www.zotero.org/styles/begell-house-apa&quot;,&quot;title&quot;:&quot;Begell House - APA&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128A4-01B0-4436-A06B-22AABCF2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280</Words>
  <Characters>1807</Characters>
  <Application>Microsoft Office Word</Application>
  <DocSecurity>0</DocSecurity>
  <Lines>54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Basuki Rahmat</dc:creator>
  <cp:keywords/>
  <dc:description/>
  <cp:lastModifiedBy>Akge ninov</cp:lastModifiedBy>
  <cp:revision>6</cp:revision>
  <dcterms:created xsi:type="dcterms:W3CDTF">2024-10-16T17:45:00Z</dcterms:created>
  <dcterms:modified xsi:type="dcterms:W3CDTF">2024-12-25T22:13:00Z</dcterms:modified>
</cp:coreProperties>
</file>