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Schedule A — Pricing &amp; Packaging (Official)</w:t>
      </w:r>
    </w:p>
    <w:p>
      <w:r>
        <w:rPr>
          <w:sz w:val="22"/>
        </w:rPr>
        <w:t>Golf Development OS — Commercial Schedule (v1.0)</w:t>
      </w:r>
    </w:p>
    <w:p>
      <w:r>
        <w:rPr>
          <w:b/>
        </w:rPr>
        <w:t xml:space="preserve">Effective date: </w:t>
      </w:r>
      <w:r>
        <w:t>2025-12-23</w:t>
      </w:r>
    </w:p>
    <w:p>
      <w:r>
        <w:rPr>
          <w:b/>
        </w:rPr>
        <w:t xml:space="preserve">Billing unit: </w:t>
      </w:r>
      <w:r>
        <w:t>Active Player per Month (as defined in Schedule B)</w:t>
      </w:r>
    </w:p>
    <w:p>
      <w:r>
        <w:t>This Schedule A sets out the official, standard pricing structure. Unless expressly agreed in writing by the Supplier, pricing is non-customizable in Phase 1.</w:t>
      </w:r>
    </w:p>
    <w:p>
      <w:pPr>
        <w:pStyle w:val="Heading2"/>
      </w:pPr>
      <w:r>
        <w:t>1. Academy (B2B2C)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Platform Fee (NOK / month)</w:t>
            </w:r>
          </w:p>
        </w:tc>
        <w:tc>
          <w:tcPr>
            <w:tcW w:type="dxa" w:w="2880"/>
          </w:tcPr>
          <w:p>
            <w:r>
              <w:t>Seat Fee (NOK per Active Player / month)</w:t>
            </w:r>
          </w:p>
        </w:tc>
      </w:tr>
      <w:tr>
        <w:tc>
          <w:tcPr>
            <w:tcW w:type="dxa" w:w="2880"/>
          </w:tcPr>
          <w:p>
            <w:r>
              <w:t>Academy Starter</w:t>
            </w:r>
          </w:p>
        </w:tc>
        <w:tc>
          <w:tcPr>
            <w:tcW w:type="dxa" w:w="2880"/>
          </w:tcPr>
          <w:p>
            <w:r>
              <w:t>3,900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Academy Pro</w:t>
            </w:r>
          </w:p>
        </w:tc>
        <w:tc>
          <w:tcPr>
            <w:tcW w:type="dxa" w:w="2880"/>
          </w:tcPr>
          <w:p>
            <w:r>
              <w:t>7,900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Academy Performance</w:t>
            </w:r>
          </w:p>
        </w:tc>
        <w:tc>
          <w:tcPr>
            <w:tcW w:type="dxa" w:w="2880"/>
          </w:tcPr>
          <w:p>
            <w:r>
              <w:t>12,900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p>
      <w:pPr>
        <w:pStyle w:val="ListBullet"/>
      </w:pPr>
      <w:r>
        <w:t>Academy Starter: plans, structured sessions, logging, weekly review, roster basics.</w:t>
      </w:r>
    </w:p>
    <w:p>
      <w:pPr>
        <w:pStyle w:val="ListBullet"/>
      </w:pPr>
      <w:r>
        <w:t>Academy Pro: Starter + coach workspace, video/feedback workflow, periodization.</w:t>
      </w:r>
    </w:p>
    <w:p>
      <w:pPr>
        <w:pStyle w:val="ListBullet"/>
      </w:pPr>
      <w:r>
        <w:t>Academy Performance: Pro + test battery, reporting, benchmarking/cohorts.</w:t>
      </w:r>
    </w:p>
    <w:p>
      <w:pPr>
        <w:pStyle w:val="Heading2"/>
      </w:pPr>
      <w:r>
        <w:t>2. Federation &amp; Teams (Enterprise)</w:t>
      </w:r>
    </w:p>
    <w:p>
      <w:pPr>
        <w:pStyle w:val="ListBullet"/>
      </w:pPr>
      <w:r>
        <w:t>Enterprise License (annual): NOK 350,000 – 2,500,000 (scope-based: governance, hierarchy, reporting, exports/API).</w:t>
      </w:r>
    </w:p>
    <w:p>
      <w:pPr>
        <w:pStyle w:val="ListBullet"/>
      </w:pPr>
      <w:r>
        <w:t>Implementation (one-time): NOK 150,000 – 1,500,000 (onboarding, configuration, training).</w:t>
      </w:r>
    </w:p>
    <w:p>
      <w:pPr>
        <w:pStyle w:val="ListBullet"/>
      </w:pPr>
      <w:r>
        <w:t>Seat Fee (Active Player / month, volume tiers): 0–1,000 = 45 NOK; 1,001–10,000 = 25 NOK; 10,000+ = 15 NOK.</w:t>
      </w:r>
    </w:p>
    <w:p>
      <w:pPr>
        <w:pStyle w:val="Heading2"/>
      </w:pPr>
      <w:r>
        <w:t>3. Elite Sports Schools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Platform Fee (NOK / month)</w:t>
            </w:r>
          </w:p>
        </w:tc>
        <w:tc>
          <w:tcPr>
            <w:tcW w:type="dxa" w:w="2880"/>
          </w:tcPr>
          <w:p>
            <w:r>
              <w:t>Seat Fee (NOK per Active Student / month)</w:t>
            </w:r>
          </w:p>
        </w:tc>
      </w:tr>
      <w:tr>
        <w:tc>
          <w:tcPr>
            <w:tcW w:type="dxa" w:w="2880"/>
          </w:tcPr>
          <w:p>
            <w:r>
              <w:t>School Core</w:t>
            </w:r>
          </w:p>
        </w:tc>
        <w:tc>
          <w:tcPr>
            <w:tcW w:type="dxa" w:w="2880"/>
          </w:tcPr>
          <w:p>
            <w:r>
              <w:t>2,900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School Performance</w:t>
            </w:r>
          </w:p>
        </w:tc>
        <w:tc>
          <w:tcPr>
            <w:tcW w:type="dxa" w:w="2880"/>
          </w:tcPr>
          <w:p>
            <w:r>
              <w:t>5,900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p>
      <w:pPr>
        <w:pStyle w:val="Heading2"/>
      </w:pPr>
      <w:r>
        <w:t>4. College (team/roster)</w:t>
      </w:r>
    </w:p>
    <w:p>
      <w:pPr>
        <w:pStyle w:val="ListBullet"/>
      </w:pPr>
      <w:r>
        <w:t>Team Fee: USD 400 – 1,200 per month.</w:t>
      </w:r>
    </w:p>
    <w:p>
      <w:pPr>
        <w:pStyle w:val="ListBullet"/>
      </w:pPr>
      <w:r>
        <w:t>Seat Fee: USD 15 – 35 per Active Athlete per month.</w:t>
      </w:r>
    </w:p>
    <w:p>
      <w:pPr>
        <w:pStyle w:val="ListBullet"/>
      </w:pPr>
      <w:r>
        <w:t>Performance Add-on: USD 200 – 600 per month (optional).</w:t>
      </w:r>
    </w:p>
    <w:p>
      <w:pPr>
        <w:pStyle w:val="Heading2"/>
      </w:pPr>
      <w:r>
        <w:t>5. Individual Golfers (B2C)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Price (NOK / month)</w:t>
            </w:r>
          </w:p>
        </w:tc>
        <w:tc>
          <w:tcPr>
            <w:tcW w:type="dxa" w:w="2880"/>
          </w:tcPr>
          <w:p>
            <w:r>
              <w:t>Price (NOK / year)</w:t>
            </w:r>
          </w:p>
        </w:tc>
      </w:tr>
      <w:tr>
        <w:tc>
          <w:tcPr>
            <w:tcW w:type="dxa" w:w="2880"/>
          </w:tcPr>
          <w:p>
            <w:r>
              <w:t>Training Plus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1,290</w:t>
            </w:r>
          </w:p>
        </w:tc>
      </w:tr>
      <w:tr>
        <w:tc>
          <w:tcPr>
            <w:tcW w:type="dxa" w:w="2880"/>
          </w:tcPr>
          <w:p>
            <w:r>
              <w:t>Performance Pro</w:t>
            </w:r>
          </w:p>
        </w:tc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2,590</w:t>
            </w:r>
          </w:p>
        </w:tc>
      </w:tr>
    </w:tbl>
    <w:p>
      <w:pPr>
        <w:pStyle w:val="ListBullet"/>
      </w:pPr>
      <w:r>
        <w:t>Channel rule: B2C pricing must remain lower than the blended per-player cost in B2B packages to avoid channel conflict.</w:t>
      </w:r>
    </w:p>
    <w:p>
      <w:pPr>
        <w:pStyle w:val="ListBullet"/>
      </w:pPr>
      <w:r>
        <w:t>B2C payments are processed via App Store / Google Play in-app purchase (IAP) where required by platform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