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1)На главной странице Анимацию логотипа делать не надо. Только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Н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а ВНУТРЕННИХ и убрать с главной страницы ссылку Вернуться на главную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2)Реализовать возможность загрузки документов в формате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Ворд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и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Ексель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через редактор!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3)http://prntscr.com/e6tnsv Если мы находимся в категории Выводим уже не слово Каталог, а название категории</w:t>
      </w: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ПРИЧЕМ У категорий сделать SEO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поля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,ч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тобы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в зависимости от категории выводились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meta-keywords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и можно было задать отдельно этот заголовок и отдельно что в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title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пишется. За эталон взять проект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emoda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. Только там категории разной глубины, этого тут не надо. А вот поведение СЕО полей взять оттуда. Это очень важно чтобы они могли продвигать сайт.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4)</w:t>
      </w:r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5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http://prntscr.com/e6tojt</w:t>
        </w:r>
        <w:proofErr w:type="gramStart"/>
      </w:hyperlink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Н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адо не спеша сделать модуль баннеры. Причем баннером может быть как картинка, так и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html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код. Этот же модуль потом добавить в 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типовую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цмс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. НО это в самый последний черед. В ТЗ этого не было, но так правильно и так 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по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человечески.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5) Справочник категорий сделать без уровней.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6)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ВОт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эти галочки вынести вниз</w:t>
      </w:r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6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http://prntscr.com/e6tqs4</w:t>
        </w:r>
      </w:hyperlink>
      <w:r>
        <w:rPr>
          <w:rFonts w:ascii="Verdana" w:hAnsi="Verdana"/>
          <w:color w:val="303030"/>
          <w:sz w:val="16"/>
          <w:szCs w:val="16"/>
          <w:shd w:val="clear" w:color="auto" w:fill="FFFFDD"/>
        </w:rPr>
        <w:t>, текстовые поля с редактором сделать на всю ширину</w:t>
      </w:r>
    </w:p>
    <w:p w:rsidR="000B3A0C" w:rsidRDefault="000B3A0C" w:rsidP="000B3A0C"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7) Тут добавить ссылку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В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се товары, обратно в категорию</w:t>
      </w:r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7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http://prntscr.com/e6ttrv</w:t>
        </w:r>
      </w:hyperlink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8) При нажатии на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У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далить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алрет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. Вы 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уверены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что хотите удалить файл?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9) Как мне посмотреть закаченный файл? Под полем ссылку на файл с указанием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размара</w:t>
      </w:r>
      <w:proofErr w:type="spellEnd"/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newstk-sssss.pdf (123 КБ) Скачать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10)В продукты в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админке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добавить фильтр 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по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категориями</w:t>
      </w:r>
      <w:proofErr w:type="gramEnd"/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8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http://prntscr.com/e6tswf</w:t>
        </w:r>
      </w:hyperlink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и колонку Категория</w:t>
      </w:r>
    </w:p>
    <w:p w:rsidR="000B3A0C" w:rsidRDefault="000B3A0C" w:rsidP="000B3A0C"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11) Если длинное название файла</w:t>
      </w:r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9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</w:t>
        </w:r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t</w:t>
        </w:r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fk</w:t>
        </w:r>
      </w:hyperlink>
    </w:p>
    <w:p w:rsidR="000B3A0C" w:rsidRDefault="000B3A0C" w:rsidP="000B3A0C"/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12) В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рузельтатз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поиска найденные слова подсвечивать желтеньким</w:t>
      </w:r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10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http://prntscr.com/e6tub2</w:t>
        </w:r>
        <w:proofErr w:type="gramStart"/>
      </w:hyperlink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П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ока так внизу перед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body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сделай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ще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вывод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бенчмарки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.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13) В проектах выводим 10 штук, потом пагинация. В Каталоге тоже 10 продуктов.</w:t>
      </w:r>
    </w:p>
    <w:p w:rsidR="000B3A0C" w:rsidRDefault="000B3A0C" w:rsidP="000B3A0C"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E7357F" w:rsidRDefault="000B3A0C">
      <w:bookmarkStart w:id="0" w:name="_GoBack"/>
      <w:bookmarkEnd w:id="0"/>
    </w:p>
    <w:sectPr w:rsidR="00E73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99"/>
    <w:rsid w:val="000B3A0C"/>
    <w:rsid w:val="00656B99"/>
    <w:rsid w:val="007D3FF3"/>
    <w:rsid w:val="00C1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3A0C"/>
  </w:style>
  <w:style w:type="character" w:styleId="a3">
    <w:name w:val="Hyperlink"/>
    <w:basedOn w:val="a0"/>
    <w:uiPriority w:val="99"/>
    <w:semiHidden/>
    <w:unhideWhenUsed/>
    <w:rsid w:val="000B3A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3A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3A0C"/>
  </w:style>
  <w:style w:type="character" w:styleId="a3">
    <w:name w:val="Hyperlink"/>
    <w:basedOn w:val="a0"/>
    <w:uiPriority w:val="99"/>
    <w:semiHidden/>
    <w:unhideWhenUsed/>
    <w:rsid w:val="000B3A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3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e6tsw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e6ttrv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ntscr.com/e6tqs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ntscr.com/e6tojt" TargetMode="External"/><Relationship Id="rId10" Type="http://schemas.openxmlformats.org/officeDocument/2006/relationships/hyperlink" Target="http://prntscr.com/e6tu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ntscr.com/e6ttf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2017-02-10T10:21:00Z</dcterms:created>
  <dcterms:modified xsi:type="dcterms:W3CDTF">2017-02-10T10:21:00Z</dcterms:modified>
</cp:coreProperties>
</file>